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黑体"/>
          <w:sz w:val="32"/>
          <w:szCs w:val="20"/>
        </w:rPr>
      </w:pPr>
      <w:bookmarkStart w:id="9" w:name="_GoBack"/>
      <w:bookmarkEnd w:id="9"/>
      <w:r>
        <w:rPr>
          <w:rFonts w:eastAsia="黑体"/>
          <w:sz w:val="32"/>
          <w:szCs w:val="20"/>
        </w:rPr>
        <w:t>附件</w:t>
      </w:r>
    </w:p>
    <w:p>
      <w:pPr>
        <w:spacing w:line="600" w:lineRule="exact"/>
        <w:jc w:val="center"/>
        <w:rPr>
          <w:rFonts w:eastAsia="方正小标宋简体"/>
          <w:sz w:val="44"/>
          <w:szCs w:val="44"/>
        </w:rPr>
      </w:pPr>
    </w:p>
    <w:p>
      <w:pPr>
        <w:spacing w:line="600" w:lineRule="exact"/>
        <w:jc w:val="center"/>
        <w:rPr>
          <w:rFonts w:eastAsia="方正小标宋简体"/>
          <w:sz w:val="44"/>
          <w:szCs w:val="44"/>
        </w:rPr>
      </w:pPr>
      <w:r>
        <w:rPr>
          <w:rFonts w:eastAsia="方正小标宋简体"/>
          <w:sz w:val="44"/>
          <w:szCs w:val="44"/>
        </w:rPr>
        <w:t>广州市荔湾区促进电子商务高质量发展</w:t>
      </w:r>
    </w:p>
    <w:p>
      <w:pPr>
        <w:spacing w:line="600" w:lineRule="exact"/>
        <w:jc w:val="center"/>
        <w:rPr>
          <w:rFonts w:eastAsia="方正小标宋简体"/>
          <w:sz w:val="44"/>
          <w:szCs w:val="44"/>
        </w:rPr>
      </w:pPr>
      <w:r>
        <w:rPr>
          <w:rFonts w:eastAsia="方正小标宋简体"/>
          <w:sz w:val="44"/>
          <w:szCs w:val="44"/>
        </w:rPr>
        <w:t>鼓励措施</w:t>
      </w:r>
      <w:r>
        <w:rPr>
          <w:rFonts w:hint="eastAsia" w:eastAsia="方正小标宋简体"/>
          <w:sz w:val="44"/>
          <w:szCs w:val="44"/>
          <w:lang w:val="en-US" w:eastAsia="zh-CN"/>
        </w:rPr>
        <w:t>2023年度</w:t>
      </w:r>
      <w:r>
        <w:rPr>
          <w:rFonts w:eastAsia="方正小标宋简体"/>
          <w:sz w:val="44"/>
          <w:szCs w:val="44"/>
        </w:rPr>
        <w:t>申报指南</w:t>
      </w:r>
    </w:p>
    <w:p>
      <w:pPr>
        <w:pStyle w:val="184"/>
        <w:spacing w:line="600" w:lineRule="exact"/>
        <w:jc w:val="center"/>
        <w:rPr>
          <w:rFonts w:ascii="Times New Roman" w:hAnsi="Times New Roman" w:eastAsia="仿宋_GB2312"/>
          <w:sz w:val="44"/>
          <w:szCs w:val="44"/>
          <w:lang w:bidi="en-US"/>
        </w:rPr>
      </w:pP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一、政策依据</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lang w:bidi="en-US"/>
        </w:rPr>
        <w:t>《广州市荔湾区人民政府关于印发广州市荔湾区促进电子商务高质量发展鼓励措施的通知》（荔府规〔2023〕1号</w:t>
      </w:r>
      <w:r>
        <w:rPr>
          <w:rFonts w:ascii="Times New Roman" w:hAnsi="Times New Roman" w:eastAsia="仿宋_GB2312"/>
          <w:kern w:val="0"/>
          <w:sz w:val="32"/>
          <w:szCs w:val="32"/>
          <w:lang w:eastAsia="zh-CN" w:bidi="en-US"/>
        </w:rPr>
        <w:t>，</w:t>
      </w:r>
      <w:r>
        <w:rPr>
          <w:rFonts w:ascii="Times New Roman" w:hAnsi="Times New Roman" w:eastAsia="仿宋_GB2312"/>
          <w:kern w:val="0"/>
          <w:sz w:val="32"/>
          <w:szCs w:val="32"/>
          <w:lang w:val="en-US" w:eastAsia="zh-CN" w:bidi="en-US"/>
        </w:rPr>
        <w:t>以下简称“本措施”</w:t>
      </w:r>
      <w:r>
        <w:rPr>
          <w:rFonts w:ascii="Times New Roman" w:hAnsi="Times New Roman" w:eastAsia="仿宋_GB2312"/>
          <w:kern w:val="0"/>
          <w:sz w:val="32"/>
          <w:szCs w:val="32"/>
          <w:lang w:bidi="en-US"/>
        </w:rPr>
        <w:t>）</w:t>
      </w:r>
      <w:r>
        <w:rPr>
          <w:rFonts w:ascii="Times New Roman" w:hAnsi="Times New Roman" w:eastAsia="仿宋_GB2312"/>
          <w:sz w:val="32"/>
          <w:szCs w:val="32"/>
        </w:rPr>
        <w:t>。</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二、申报企业基本要求</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sz w:val="32"/>
          <w:szCs w:val="32"/>
        </w:rPr>
        <w:t>申报对象为商事登记注册地和税收征管地均发生在荔湾区行政辖区内，具有独立健全的财务管理制度，实行独立核算</w:t>
      </w:r>
      <w:r>
        <w:rPr>
          <w:rFonts w:ascii="Times New Roman" w:hAnsi="Times New Roman" w:eastAsia="仿宋_GB2312"/>
          <w:color w:val="000000"/>
          <w:kern w:val="0"/>
          <w:sz w:val="32"/>
          <w:szCs w:val="32"/>
        </w:rPr>
        <w:t>的电子商务企业或机构。电子商务包含跨境电子商务，跨境电子商务企业还需在荔湾海关注册登记。</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三、奖励事项说明</w:t>
      </w:r>
    </w:p>
    <w:p>
      <w:pPr>
        <w:snapToGrid w:val="0"/>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（一）鼓励四上落户</w:t>
      </w:r>
    </w:p>
    <w:p>
      <w:pPr>
        <w:snapToGrid w:val="0"/>
        <w:spacing w:line="560" w:lineRule="exact"/>
        <w:ind w:firstLine="643" w:firstLineChars="200"/>
        <w:rPr>
          <w:rFonts w:ascii="Times New Roman" w:hAnsi="Times New Roman" w:eastAsia="仿宋_GB2312"/>
          <w:b/>
          <w:kern w:val="0"/>
          <w:sz w:val="32"/>
          <w:szCs w:val="32"/>
        </w:rPr>
      </w:pPr>
      <w:r>
        <w:rPr>
          <w:rFonts w:ascii="Times New Roman" w:hAnsi="Times New Roman" w:eastAsia="仿宋_GB2312"/>
          <w:b/>
          <w:kern w:val="0"/>
          <w:sz w:val="32"/>
          <w:szCs w:val="32"/>
        </w:rPr>
        <w:t>1.基本条款</w:t>
      </w:r>
    </w:p>
    <w:p>
      <w:pPr>
        <w:keepNext w:val="0"/>
        <w:keepLines w:val="0"/>
        <w:pageBreakBefore w:val="0"/>
        <w:widowControl w:val="0"/>
        <w:spacing w:line="560" w:lineRule="exact"/>
        <w:ind w:left="0" w:leftChars="0" w:firstLine="640" w:firstLineChars="200"/>
        <w:jc w:val="both"/>
        <w:rPr>
          <w:rFonts w:ascii="Times New Roman" w:hAnsi="Times New Roman" w:eastAsia="仿宋_GB2312"/>
          <w:color w:val="000000"/>
          <w:kern w:val="0"/>
          <w:sz w:val="32"/>
          <w:szCs w:val="32"/>
          <w:u w:val="none"/>
          <w:lang w:val="en-US" w:eastAsia="zh-CN"/>
        </w:rPr>
      </w:pPr>
      <w:r>
        <w:rPr>
          <w:rFonts w:ascii="Times New Roman" w:hAnsi="Times New Roman" w:eastAsia="仿宋_GB2312"/>
          <w:color w:val="000000"/>
          <w:kern w:val="0"/>
          <w:sz w:val="32"/>
          <w:szCs w:val="32"/>
          <w:u w:val="none"/>
          <w:lang w:val="en-US" w:eastAsia="zh-CN"/>
        </w:rPr>
        <w:t>在荔湾区新注册或新迁入的电子商务企业，</w:t>
      </w:r>
      <w:r>
        <w:rPr>
          <w:rFonts w:ascii="Times New Roman" w:hAnsi="Times New Roman" w:eastAsia="仿宋_GB2312"/>
          <w:b w:val="0"/>
          <w:bCs w:val="0"/>
          <w:color w:val="000000"/>
          <w:kern w:val="0"/>
          <w:sz w:val="32"/>
          <w:szCs w:val="32"/>
          <w:u w:val="none"/>
          <w:lang w:val="en-US" w:eastAsia="zh-CN"/>
        </w:rPr>
        <w:t>在注册当年或次年</w:t>
      </w:r>
      <w:r>
        <w:rPr>
          <w:rFonts w:ascii="Times New Roman" w:hAnsi="Times New Roman" w:eastAsia="仿宋_GB2312"/>
          <w:color w:val="000000"/>
          <w:kern w:val="0"/>
          <w:sz w:val="32"/>
          <w:szCs w:val="32"/>
          <w:u w:val="none"/>
          <w:lang w:val="en-US" w:eastAsia="zh-CN"/>
        </w:rPr>
        <w:t>纳入“四上”企业统计管理的，给予5万元一次性落户奖励。</w:t>
      </w:r>
    </w:p>
    <w:p>
      <w:pPr>
        <w:pStyle w:val="188"/>
        <w:spacing w:before="0" w:beforeAutospacing="0" w:after="0" w:afterAutospacing="0" w:line="560" w:lineRule="exact"/>
        <w:ind w:firstLine="643" w:firstLineChars="200"/>
        <w:jc w:val="both"/>
        <w:rPr>
          <w:rFonts w:ascii="Times New Roman" w:hAnsi="Times New Roman" w:eastAsia="仿宋_GB2312"/>
          <w:b/>
          <w:sz w:val="32"/>
          <w:szCs w:val="32"/>
          <w:lang w:eastAsia="zh-CN"/>
        </w:rPr>
      </w:pPr>
      <w:r>
        <w:rPr>
          <w:rFonts w:ascii="Times New Roman" w:hAnsi="Times New Roman" w:eastAsia="仿宋_GB2312"/>
          <w:b/>
          <w:sz w:val="32"/>
          <w:szCs w:val="32"/>
        </w:rPr>
        <w:t>2.</w:t>
      </w:r>
      <w:r>
        <w:rPr>
          <w:rFonts w:ascii="Times New Roman" w:hAnsi="Times New Roman" w:eastAsia="仿宋_GB2312"/>
          <w:b/>
          <w:sz w:val="32"/>
          <w:szCs w:val="32"/>
          <w:lang w:eastAsia="zh-CN"/>
        </w:rPr>
        <w:t>条款说明</w:t>
      </w:r>
    </w:p>
    <w:p>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广州市内重点企业跨区迁移的，不享受本条款奖励。重点企业是指上年度纳税总额在</w:t>
      </w:r>
      <w:r>
        <w:rPr>
          <w:rFonts w:ascii="Times New Roman" w:hAnsi="Times New Roman" w:eastAsia="Times_New_Roman"/>
          <w:sz w:val="32"/>
          <w:szCs w:val="32"/>
        </w:rPr>
        <w:t>1000</w:t>
      </w:r>
      <w:r>
        <w:rPr>
          <w:rFonts w:ascii="Times New Roman" w:hAnsi="Times New Roman" w:eastAsia="仿宋_GB2312"/>
          <w:sz w:val="32"/>
          <w:szCs w:val="32"/>
        </w:rPr>
        <w:t>万元以上的企业及上年度营业收入</w:t>
      </w:r>
      <w:r>
        <w:rPr>
          <w:rFonts w:ascii="Times New Roman" w:hAnsi="Times New Roman" w:eastAsia="Times_New_Roman"/>
          <w:sz w:val="32"/>
          <w:szCs w:val="32"/>
        </w:rPr>
        <w:t>1</w:t>
      </w:r>
      <w:r>
        <w:rPr>
          <w:rFonts w:ascii="Times New Roman" w:hAnsi="Times New Roman" w:eastAsia="仿宋_GB2312"/>
          <w:sz w:val="32"/>
          <w:szCs w:val="32"/>
        </w:rPr>
        <w:t>亿元以上的“四上”企业。</w:t>
      </w:r>
    </w:p>
    <w:p>
      <w:pPr>
        <w:snapToGrid w:val="0"/>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（二）发展成长扶持</w:t>
      </w:r>
    </w:p>
    <w:p>
      <w:pPr>
        <w:snapToGrid w:val="0"/>
        <w:spacing w:line="560" w:lineRule="exact"/>
        <w:ind w:firstLine="643" w:firstLineChars="200"/>
        <w:rPr>
          <w:rFonts w:ascii="Times New Roman" w:hAnsi="Times New Roman" w:eastAsia="仿宋_GB2312"/>
          <w:b/>
          <w:kern w:val="0"/>
          <w:sz w:val="32"/>
          <w:szCs w:val="32"/>
        </w:rPr>
      </w:pPr>
      <w:r>
        <w:rPr>
          <w:rFonts w:ascii="Times New Roman" w:hAnsi="Times New Roman" w:eastAsia="仿宋_GB2312"/>
          <w:b/>
          <w:kern w:val="0"/>
          <w:sz w:val="32"/>
          <w:szCs w:val="32"/>
        </w:rPr>
        <w:t>1.基本条款</w:t>
      </w:r>
    </w:p>
    <w:p>
      <w:pPr>
        <w:keepNext w:val="0"/>
        <w:keepLines w:val="0"/>
        <w:pageBreakBefore w:val="0"/>
        <w:widowControl w:val="0"/>
        <w:spacing w:line="560" w:lineRule="exact"/>
        <w:ind w:left="0" w:leftChars="0" w:firstLine="640" w:firstLineChars="200"/>
        <w:jc w:val="both"/>
        <w:rPr>
          <w:rFonts w:ascii="Times New Roman" w:hAnsi="Times New Roman" w:eastAsia="仿宋_GB2312"/>
          <w:color w:val="000000"/>
          <w:kern w:val="0"/>
          <w:sz w:val="32"/>
          <w:szCs w:val="32"/>
          <w:u w:val="none"/>
          <w:lang w:val="en-US" w:eastAsia="zh-CN"/>
        </w:rPr>
      </w:pPr>
      <w:r>
        <w:rPr>
          <w:rFonts w:ascii="Times New Roman" w:hAnsi="Times New Roman" w:eastAsia="仿宋_GB2312"/>
          <w:b w:val="0"/>
          <w:bCs w:val="0"/>
          <w:color w:val="000000"/>
          <w:kern w:val="0"/>
          <w:sz w:val="32"/>
          <w:szCs w:val="32"/>
          <w:u w:val="none"/>
          <w:lang w:val="en-US" w:eastAsia="zh-CN"/>
        </w:rPr>
        <w:t>对属于</w:t>
      </w:r>
      <w:r>
        <w:rPr>
          <w:rFonts w:ascii="Times New Roman" w:hAnsi="Times New Roman" w:eastAsia="仿宋_GB2312"/>
          <w:color w:val="000000"/>
          <w:kern w:val="0"/>
          <w:sz w:val="32"/>
          <w:szCs w:val="32"/>
          <w:u w:val="none"/>
          <w:lang w:val="en-US" w:eastAsia="zh-CN"/>
        </w:rPr>
        <w:t>批发零售业的电子商务企业，年度销售额达到1亿元、10亿元、20亿元、50亿元、100亿元以上且同比实现一定幅度正增长的，最高分别给予30万元、100万元、200万元、500万元、1000万元奖励。</w:t>
      </w:r>
    </w:p>
    <w:p>
      <w:pPr>
        <w:keepNext w:val="0"/>
        <w:keepLines w:val="0"/>
        <w:pageBreakBefore w:val="0"/>
        <w:widowControl w:val="0"/>
        <w:spacing w:line="560" w:lineRule="exact"/>
        <w:ind w:firstLine="640" w:firstLineChars="200"/>
        <w:rPr>
          <w:rFonts w:ascii="Times New Roman" w:hAnsi="Times New Roman" w:eastAsia="仿宋_GB2312"/>
          <w:color w:val="000000"/>
          <w:kern w:val="0"/>
          <w:sz w:val="32"/>
          <w:szCs w:val="32"/>
          <w:u w:val="none"/>
          <w:lang w:val="en-US" w:eastAsia="zh-CN"/>
        </w:rPr>
      </w:pPr>
      <w:r>
        <w:rPr>
          <w:rFonts w:ascii="Times New Roman" w:hAnsi="Times New Roman" w:eastAsia="仿宋_GB2312"/>
          <w:color w:val="000000"/>
          <w:kern w:val="0"/>
          <w:sz w:val="32"/>
          <w:szCs w:val="32"/>
          <w:u w:val="none"/>
          <w:lang w:val="en-US" w:eastAsia="zh-CN"/>
        </w:rPr>
        <w:t>对属于服务业的电子商务企业，年度营业收入达到5000万元、1亿元、2亿元、5亿元、10亿元以上且同比实现一定幅度正增长的，最高分别给予30万元、50万元、100万元、200万元、500万元奖励。</w:t>
      </w:r>
    </w:p>
    <w:p>
      <w:pPr>
        <w:pStyle w:val="188"/>
        <w:spacing w:before="0" w:beforeAutospacing="0" w:after="0" w:afterAutospacing="0" w:line="560" w:lineRule="exact"/>
        <w:ind w:firstLine="643" w:firstLineChars="200"/>
        <w:jc w:val="both"/>
        <w:rPr>
          <w:rFonts w:ascii="Times New Roman" w:hAnsi="Times New Roman" w:eastAsia="仿宋_GB2312"/>
          <w:b/>
          <w:sz w:val="32"/>
          <w:szCs w:val="32"/>
          <w:lang w:eastAsia="zh-CN"/>
        </w:rPr>
      </w:pPr>
      <w:r>
        <w:rPr>
          <w:rFonts w:ascii="Times New Roman" w:hAnsi="Times New Roman" w:eastAsia="仿宋_GB2312"/>
          <w:b/>
          <w:sz w:val="32"/>
          <w:szCs w:val="32"/>
        </w:rPr>
        <w:t>2.</w:t>
      </w:r>
      <w:r>
        <w:rPr>
          <w:rFonts w:ascii="Times New Roman" w:hAnsi="Times New Roman" w:eastAsia="仿宋_GB2312"/>
          <w:b/>
          <w:sz w:val="32"/>
          <w:szCs w:val="32"/>
          <w:lang w:eastAsia="zh-CN"/>
        </w:rPr>
        <w:t>条款说明</w:t>
      </w:r>
    </w:p>
    <w:p>
      <w:pPr>
        <w:pStyle w:val="188"/>
        <w:spacing w:before="0" w:beforeAutospacing="0" w:after="0" w:afterAutospacing="0" w:line="560" w:lineRule="exact"/>
        <w:ind w:firstLine="640" w:firstLineChars="200"/>
        <w:jc w:val="both"/>
        <w:rPr>
          <w:rFonts w:ascii="Times New Roman" w:hAnsi="Times New Roman" w:eastAsia="仿宋_GB2312"/>
          <w:sz w:val="32"/>
          <w:szCs w:val="32"/>
          <w:lang w:val="en-US" w:eastAsia="zh-CN"/>
        </w:rPr>
      </w:pPr>
      <w:r>
        <w:rPr>
          <w:rFonts w:ascii="Times New Roman" w:hAnsi="Times New Roman" w:eastAsia="仿宋_GB2312"/>
          <w:color w:val="000000"/>
          <w:kern w:val="0"/>
          <w:sz w:val="32"/>
          <w:szCs w:val="32"/>
          <w:u w:val="none"/>
          <w:lang w:val="en-US" w:eastAsia="zh-CN"/>
        </w:rPr>
        <w:t>具体的增长幅度</w:t>
      </w:r>
      <w:r>
        <w:rPr>
          <w:rFonts w:ascii="Times New Roman" w:hAnsi="Times New Roman" w:eastAsia="仿宋_GB2312"/>
          <w:sz w:val="32"/>
          <w:szCs w:val="32"/>
          <w:lang w:val="en-US" w:eastAsia="zh-CN"/>
        </w:rPr>
        <w:t>是指同比实现5%以上正增长。</w:t>
      </w:r>
    </w:p>
    <w:p>
      <w:pPr>
        <w:pStyle w:val="188"/>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企业年度销售额、年度营业收入指企业通过网络销售实现的年度销售额</w:t>
      </w:r>
      <w:r>
        <w:rPr>
          <w:rFonts w:ascii="Times New Roman" w:hAnsi="Times New Roman" w:eastAsia="仿宋_GB2312"/>
          <w:sz w:val="32"/>
          <w:szCs w:val="32"/>
          <w:lang w:eastAsia="zh-CN"/>
        </w:rPr>
        <w:t>（</w:t>
      </w:r>
      <w:r>
        <w:rPr>
          <w:rFonts w:ascii="Times New Roman" w:hAnsi="Times New Roman" w:eastAsia="仿宋_GB2312"/>
          <w:sz w:val="32"/>
          <w:szCs w:val="32"/>
          <w:lang w:val="en-US" w:eastAsia="zh-CN"/>
        </w:rPr>
        <w:t>含增值税）</w:t>
      </w:r>
      <w:r>
        <w:rPr>
          <w:rFonts w:ascii="Times New Roman" w:hAnsi="Times New Roman" w:eastAsia="仿宋_GB2312"/>
          <w:sz w:val="32"/>
          <w:szCs w:val="32"/>
        </w:rPr>
        <w:t>、通过网络服务实现的年度营业收入。</w:t>
      </w:r>
    </w:p>
    <w:p>
      <w:pPr>
        <w:snapToGrid w:val="0"/>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（三）头部企业奖励</w:t>
      </w:r>
    </w:p>
    <w:p>
      <w:pPr>
        <w:snapToGrid w:val="0"/>
        <w:spacing w:line="560" w:lineRule="exact"/>
        <w:ind w:firstLine="643" w:firstLineChars="200"/>
        <w:rPr>
          <w:rFonts w:ascii="Times New Roman" w:hAnsi="Times New Roman" w:eastAsia="仿宋_GB2312"/>
          <w:b/>
          <w:kern w:val="0"/>
          <w:sz w:val="32"/>
          <w:szCs w:val="32"/>
        </w:rPr>
      </w:pPr>
      <w:r>
        <w:rPr>
          <w:rFonts w:ascii="Times New Roman" w:hAnsi="Times New Roman" w:eastAsia="仿宋_GB2312"/>
          <w:b/>
          <w:kern w:val="0"/>
          <w:sz w:val="32"/>
          <w:szCs w:val="32"/>
        </w:rPr>
        <w:t>1.基本条款</w:t>
      </w:r>
    </w:p>
    <w:p>
      <w:pPr>
        <w:keepNext w:val="0"/>
        <w:keepLines w:val="0"/>
        <w:pageBreakBefore w:val="0"/>
        <w:widowControl w:val="0"/>
        <w:spacing w:line="560" w:lineRule="exact"/>
        <w:ind w:firstLine="640" w:firstLineChars="200"/>
        <w:rPr>
          <w:rFonts w:ascii="Times New Roman" w:hAnsi="Times New Roman" w:eastAsia="仿宋_GB2312"/>
          <w:color w:val="000000"/>
          <w:kern w:val="0"/>
          <w:sz w:val="32"/>
          <w:szCs w:val="32"/>
          <w:u w:val="none"/>
          <w:lang w:val="en-US" w:eastAsia="zh-CN"/>
        </w:rPr>
      </w:pPr>
      <w:r>
        <w:rPr>
          <w:rFonts w:ascii="Times New Roman" w:hAnsi="Times New Roman" w:eastAsia="仿宋_GB2312"/>
          <w:color w:val="000000"/>
          <w:kern w:val="0"/>
          <w:sz w:val="32"/>
          <w:szCs w:val="32"/>
          <w:u w:val="none"/>
          <w:lang w:val="en-US" w:eastAsia="zh-CN"/>
        </w:rPr>
        <w:t>对入选世界企业500强、中国企业500强的电子商务企业总部（及其二级子公司），行业类别属于批发零售业的，年度销售额达到500亿元、800亿元、1000亿元以上的，分别给予6000万元、7000万元、8000万元奖励。</w:t>
      </w:r>
    </w:p>
    <w:p>
      <w:pPr>
        <w:pStyle w:val="188"/>
        <w:spacing w:before="0" w:beforeAutospacing="0" w:after="0" w:afterAutospacing="0" w:line="560" w:lineRule="exact"/>
        <w:ind w:firstLine="640" w:firstLineChars="200"/>
        <w:jc w:val="both"/>
        <w:rPr>
          <w:rFonts w:ascii="Times New Roman" w:hAnsi="Times New Roman" w:eastAsia="仿宋_GB2312"/>
          <w:color w:val="000000"/>
          <w:kern w:val="0"/>
          <w:sz w:val="32"/>
          <w:szCs w:val="32"/>
          <w:u w:val="none"/>
          <w:lang w:val="en-US" w:eastAsia="zh-CN"/>
        </w:rPr>
      </w:pPr>
      <w:r>
        <w:rPr>
          <w:rFonts w:ascii="Times New Roman" w:hAnsi="Times New Roman" w:eastAsia="仿宋_GB2312"/>
          <w:color w:val="000000"/>
          <w:kern w:val="0"/>
          <w:sz w:val="32"/>
          <w:szCs w:val="32"/>
          <w:u w:val="none"/>
          <w:lang w:val="en-US" w:eastAsia="zh-CN"/>
        </w:rPr>
        <w:t>对入选世界企业500强、中国企业500强的电子商务企业总部（及其二级子公司），行业类别属于服务业的，年度营业收入达到20亿元、30亿元、40亿元、50亿元以上的，分别给予1000万元、1500万元、2000万元、2500万元奖励。</w:t>
      </w:r>
    </w:p>
    <w:p>
      <w:pPr>
        <w:pStyle w:val="188"/>
        <w:spacing w:before="0" w:beforeAutospacing="0" w:after="0" w:afterAutospacing="0" w:line="560" w:lineRule="exact"/>
        <w:ind w:firstLine="643" w:firstLineChars="200"/>
        <w:jc w:val="both"/>
        <w:rPr>
          <w:rFonts w:ascii="Times New Roman" w:hAnsi="Times New Roman" w:eastAsia="仿宋_GB2312"/>
          <w:b/>
          <w:sz w:val="32"/>
          <w:szCs w:val="32"/>
          <w:lang w:eastAsia="zh-CN"/>
        </w:rPr>
      </w:pPr>
      <w:r>
        <w:rPr>
          <w:rFonts w:ascii="Times New Roman" w:hAnsi="Times New Roman" w:eastAsia="仿宋_GB2312"/>
          <w:b/>
          <w:sz w:val="32"/>
          <w:szCs w:val="32"/>
        </w:rPr>
        <w:t>2.</w:t>
      </w:r>
      <w:r>
        <w:rPr>
          <w:rFonts w:ascii="Times New Roman" w:hAnsi="Times New Roman" w:eastAsia="仿宋_GB2312"/>
          <w:b/>
          <w:sz w:val="32"/>
          <w:szCs w:val="32"/>
          <w:lang w:eastAsia="zh-CN"/>
        </w:rPr>
        <w:t>条款说明</w:t>
      </w:r>
    </w:p>
    <w:p>
      <w:pPr>
        <w:pStyle w:val="188"/>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企业年度销售额、年度营业收入指企业通过网络销售实现的年度销售额</w:t>
      </w:r>
      <w:r>
        <w:rPr>
          <w:rFonts w:ascii="Times New Roman" w:hAnsi="Times New Roman" w:eastAsia="仿宋_GB2312"/>
          <w:sz w:val="32"/>
          <w:szCs w:val="32"/>
          <w:lang w:eastAsia="zh-CN"/>
        </w:rPr>
        <w:t>（</w:t>
      </w:r>
      <w:r>
        <w:rPr>
          <w:rFonts w:ascii="Times New Roman" w:hAnsi="Times New Roman" w:eastAsia="仿宋_GB2312"/>
          <w:sz w:val="32"/>
          <w:szCs w:val="32"/>
          <w:lang w:val="en-US" w:eastAsia="zh-CN"/>
        </w:rPr>
        <w:t>含增值税）</w:t>
      </w:r>
      <w:r>
        <w:rPr>
          <w:rFonts w:ascii="Times New Roman" w:hAnsi="Times New Roman" w:eastAsia="仿宋_GB2312"/>
          <w:sz w:val="32"/>
          <w:szCs w:val="32"/>
        </w:rPr>
        <w:t>、通过网络服务实现的年度营业收入。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世界</w:t>
      </w:r>
      <w:r>
        <w:rPr>
          <w:rFonts w:ascii="Times New Roman" w:hAnsi="Times New Roman" w:eastAsia="仿宋_GB2312"/>
          <w:sz w:val="32"/>
          <w:szCs w:val="32"/>
          <w:lang w:val="en-US" w:eastAsia="zh-CN"/>
        </w:rPr>
        <w:t>企业</w:t>
      </w:r>
      <w:r>
        <w:rPr>
          <w:rFonts w:ascii="Times New Roman" w:hAnsi="Times New Roman" w:eastAsia="仿宋_GB2312"/>
          <w:sz w:val="32"/>
          <w:szCs w:val="32"/>
        </w:rPr>
        <w:t>500强是指提出申请的上一年度入选《财富》（《FORTUNE》）杂志公布的“全球最大五百家公司”排行榜的企业本身或其直接控股子公司。</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中国</w:t>
      </w:r>
      <w:r>
        <w:rPr>
          <w:rFonts w:ascii="Times New Roman" w:hAnsi="Times New Roman" w:eastAsia="仿宋_GB2312"/>
          <w:sz w:val="32"/>
          <w:szCs w:val="32"/>
          <w:lang w:val="en-US" w:eastAsia="zh-CN"/>
        </w:rPr>
        <w:t>企业</w:t>
      </w:r>
      <w:r>
        <w:rPr>
          <w:rFonts w:ascii="Times New Roman" w:hAnsi="Times New Roman" w:eastAsia="仿宋_GB2312"/>
          <w:sz w:val="32"/>
          <w:szCs w:val="32"/>
        </w:rPr>
        <w:t>500强是指提出申请的上一年度入选中国企业联合会、中国企业家协会向社会公布的中国企业500强排行榜的企业本身或其直接控股子公司。</w:t>
      </w:r>
    </w:p>
    <w:p>
      <w:pPr>
        <w:pStyle w:val="183"/>
        <w:spacing w:line="56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申报本条款的二级子公司，其入围世界</w:t>
      </w:r>
      <w:r>
        <w:rPr>
          <w:rFonts w:ascii="Times New Roman" w:hAnsi="Times New Roman" w:eastAsia="仿宋_GB2312"/>
          <w:sz w:val="32"/>
          <w:szCs w:val="32"/>
          <w:lang w:val="en-US" w:eastAsia="zh-CN"/>
        </w:rPr>
        <w:t>企业</w:t>
      </w:r>
      <w:r>
        <w:rPr>
          <w:rFonts w:ascii="Times New Roman" w:hAnsi="Times New Roman" w:eastAsia="仿宋_GB2312"/>
          <w:sz w:val="32"/>
          <w:szCs w:val="32"/>
        </w:rPr>
        <w:t>500强或中国</w:t>
      </w:r>
      <w:r>
        <w:rPr>
          <w:rFonts w:ascii="Times New Roman" w:hAnsi="Times New Roman" w:eastAsia="仿宋_GB2312"/>
          <w:sz w:val="32"/>
          <w:szCs w:val="32"/>
          <w:lang w:val="en-US" w:eastAsia="zh-CN"/>
        </w:rPr>
        <w:t>企业</w:t>
      </w:r>
      <w:r>
        <w:rPr>
          <w:rFonts w:ascii="Times New Roman" w:hAnsi="Times New Roman" w:eastAsia="仿宋_GB2312"/>
          <w:sz w:val="32"/>
          <w:szCs w:val="32"/>
        </w:rPr>
        <w:t>500强的企业总部（集团本部）须在荔湾区办理商事主体登记、税务登记和统计管理。</w:t>
      </w:r>
    </w:p>
    <w:p>
      <w:pPr>
        <w:snapToGrid w:val="0"/>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（四）品牌培育奖励</w:t>
      </w:r>
    </w:p>
    <w:p>
      <w:pPr>
        <w:snapToGrid w:val="0"/>
        <w:spacing w:line="560" w:lineRule="exact"/>
        <w:ind w:firstLine="643" w:firstLineChars="200"/>
        <w:rPr>
          <w:rFonts w:ascii="Times New Roman" w:hAnsi="Times New Roman" w:eastAsia="仿宋_GB2312"/>
          <w:b/>
          <w:kern w:val="0"/>
          <w:sz w:val="32"/>
          <w:szCs w:val="32"/>
        </w:rPr>
      </w:pPr>
      <w:r>
        <w:rPr>
          <w:rFonts w:ascii="Times New Roman" w:hAnsi="Times New Roman" w:eastAsia="仿宋_GB2312"/>
          <w:b/>
          <w:kern w:val="0"/>
          <w:sz w:val="32"/>
          <w:szCs w:val="32"/>
        </w:rPr>
        <w:t>1.基本条款</w:t>
      </w:r>
    </w:p>
    <w:p>
      <w:pPr>
        <w:keepNext w:val="0"/>
        <w:keepLines w:val="0"/>
        <w:pageBreakBefore w:val="0"/>
        <w:widowControl w:val="0"/>
        <w:spacing w:line="560" w:lineRule="exact"/>
        <w:ind w:left="0" w:leftChars="0" w:firstLine="640" w:firstLineChars="200"/>
        <w:jc w:val="both"/>
        <w:rPr>
          <w:rFonts w:ascii="Times New Roman" w:hAnsi="Times New Roman" w:eastAsia="仿宋_GB2312"/>
          <w:sz w:val="32"/>
          <w:szCs w:val="32"/>
        </w:rPr>
      </w:pPr>
      <w:r>
        <w:rPr>
          <w:rFonts w:ascii="Times New Roman" w:hAnsi="Times New Roman" w:eastAsia="仿宋_GB2312"/>
          <w:color w:val="000000"/>
          <w:kern w:val="0"/>
          <w:sz w:val="32"/>
          <w:szCs w:val="32"/>
          <w:u w:val="none"/>
          <w:lang w:val="en-US" w:eastAsia="zh-CN"/>
        </w:rPr>
        <w:t>对国家、省、市商务部门新认定的电子商务示范企业，分别给予100万元、50万元、20万元一次性奖励。</w:t>
      </w:r>
      <w:r>
        <w:rPr>
          <w:rFonts w:ascii="Times New Roman" w:hAnsi="Times New Roman" w:eastAsia="仿宋_GB2312"/>
          <w:sz w:val="32"/>
          <w:szCs w:val="32"/>
          <w:lang w:eastAsia="zh-CN"/>
        </w:rPr>
        <w:t>本</w:t>
      </w:r>
      <w:r>
        <w:rPr>
          <w:rFonts w:ascii="Times New Roman" w:hAnsi="Times New Roman" w:eastAsia="仿宋_GB2312"/>
          <w:sz w:val="32"/>
          <w:szCs w:val="32"/>
          <w:lang w:val="en-US" w:eastAsia="zh-CN"/>
        </w:rPr>
        <w:t>措施</w:t>
      </w:r>
      <w:r>
        <w:rPr>
          <w:rFonts w:ascii="Times New Roman" w:hAnsi="Times New Roman" w:eastAsia="仿宋_GB2312"/>
          <w:sz w:val="32"/>
          <w:szCs w:val="32"/>
        </w:rPr>
        <w:t>有效期内达到多个奖励档次的，以补差额的方式按最高档给予奖励。</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对国家</w:t>
      </w:r>
      <w:r>
        <w:rPr>
          <w:rFonts w:ascii="Times New Roman" w:hAnsi="Times New Roman" w:eastAsia="仿宋_GB2312"/>
          <w:color w:val="000000"/>
          <w:sz w:val="32"/>
          <w:szCs w:val="32"/>
          <w:lang w:val="en-US" w:eastAsia="zh-CN"/>
        </w:rPr>
        <w:t>商务部门新认定的</w:t>
      </w:r>
      <w:r>
        <w:rPr>
          <w:rFonts w:ascii="Times New Roman" w:hAnsi="Times New Roman" w:eastAsia="仿宋_GB2312"/>
          <w:color w:val="000000"/>
          <w:sz w:val="32"/>
          <w:szCs w:val="32"/>
        </w:rPr>
        <w:t>数字商务企业，</w:t>
      </w:r>
      <w:r>
        <w:rPr>
          <w:rFonts w:ascii="Times New Roman" w:hAnsi="Times New Roman" w:eastAsia="仿宋_GB2312"/>
          <w:color w:val="000000"/>
          <w:sz w:val="32"/>
          <w:szCs w:val="32"/>
          <w:lang w:val="en-US" w:eastAsia="zh-CN"/>
        </w:rPr>
        <w:t>给予</w:t>
      </w:r>
      <w:r>
        <w:rPr>
          <w:rFonts w:ascii="Times New Roman" w:hAnsi="Times New Roman" w:eastAsia="仿宋_GB2312"/>
          <w:color w:val="000000"/>
          <w:sz w:val="32"/>
          <w:szCs w:val="32"/>
        </w:rPr>
        <w:t>50万元一次性奖励。</w:t>
      </w:r>
    </w:p>
    <w:p>
      <w:pPr>
        <w:pStyle w:val="188"/>
        <w:spacing w:before="0" w:beforeAutospacing="0" w:after="0" w:afterAutospacing="0" w:line="560" w:lineRule="exact"/>
        <w:ind w:firstLine="643" w:firstLineChars="200"/>
        <w:jc w:val="both"/>
        <w:rPr>
          <w:rFonts w:ascii="Times New Roman" w:hAnsi="Times New Roman" w:eastAsia="仿宋_GB2312"/>
          <w:b/>
          <w:sz w:val="32"/>
          <w:szCs w:val="32"/>
          <w:lang w:eastAsia="zh-CN"/>
        </w:rPr>
      </w:pPr>
      <w:r>
        <w:rPr>
          <w:rFonts w:ascii="Times New Roman" w:hAnsi="Times New Roman" w:eastAsia="仿宋_GB2312"/>
          <w:b/>
          <w:sz w:val="32"/>
          <w:szCs w:val="32"/>
        </w:rPr>
        <w:t>2.</w:t>
      </w:r>
      <w:r>
        <w:rPr>
          <w:rFonts w:ascii="Times New Roman" w:hAnsi="Times New Roman" w:eastAsia="仿宋_GB2312"/>
          <w:b/>
          <w:sz w:val="32"/>
          <w:szCs w:val="32"/>
          <w:lang w:eastAsia="zh-CN"/>
        </w:rPr>
        <w:t>条款说明</w:t>
      </w:r>
    </w:p>
    <w:p>
      <w:pPr>
        <w:pStyle w:val="188"/>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电子商务示范企业、</w:t>
      </w:r>
      <w:r>
        <w:rPr>
          <w:rFonts w:ascii="Times New Roman" w:hAnsi="Times New Roman" w:eastAsia="仿宋_GB2312"/>
          <w:sz w:val="32"/>
          <w:szCs w:val="32"/>
        </w:rPr>
        <w:t>数字商务企业须在本措施有效期内获得上级商务部门认定，具体名单以上级商务部门公示为准。</w:t>
      </w:r>
    </w:p>
    <w:p>
      <w:pPr>
        <w:snapToGrid w:val="0"/>
        <w:spacing w:line="560" w:lineRule="exact"/>
        <w:ind w:firstLine="643" w:firstLineChars="200"/>
        <w:rPr>
          <w:rFonts w:ascii="Times New Roman" w:hAnsi="Times New Roman" w:eastAsia="仿宋_GB2312"/>
          <w:b/>
          <w:sz w:val="32"/>
          <w:szCs w:val="32"/>
          <w:lang w:eastAsia="zh-CN"/>
        </w:rPr>
      </w:pPr>
      <w:r>
        <w:rPr>
          <w:rFonts w:ascii="Times New Roman" w:hAnsi="Times New Roman" w:eastAsia="楷体_GB2312"/>
          <w:b/>
          <w:sz w:val="32"/>
          <w:szCs w:val="32"/>
        </w:rPr>
        <w:t>（五）跨境电商扶持</w:t>
      </w:r>
    </w:p>
    <w:p>
      <w:pPr>
        <w:pStyle w:val="188"/>
        <w:snapToGrid w:val="0"/>
        <w:spacing w:before="0" w:beforeAutospacing="0" w:after="0" w:afterAutospacing="0"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根据上级部门关于外贸政策的相关要求，本条款暂时停止实施。后续如有最新文件精神，再另行发文通知。</w:t>
      </w:r>
    </w:p>
    <w:p>
      <w:pPr>
        <w:snapToGrid w:val="0"/>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（六）电商载体支持</w:t>
      </w:r>
    </w:p>
    <w:p>
      <w:pPr>
        <w:snapToGrid w:val="0"/>
        <w:spacing w:line="560" w:lineRule="exact"/>
        <w:ind w:firstLine="643" w:firstLineChars="200"/>
        <w:rPr>
          <w:rFonts w:ascii="Times New Roman" w:hAnsi="Times New Roman" w:eastAsia="仿宋_GB2312"/>
          <w:b/>
          <w:kern w:val="0"/>
          <w:sz w:val="32"/>
          <w:szCs w:val="32"/>
        </w:rPr>
      </w:pPr>
      <w:r>
        <w:rPr>
          <w:rFonts w:ascii="Times New Roman" w:hAnsi="Times New Roman" w:eastAsia="仿宋_GB2312"/>
          <w:b/>
          <w:kern w:val="0"/>
          <w:sz w:val="32"/>
          <w:szCs w:val="32"/>
        </w:rPr>
        <w:t>1.基本条款</w:t>
      </w:r>
    </w:p>
    <w:p>
      <w:pPr>
        <w:keepNext w:val="0"/>
        <w:keepLines w:val="0"/>
        <w:pageBreakBefore w:val="0"/>
        <w:widowControl w:val="0"/>
        <w:spacing w:line="560" w:lineRule="exact"/>
        <w:ind w:left="0" w:leftChars="0" w:firstLine="640" w:firstLineChars="200"/>
        <w:jc w:val="both"/>
        <w:rPr>
          <w:rFonts w:ascii="Times New Roman" w:hAnsi="Times New Roman" w:eastAsia="仿宋_GB2312"/>
          <w:color w:val="000000"/>
          <w:kern w:val="0"/>
          <w:sz w:val="32"/>
          <w:szCs w:val="32"/>
          <w:u w:val="none"/>
          <w:lang w:val="en-US" w:eastAsia="zh-CN"/>
        </w:rPr>
      </w:pPr>
      <w:r>
        <w:rPr>
          <w:rFonts w:ascii="Times New Roman" w:hAnsi="Times New Roman" w:eastAsia="仿宋_GB2312"/>
          <w:color w:val="000000"/>
          <w:kern w:val="0"/>
          <w:sz w:val="32"/>
          <w:szCs w:val="32"/>
          <w:u w:val="none"/>
          <w:lang w:val="en-US" w:eastAsia="zh-CN"/>
        </w:rPr>
        <w:t>鼓励引进优质电子商务企业，对以电子商务企业或产业为主的楼宇或园区运营单位，每引进1家“四上”企业则给予运营单位一次性5万元奖励；每引进1家企业符合本措施</w:t>
      </w:r>
      <w:r>
        <w:rPr>
          <w:rFonts w:ascii="Times New Roman" w:hAnsi="Times New Roman" w:eastAsia="仿宋_GB2312"/>
          <w:b w:val="0"/>
          <w:bCs w:val="0"/>
          <w:color w:val="000000"/>
          <w:kern w:val="0"/>
          <w:sz w:val="32"/>
          <w:szCs w:val="32"/>
          <w:u w:val="none"/>
          <w:lang w:val="en-US" w:eastAsia="zh-CN"/>
        </w:rPr>
        <w:t>第四条</w:t>
      </w:r>
      <w:r>
        <w:rPr>
          <w:rFonts w:ascii="Times New Roman" w:hAnsi="Times New Roman" w:eastAsia="仿宋_GB2312"/>
          <w:color w:val="000000"/>
          <w:kern w:val="0"/>
          <w:sz w:val="32"/>
          <w:szCs w:val="32"/>
          <w:u w:val="none"/>
          <w:lang w:val="en-US" w:eastAsia="zh-CN"/>
        </w:rPr>
        <w:t>规定的，按照企业所获得扶持资金的10%配套奖励给运营单位。</w:t>
      </w:r>
    </w:p>
    <w:p>
      <w:pPr>
        <w:keepNext w:val="0"/>
        <w:keepLines w:val="0"/>
        <w:pageBreakBefore w:val="0"/>
        <w:widowControl w:val="0"/>
        <w:spacing w:line="560" w:lineRule="exact"/>
        <w:ind w:left="0" w:leftChars="0" w:firstLine="640" w:firstLineChars="200"/>
        <w:jc w:val="both"/>
        <w:rPr>
          <w:rFonts w:ascii="Times New Roman" w:hAnsi="Times New Roman" w:eastAsia="仿宋_GB2312"/>
          <w:sz w:val="32"/>
          <w:szCs w:val="32"/>
          <w:u w:val="none"/>
        </w:rPr>
      </w:pPr>
      <w:r>
        <w:rPr>
          <w:rFonts w:ascii="Times New Roman" w:hAnsi="Times New Roman" w:eastAsia="仿宋_GB2312"/>
          <w:sz w:val="32"/>
          <w:szCs w:val="32"/>
          <w:u w:val="none"/>
        </w:rPr>
        <w:t>对国家、省、市商务部门</w:t>
      </w:r>
      <w:r>
        <w:rPr>
          <w:rFonts w:ascii="Times New Roman" w:hAnsi="Times New Roman" w:eastAsia="仿宋_GB2312"/>
          <w:sz w:val="32"/>
          <w:szCs w:val="32"/>
          <w:u w:val="none"/>
          <w:lang w:val="en-US" w:eastAsia="zh-CN"/>
        </w:rPr>
        <w:t>新</w:t>
      </w:r>
      <w:r>
        <w:rPr>
          <w:rFonts w:ascii="Times New Roman" w:hAnsi="Times New Roman" w:eastAsia="仿宋_GB2312"/>
          <w:sz w:val="32"/>
          <w:szCs w:val="32"/>
          <w:u w:val="none"/>
        </w:rPr>
        <w:t>认定</w:t>
      </w:r>
      <w:r>
        <w:rPr>
          <w:rFonts w:ascii="Times New Roman" w:hAnsi="Times New Roman" w:eastAsia="仿宋_GB2312"/>
          <w:sz w:val="32"/>
          <w:szCs w:val="32"/>
          <w:u w:val="none"/>
          <w:lang w:val="en-US" w:eastAsia="zh-CN"/>
        </w:rPr>
        <w:t>的“</w:t>
      </w:r>
      <w:r>
        <w:rPr>
          <w:rFonts w:ascii="Times New Roman" w:hAnsi="Times New Roman" w:eastAsia="仿宋_GB2312"/>
          <w:sz w:val="32"/>
          <w:szCs w:val="32"/>
          <w:u w:val="none"/>
        </w:rPr>
        <w:t>电子商务示范</w:t>
      </w:r>
      <w:r>
        <w:rPr>
          <w:rFonts w:ascii="Times New Roman" w:hAnsi="Times New Roman" w:eastAsia="仿宋_GB2312"/>
          <w:sz w:val="32"/>
          <w:szCs w:val="32"/>
          <w:u w:val="none"/>
          <w:lang w:val="en-US" w:eastAsia="zh-CN"/>
        </w:rPr>
        <w:t>基地”</w:t>
      </w:r>
      <w:r>
        <w:rPr>
          <w:rFonts w:ascii="Times New Roman" w:hAnsi="Times New Roman" w:eastAsia="仿宋_GB2312"/>
          <w:sz w:val="32"/>
          <w:szCs w:val="32"/>
          <w:u w:val="none"/>
        </w:rPr>
        <w:t>，分别给予100万元、50万元、20万元一次性奖励。</w:t>
      </w:r>
    </w:p>
    <w:p>
      <w:pPr>
        <w:snapToGrid w:val="0"/>
        <w:spacing w:line="560" w:lineRule="exact"/>
        <w:ind w:firstLine="643" w:firstLineChars="200"/>
        <w:rPr>
          <w:rFonts w:ascii="Times New Roman" w:hAnsi="Times New Roman" w:eastAsia="仿宋_GB2312"/>
          <w:b/>
          <w:sz w:val="32"/>
          <w:szCs w:val="32"/>
          <w:lang w:eastAsia="zh-CN"/>
        </w:rPr>
      </w:pPr>
      <w:r>
        <w:rPr>
          <w:rFonts w:ascii="Times New Roman" w:hAnsi="Times New Roman" w:eastAsia="仿宋_GB2312"/>
          <w:b/>
          <w:sz w:val="32"/>
          <w:szCs w:val="32"/>
        </w:rPr>
        <w:t>2.</w:t>
      </w:r>
      <w:r>
        <w:rPr>
          <w:rFonts w:ascii="Times New Roman" w:hAnsi="Times New Roman" w:eastAsia="仿宋_GB2312"/>
          <w:b/>
          <w:sz w:val="32"/>
          <w:szCs w:val="32"/>
          <w:lang w:eastAsia="zh-CN"/>
        </w:rPr>
        <w:t>条款说明</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color w:val="000000"/>
          <w:kern w:val="0"/>
          <w:sz w:val="32"/>
          <w:szCs w:val="32"/>
        </w:rPr>
        <w:t>楼宇或园区运营单位引荐的项目必须为通过自营平台或国内主流电商平台开展网络销售或服务业务的电子商务企业，</w:t>
      </w:r>
      <w:r>
        <w:rPr>
          <w:rFonts w:ascii="Times New Roman" w:hAnsi="Times New Roman" w:eastAsia="仿宋_GB2312"/>
          <w:kern w:val="0"/>
          <w:sz w:val="32"/>
          <w:szCs w:val="32"/>
        </w:rPr>
        <w:t>且应</w:t>
      </w:r>
      <w:r>
        <w:rPr>
          <w:rFonts w:ascii="Times New Roman" w:hAnsi="Times New Roman" w:eastAsia="仿宋_GB2312"/>
          <w:sz w:val="32"/>
          <w:szCs w:val="32"/>
        </w:rPr>
        <w:t>在引荐项目洽谈初期将所引荐项目的相关生产经营情况以及落地意向等信息向区商务投促局进行报备。</w:t>
      </w:r>
    </w:p>
    <w:p>
      <w:pPr>
        <w:snapToGrid w:val="0"/>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国内主流电商平台是指</w:t>
      </w:r>
      <w:r>
        <w:rPr>
          <w:rFonts w:ascii="Times New Roman" w:hAnsi="Times New Roman" w:eastAsia="仿宋_GB2312"/>
          <w:sz w:val="32"/>
          <w:szCs w:val="32"/>
        </w:rPr>
        <w:t>淘宝（天猫）、京东、拼多多、抖音、快手、腾讯、唯品会等国内知名电商平台，如有增补以有关补充通知为准。</w:t>
      </w:r>
    </w:p>
    <w:p>
      <w:pPr>
        <w:snapToGri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楼宇或园区运营单位</w:t>
      </w:r>
      <w:r>
        <w:rPr>
          <w:rFonts w:ascii="Times New Roman" w:hAnsi="Times New Roman" w:eastAsia="仿宋_GB2312"/>
          <w:kern w:val="0"/>
          <w:sz w:val="32"/>
          <w:szCs w:val="32"/>
        </w:rPr>
        <w:t>必须要有所引荐项目企业正式出具的书面证明函，以证明该项目由此</w:t>
      </w:r>
      <w:r>
        <w:rPr>
          <w:rFonts w:ascii="Times New Roman" w:hAnsi="Times New Roman" w:eastAsia="仿宋_GB2312"/>
          <w:color w:val="000000"/>
          <w:kern w:val="0"/>
          <w:sz w:val="32"/>
          <w:szCs w:val="32"/>
        </w:rPr>
        <w:t>楼宇或园区</w:t>
      </w:r>
      <w:r>
        <w:rPr>
          <w:rFonts w:ascii="Times New Roman" w:hAnsi="Times New Roman" w:eastAsia="仿宋_GB2312"/>
          <w:kern w:val="0"/>
          <w:sz w:val="32"/>
          <w:szCs w:val="32"/>
        </w:rPr>
        <w:t>引荐并且作为引荐者的代表。</w:t>
      </w:r>
    </w:p>
    <w:p>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被引荐项目企业属于广州市内重点企业跨区迁移的，</w:t>
      </w:r>
      <w:r>
        <w:rPr>
          <w:rFonts w:ascii="Times New Roman" w:hAnsi="Times New Roman" w:eastAsia="仿宋_GB2312"/>
          <w:color w:val="000000"/>
          <w:kern w:val="0"/>
          <w:sz w:val="32"/>
          <w:szCs w:val="32"/>
        </w:rPr>
        <w:t>楼宇或园区运营单位</w:t>
      </w:r>
      <w:r>
        <w:rPr>
          <w:rFonts w:ascii="Times New Roman" w:hAnsi="Times New Roman" w:eastAsia="仿宋_GB2312"/>
          <w:sz w:val="32"/>
          <w:szCs w:val="32"/>
        </w:rPr>
        <w:t>不享受本条款奖励。重点企业是指上年度纳税总额在</w:t>
      </w:r>
      <w:r>
        <w:rPr>
          <w:rFonts w:ascii="Times New Roman" w:hAnsi="Times New Roman" w:eastAsia="Times_New_Roman"/>
          <w:sz w:val="32"/>
          <w:szCs w:val="32"/>
        </w:rPr>
        <w:t>1000</w:t>
      </w:r>
      <w:r>
        <w:rPr>
          <w:rFonts w:ascii="Times New Roman" w:hAnsi="Times New Roman" w:eastAsia="仿宋_GB2312"/>
          <w:sz w:val="32"/>
          <w:szCs w:val="32"/>
        </w:rPr>
        <w:t>万元以上的企业及上年度营业收入</w:t>
      </w:r>
      <w:r>
        <w:rPr>
          <w:rFonts w:ascii="Times New Roman" w:hAnsi="Times New Roman" w:eastAsia="Times_New_Roman"/>
          <w:sz w:val="32"/>
          <w:szCs w:val="32"/>
        </w:rPr>
        <w:t>1</w:t>
      </w:r>
      <w:r>
        <w:rPr>
          <w:rFonts w:ascii="Times New Roman" w:hAnsi="Times New Roman" w:eastAsia="仿宋_GB2312"/>
          <w:sz w:val="32"/>
          <w:szCs w:val="32"/>
        </w:rPr>
        <w:t>亿元以上的“四上”企业。</w:t>
      </w:r>
    </w:p>
    <w:p>
      <w:pPr>
        <w:pStyle w:val="188"/>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电子商务示范基地须在本措施有效期内获得上级商务部门认定，具体名单以上级商务部门公示为准。</w:t>
      </w:r>
    </w:p>
    <w:p>
      <w:pPr>
        <w:pStyle w:val="192"/>
        <w:spacing w:line="560" w:lineRule="exact"/>
        <w:ind w:firstLine="643" w:firstLineChars="200"/>
        <w:rPr>
          <w:rFonts w:ascii="Times New Roman" w:hAnsi="Times New Roman"/>
          <w:sz w:val="32"/>
          <w:szCs w:val="32"/>
        </w:rPr>
      </w:pPr>
      <w:r>
        <w:rPr>
          <w:rFonts w:ascii="Times New Roman" w:hAnsi="Times New Roman" w:eastAsia="楷体_GB2312"/>
          <w:b/>
          <w:sz w:val="32"/>
          <w:szCs w:val="32"/>
        </w:rPr>
        <w:t>（</w:t>
      </w:r>
      <w:r>
        <w:rPr>
          <w:rFonts w:ascii="Times New Roman" w:hAnsi="Times New Roman" w:eastAsia="楷体_GB2312"/>
          <w:b/>
          <w:sz w:val="32"/>
          <w:szCs w:val="32"/>
          <w:lang w:eastAsia="zh-CN"/>
        </w:rPr>
        <w:t>七</w:t>
      </w:r>
      <w:r>
        <w:rPr>
          <w:rFonts w:ascii="Times New Roman" w:hAnsi="Times New Roman" w:eastAsia="楷体_GB2312"/>
          <w:b/>
          <w:sz w:val="32"/>
          <w:szCs w:val="32"/>
        </w:rPr>
        <w:t>）</w:t>
      </w:r>
      <w:r>
        <w:rPr>
          <w:rFonts w:ascii="Times New Roman" w:hAnsi="Times New Roman" w:eastAsia="楷体_GB2312"/>
          <w:b/>
          <w:sz w:val="32"/>
          <w:szCs w:val="32"/>
          <w:lang w:eastAsia="zh-CN"/>
        </w:rPr>
        <w:t>支持电商活动</w:t>
      </w:r>
    </w:p>
    <w:p>
      <w:pPr>
        <w:snapToGrid w:val="0"/>
        <w:spacing w:line="560" w:lineRule="exact"/>
        <w:ind w:firstLine="643" w:firstLineChars="200"/>
        <w:rPr>
          <w:rFonts w:ascii="Times New Roman" w:hAnsi="Times New Roman" w:eastAsia="仿宋_GB2312"/>
          <w:b/>
          <w:kern w:val="0"/>
          <w:sz w:val="32"/>
          <w:szCs w:val="32"/>
        </w:rPr>
      </w:pPr>
      <w:r>
        <w:rPr>
          <w:rFonts w:ascii="Times New Roman" w:hAnsi="Times New Roman" w:eastAsia="仿宋_GB2312"/>
          <w:b/>
          <w:kern w:val="0"/>
          <w:sz w:val="32"/>
          <w:szCs w:val="32"/>
        </w:rPr>
        <w:t>1.基本条款</w:t>
      </w:r>
    </w:p>
    <w:p>
      <w:pPr>
        <w:snapToGrid w:val="0"/>
        <w:spacing w:line="560" w:lineRule="exact"/>
        <w:ind w:firstLine="640" w:firstLineChars="200"/>
        <w:rPr>
          <w:rFonts w:ascii="Times New Roman" w:hAnsi="Times New Roman" w:eastAsia="楷体_GB2312"/>
          <w:b/>
          <w:sz w:val="32"/>
          <w:szCs w:val="32"/>
        </w:rPr>
      </w:pPr>
      <w:r>
        <w:rPr>
          <w:rFonts w:ascii="Times New Roman" w:hAnsi="Times New Roman" w:eastAsia="仿宋_GB2312"/>
          <w:color w:val="000000"/>
          <w:kern w:val="0"/>
          <w:sz w:val="32"/>
          <w:szCs w:val="32"/>
          <w:lang w:val="en-US" w:eastAsia="zh-CN"/>
        </w:rPr>
        <w:t xml:space="preserve">支持鼓励行业商（协）会、直播电商企业及 </w:t>
      </w:r>
      <w:r>
        <w:rPr>
          <w:rFonts w:ascii="Times New Roman" w:hAnsi="Times New Roman" w:eastAsia="宋体"/>
          <w:color w:val="000000"/>
          <w:kern w:val="0"/>
          <w:sz w:val="32"/>
          <w:szCs w:val="32"/>
          <w:lang w:val="en-US" w:eastAsia="zh-CN"/>
        </w:rPr>
        <w:t>MCN</w:t>
      </w:r>
      <w:r>
        <w:rPr>
          <w:rFonts w:ascii="Times New Roman" w:hAnsi="Times New Roman" w:eastAsia="仿宋_GB2312"/>
          <w:color w:val="000000"/>
          <w:kern w:val="0"/>
          <w:sz w:val="32"/>
          <w:szCs w:val="32"/>
          <w:lang w:val="en-US" w:eastAsia="zh-CN"/>
        </w:rPr>
        <w:t>机构等在荔湾区举办或承办直播电商博览会、论坛会议、直播带货活动等具有行业影响力的重大活动，参加企业</w:t>
      </w:r>
      <w:r>
        <w:rPr>
          <w:rFonts w:ascii="Times New Roman" w:hAnsi="Times New Roman" w:eastAsia="宋体"/>
          <w:color w:val="000000"/>
          <w:kern w:val="0"/>
          <w:sz w:val="32"/>
          <w:szCs w:val="32"/>
          <w:lang w:val="en-US" w:eastAsia="zh-CN"/>
        </w:rPr>
        <w:t>50</w:t>
      </w:r>
      <w:r>
        <w:rPr>
          <w:rFonts w:ascii="Times New Roman" w:hAnsi="Times New Roman" w:eastAsia="仿宋_GB2312"/>
          <w:color w:val="000000"/>
          <w:kern w:val="0"/>
          <w:sz w:val="32"/>
          <w:szCs w:val="32"/>
          <w:lang w:val="en-US" w:eastAsia="zh-CN"/>
        </w:rPr>
        <w:t>家以上且与会人数</w:t>
      </w:r>
      <w:r>
        <w:rPr>
          <w:rFonts w:ascii="Times New Roman" w:hAnsi="Times New Roman" w:eastAsia="宋体"/>
          <w:color w:val="000000"/>
          <w:kern w:val="0"/>
          <w:sz w:val="32"/>
          <w:szCs w:val="32"/>
          <w:lang w:val="en-US" w:eastAsia="zh-CN"/>
        </w:rPr>
        <w:t>100</w:t>
      </w:r>
      <w:r>
        <w:rPr>
          <w:rFonts w:ascii="Times New Roman" w:hAnsi="Times New Roman" w:eastAsia="仿宋_GB2312"/>
          <w:color w:val="000000"/>
          <w:kern w:val="0"/>
          <w:sz w:val="32"/>
          <w:szCs w:val="32"/>
          <w:lang w:val="en-US" w:eastAsia="zh-CN"/>
        </w:rPr>
        <w:t>人以上的，按每场活动基本费用（场租、宣传、物料等费用）的</w:t>
      </w:r>
      <w:r>
        <w:rPr>
          <w:rFonts w:ascii="Times New Roman" w:hAnsi="Times New Roman" w:eastAsia="宋体"/>
          <w:color w:val="000000"/>
          <w:kern w:val="0"/>
          <w:sz w:val="32"/>
          <w:szCs w:val="32"/>
          <w:lang w:val="en-US" w:eastAsia="zh-CN"/>
        </w:rPr>
        <w:t>50%</w:t>
      </w:r>
      <w:r>
        <w:rPr>
          <w:rFonts w:ascii="Times New Roman" w:hAnsi="Times New Roman" w:eastAsia="仿宋_GB2312"/>
          <w:color w:val="000000"/>
          <w:kern w:val="0"/>
          <w:sz w:val="32"/>
          <w:szCs w:val="32"/>
          <w:lang w:val="en-US" w:eastAsia="zh-CN"/>
        </w:rPr>
        <w:t>给予一次性补助，最高不超过3</w:t>
      </w:r>
      <w:r>
        <w:rPr>
          <w:rFonts w:ascii="Times New Roman" w:hAnsi="Times New Roman" w:eastAsia="宋体"/>
          <w:color w:val="000000"/>
          <w:kern w:val="0"/>
          <w:sz w:val="32"/>
          <w:szCs w:val="32"/>
          <w:lang w:val="en-US" w:eastAsia="zh-CN"/>
        </w:rPr>
        <w:t>0</w:t>
      </w:r>
      <w:r>
        <w:rPr>
          <w:rFonts w:ascii="Times New Roman" w:hAnsi="Times New Roman" w:eastAsia="仿宋_GB2312"/>
          <w:color w:val="000000"/>
          <w:kern w:val="0"/>
          <w:sz w:val="32"/>
          <w:szCs w:val="32"/>
          <w:lang w:val="en-US" w:eastAsia="zh-CN"/>
        </w:rPr>
        <w:t>万元。</w:t>
      </w:r>
      <w:r>
        <w:rPr>
          <w:rFonts w:ascii="Times New Roman" w:hAnsi="Times New Roman" w:eastAsia="仿宋_GB2312"/>
          <w:color w:val="000000"/>
          <w:kern w:val="0"/>
          <w:sz w:val="32"/>
          <w:szCs w:val="32"/>
        </w:rPr>
        <w:t xml:space="preserve"> </w:t>
      </w:r>
    </w:p>
    <w:p>
      <w:pPr>
        <w:snapToGrid w:val="0"/>
        <w:spacing w:line="560" w:lineRule="exact"/>
        <w:ind w:firstLine="643" w:firstLineChars="200"/>
        <w:rPr>
          <w:rFonts w:ascii="Times New Roman" w:hAnsi="Times New Roman" w:eastAsia="仿宋_GB2312"/>
          <w:b/>
          <w:sz w:val="32"/>
          <w:szCs w:val="32"/>
          <w:lang w:eastAsia="zh-CN"/>
        </w:rPr>
      </w:pPr>
      <w:r>
        <w:rPr>
          <w:rFonts w:ascii="Times New Roman" w:hAnsi="Times New Roman" w:eastAsia="仿宋_GB2312"/>
          <w:b/>
          <w:sz w:val="32"/>
          <w:szCs w:val="32"/>
        </w:rPr>
        <w:t>2.</w:t>
      </w:r>
      <w:r>
        <w:rPr>
          <w:rFonts w:ascii="Times New Roman" w:hAnsi="Times New Roman" w:eastAsia="仿宋_GB2312"/>
          <w:b/>
          <w:sz w:val="32"/>
          <w:szCs w:val="32"/>
          <w:lang w:eastAsia="zh-CN"/>
        </w:rPr>
        <w:t>条款说明</w:t>
      </w:r>
    </w:p>
    <w:p>
      <w:pPr>
        <w:snapToGrid w:val="0"/>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拟申请活动补助的单位须在活动开展前（至少15个工作日）将相关书面材料（含活动方案、预算等）向区商务投促局报备，并征得区商务投促局同意。</w:t>
      </w:r>
    </w:p>
    <w:p>
      <w:pPr>
        <w:pStyle w:val="192"/>
        <w:spacing w:line="560" w:lineRule="exact"/>
        <w:ind w:firstLine="640" w:firstLineChars="200"/>
        <w:rPr>
          <w:rFonts w:ascii="Times New Roman" w:hAnsi="Times New Roman" w:eastAsia="仿宋_GB2312"/>
          <w:sz w:val="32"/>
          <w:szCs w:val="32"/>
          <w:lang w:eastAsia="zh-CN"/>
        </w:rPr>
      </w:pPr>
      <w:r>
        <w:rPr>
          <w:rFonts w:ascii="Times New Roman" w:hAnsi="Times New Roman" w:eastAsia="仿宋_GB2312"/>
          <w:sz w:val="32"/>
          <w:szCs w:val="32"/>
          <w:lang w:eastAsia="zh-CN"/>
        </w:rPr>
        <w:t>两家以上单位联合举办或承办活动的，只能由其中一家单位申请补助，涉及到活动所产生费用的收据、发票等材料与申请主体不一致的，须提供与活动相关的合同、说明等佐证材料。</w:t>
      </w:r>
    </w:p>
    <w:p>
      <w:pPr>
        <w:pStyle w:val="192"/>
        <w:spacing w:line="560" w:lineRule="exact"/>
        <w:ind w:firstLine="643" w:firstLineChars="200"/>
        <w:rPr>
          <w:rFonts w:ascii="Times New Roman" w:hAnsi="Times New Roman" w:eastAsia="楷体_GB2312"/>
          <w:b/>
          <w:sz w:val="32"/>
          <w:szCs w:val="32"/>
          <w:lang w:eastAsia="zh-CN"/>
        </w:rPr>
      </w:pPr>
      <w:r>
        <w:rPr>
          <w:rFonts w:ascii="Times New Roman" w:hAnsi="Times New Roman" w:eastAsia="楷体_GB2312"/>
          <w:b/>
          <w:sz w:val="32"/>
          <w:szCs w:val="32"/>
        </w:rPr>
        <w:t>（</w:t>
      </w:r>
      <w:r>
        <w:rPr>
          <w:rFonts w:ascii="Times New Roman" w:hAnsi="Times New Roman" w:eastAsia="楷体_GB2312"/>
          <w:b/>
          <w:sz w:val="32"/>
          <w:szCs w:val="32"/>
          <w:lang w:eastAsia="zh-CN"/>
        </w:rPr>
        <w:t>八</w:t>
      </w:r>
      <w:r>
        <w:rPr>
          <w:rFonts w:ascii="Times New Roman" w:hAnsi="Times New Roman" w:eastAsia="楷体_GB2312"/>
          <w:b/>
          <w:sz w:val="32"/>
          <w:szCs w:val="32"/>
        </w:rPr>
        <w:t>）</w:t>
      </w:r>
      <w:r>
        <w:rPr>
          <w:rFonts w:ascii="Times New Roman" w:hAnsi="Times New Roman" w:eastAsia="楷体_GB2312"/>
          <w:b/>
          <w:sz w:val="32"/>
          <w:szCs w:val="32"/>
          <w:lang w:eastAsia="zh-CN"/>
        </w:rPr>
        <w:t>优秀主播奖励</w:t>
      </w:r>
    </w:p>
    <w:p>
      <w:pPr>
        <w:pStyle w:val="192"/>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1.基本条款</w:t>
      </w:r>
    </w:p>
    <w:p>
      <w:pPr>
        <w:pStyle w:val="192"/>
        <w:keepNext w:val="0"/>
        <w:keepLines w:val="0"/>
        <w:pageBreakBefore w:val="0"/>
        <w:widowControl w:val="0"/>
        <w:spacing w:line="560" w:lineRule="exact"/>
        <w:ind w:firstLine="640" w:firstLineChars="200"/>
        <w:jc w:val="both"/>
        <w:rPr>
          <w:rFonts w:ascii="Times New Roman" w:hAnsi="Times New Roman" w:eastAsia="仿宋_GB2312"/>
          <w:b w:val="0"/>
          <w:bCs w:val="0"/>
          <w:color w:val="000000"/>
          <w:kern w:val="0"/>
          <w:sz w:val="32"/>
          <w:szCs w:val="32"/>
          <w:shd w:val="clear" w:color="auto" w:fill="FFFFFF"/>
          <w:lang w:val="en-US" w:eastAsia="zh-CN" w:bidi="ar-SA"/>
        </w:rPr>
      </w:pPr>
      <w:r>
        <w:rPr>
          <w:rFonts w:ascii="Times New Roman" w:hAnsi="Times New Roman" w:eastAsia="黑体"/>
          <w:sz w:val="32"/>
          <w:szCs w:val="32"/>
          <w:lang w:eastAsia="zh-CN"/>
        </w:rPr>
        <w:t xml:space="preserve"> </w:t>
      </w:r>
      <w:r>
        <w:rPr>
          <w:rFonts w:ascii="Times New Roman" w:hAnsi="Times New Roman" w:eastAsia="仿宋_GB2312"/>
          <w:b w:val="0"/>
          <w:bCs w:val="0"/>
          <w:color w:val="000000"/>
          <w:kern w:val="0"/>
          <w:sz w:val="32"/>
          <w:szCs w:val="32"/>
          <w:shd w:val="clear" w:color="auto" w:fill="FFFFFF"/>
          <w:lang w:val="en-US" w:eastAsia="zh-CN" w:bidi="ar-SA"/>
        </w:rPr>
        <w:t>在荔湾区就业一年以上（与企业签订劳动合同并实际缴纳社会保险满一年），为荔湾区“四上”企业年带货量达到5000万元的优秀网红主播（拥有单个国内主流电商平台粉丝量50万以上），可以享受1个荔湾区英才卡、1个本人子女义务教育阶段视同荔湾区户籍生入学资格、1个入户指标、1套人才公寓入住资格等优惠政策。</w:t>
      </w:r>
    </w:p>
    <w:p>
      <w:pPr>
        <w:pStyle w:val="188"/>
        <w:spacing w:before="0" w:beforeAutospacing="0" w:after="0" w:afterAutospacing="0" w:line="560" w:lineRule="exact"/>
        <w:ind w:firstLine="643" w:firstLineChars="200"/>
        <w:jc w:val="both"/>
        <w:rPr>
          <w:rFonts w:ascii="Times New Roman" w:hAnsi="Times New Roman" w:eastAsia="仿宋_GB2312"/>
          <w:b/>
          <w:sz w:val="32"/>
          <w:szCs w:val="32"/>
          <w:lang w:eastAsia="zh-CN"/>
        </w:rPr>
      </w:pPr>
      <w:r>
        <w:rPr>
          <w:rFonts w:ascii="Times New Roman" w:hAnsi="Times New Roman" w:eastAsia="仿宋_GB2312"/>
          <w:b/>
          <w:sz w:val="32"/>
          <w:szCs w:val="32"/>
        </w:rPr>
        <w:t>2.</w:t>
      </w:r>
      <w:r>
        <w:rPr>
          <w:rFonts w:ascii="Times New Roman" w:hAnsi="Times New Roman" w:eastAsia="仿宋_GB2312"/>
          <w:b/>
          <w:sz w:val="32"/>
          <w:szCs w:val="32"/>
          <w:lang w:eastAsia="zh-CN"/>
        </w:rPr>
        <w:t>条款说明</w:t>
      </w:r>
    </w:p>
    <w:p>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color w:val="000000"/>
          <w:kern w:val="0"/>
          <w:sz w:val="32"/>
          <w:szCs w:val="32"/>
        </w:rPr>
        <w:t>国内主流电商平台是指</w:t>
      </w:r>
      <w:r>
        <w:rPr>
          <w:rFonts w:ascii="Times New Roman" w:hAnsi="Times New Roman" w:eastAsia="仿宋_GB2312"/>
          <w:sz w:val="32"/>
          <w:szCs w:val="32"/>
        </w:rPr>
        <w:t>淘宝（天猫）、京东、拼多多、抖音、快手、腾讯、唯品会等国内知名电商平台，如有增补以有关补充通知为准。</w:t>
      </w:r>
    </w:p>
    <w:p>
      <w:pPr>
        <w:spacing w:line="56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英才卡支持事项，申报人按照《荔湾区英才卡实施细则（2022年）》（荔人社〔2022〕30号）的相关规定进行申报。</w:t>
      </w:r>
    </w:p>
    <w:p>
      <w:pPr>
        <w:pStyle w:val="188"/>
        <w:spacing w:before="0" w:beforeAutospacing="0" w:after="0" w:afterAutospacing="0" w:line="560" w:lineRule="exact"/>
        <w:ind w:firstLine="640" w:firstLineChars="200"/>
        <w:rPr>
          <w:rFonts w:ascii="Times New Roman" w:hAnsi="Times New Roman"/>
          <w:sz w:val="32"/>
          <w:szCs w:val="32"/>
        </w:rPr>
      </w:pPr>
      <w:r>
        <w:rPr>
          <w:rFonts w:ascii="Times New Roman" w:hAnsi="Times New Roman" w:eastAsia="仿宋_GB2312"/>
          <w:sz w:val="32"/>
          <w:szCs w:val="32"/>
        </w:rPr>
        <w:t>入户指标支持事项每年申报一次，每年由区发改局和区人社局联合发布通知，申报人及其用人单位按照通知和指南要求进行申报。</w:t>
      </w:r>
    </w:p>
    <w:p>
      <w:pPr>
        <w:spacing w:line="560" w:lineRule="exact"/>
        <w:ind w:firstLine="640" w:firstLineChars="200"/>
        <w:rPr>
          <w:rFonts w:ascii="Times New Roman" w:hAnsi="Times New Roman"/>
          <w:sz w:val="32"/>
          <w:szCs w:val="32"/>
        </w:rPr>
      </w:pPr>
      <w:r>
        <w:rPr>
          <w:rFonts w:ascii="Times New Roman" w:hAnsi="Times New Roman" w:eastAsia="仿宋_GB2312"/>
          <w:kern w:val="0"/>
          <w:sz w:val="32"/>
          <w:szCs w:val="32"/>
          <w:shd w:val="clear" w:color="auto" w:fill="FFFFFF"/>
        </w:rPr>
        <w:t>人才公寓支持事项，</w:t>
      </w:r>
      <w:r>
        <w:rPr>
          <w:rFonts w:ascii="Times New Roman" w:hAnsi="Times New Roman" w:eastAsia="仿宋_GB2312"/>
          <w:sz w:val="32"/>
          <w:szCs w:val="32"/>
        </w:rPr>
        <w:t>申报人及其用人单位</w:t>
      </w:r>
      <w:r>
        <w:rPr>
          <w:rFonts w:ascii="Times New Roman" w:hAnsi="Times New Roman" w:eastAsia="仿宋_GB2312"/>
          <w:kern w:val="0"/>
          <w:sz w:val="32"/>
          <w:szCs w:val="32"/>
          <w:shd w:val="clear" w:color="auto" w:fill="FFFFFF"/>
        </w:rPr>
        <w:t>按照《广州市荔湾区人才公寓管理办法》（荔住建规〔2021〕1号）的相关规定进行申报。</w:t>
      </w:r>
    </w:p>
    <w:p>
      <w:pPr>
        <w:pStyle w:val="192"/>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w:t>
      </w:r>
      <w:r>
        <w:rPr>
          <w:rFonts w:ascii="Times New Roman" w:hAnsi="Times New Roman" w:eastAsia="楷体_GB2312"/>
          <w:b/>
          <w:sz w:val="32"/>
          <w:szCs w:val="32"/>
          <w:lang w:eastAsia="zh-CN"/>
        </w:rPr>
        <w:t>九</w:t>
      </w:r>
      <w:r>
        <w:rPr>
          <w:rFonts w:ascii="Times New Roman" w:hAnsi="Times New Roman" w:eastAsia="楷体_GB2312"/>
          <w:b/>
          <w:sz w:val="32"/>
          <w:szCs w:val="32"/>
        </w:rPr>
        <w:t>）</w:t>
      </w:r>
      <w:r>
        <w:rPr>
          <w:rFonts w:ascii="Times New Roman" w:hAnsi="Times New Roman" w:eastAsia="楷体_GB2312"/>
          <w:b/>
          <w:sz w:val="32"/>
          <w:szCs w:val="32"/>
          <w:lang w:eastAsia="zh-CN"/>
        </w:rPr>
        <w:t>培养电商人才</w:t>
      </w:r>
    </w:p>
    <w:p>
      <w:pPr>
        <w:pStyle w:val="192"/>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1.基本条款</w:t>
      </w:r>
    </w:p>
    <w:p>
      <w:pPr>
        <w:keepNext w:val="0"/>
        <w:keepLines w:val="0"/>
        <w:pageBreakBefore w:val="0"/>
        <w:widowControl w:val="0"/>
        <w:spacing w:line="560" w:lineRule="exact"/>
        <w:ind w:firstLine="640" w:firstLineChars="200"/>
        <w:jc w:val="both"/>
        <w:rPr>
          <w:rFonts w:ascii="Times New Roman" w:hAnsi="Times New Roman" w:eastAsia="仿宋_GB2312"/>
          <w:b w:val="0"/>
          <w:bCs w:val="0"/>
          <w:kern w:val="0"/>
          <w:sz w:val="32"/>
          <w:szCs w:val="32"/>
          <w:shd w:val="clear" w:color="auto" w:fill="FFFFFF"/>
          <w:lang w:val="en-US" w:eastAsia="zh-CN" w:bidi="ar-SA"/>
        </w:rPr>
      </w:pPr>
      <w:r>
        <w:rPr>
          <w:rFonts w:ascii="Times New Roman" w:hAnsi="Times New Roman" w:eastAsia="仿宋_GB2312"/>
          <w:b w:val="0"/>
          <w:bCs w:val="0"/>
          <w:kern w:val="0"/>
          <w:sz w:val="32"/>
          <w:szCs w:val="32"/>
          <w:shd w:val="clear" w:color="auto" w:fill="FFFFFF"/>
          <w:lang w:val="en-US" w:eastAsia="zh-CN" w:bidi="ar-SA"/>
        </w:rPr>
        <w:t>支持直播电商产业人才系列培训，鼓励MCN机构在荔湾区开展电商直播人才、业务培训活动，参训（参学）人数在50名以上，且有50名以上学员在荔湾区就业1年以上（与企业签订劳动合同并实际缴纳社会保险满1年）的，按照实际培训费用（场租、师资、教学材料等费用）的30%给予培训承办机构一次性补助，最高不超过10万元。</w:t>
      </w:r>
    </w:p>
    <w:p>
      <w:pPr>
        <w:snapToGrid w:val="0"/>
        <w:spacing w:line="560" w:lineRule="exact"/>
        <w:ind w:firstLine="643" w:firstLineChars="200"/>
        <w:rPr>
          <w:rFonts w:ascii="Times New Roman" w:hAnsi="Times New Roman" w:eastAsia="仿宋_GB2312"/>
          <w:b/>
          <w:sz w:val="32"/>
          <w:szCs w:val="32"/>
          <w:lang w:eastAsia="zh-CN"/>
        </w:rPr>
      </w:pPr>
      <w:r>
        <w:rPr>
          <w:rFonts w:ascii="Times New Roman" w:hAnsi="Times New Roman" w:eastAsia="仿宋_GB2312"/>
          <w:b/>
          <w:sz w:val="32"/>
          <w:szCs w:val="32"/>
        </w:rPr>
        <w:t>2.</w:t>
      </w:r>
      <w:r>
        <w:rPr>
          <w:rFonts w:ascii="Times New Roman" w:hAnsi="Times New Roman" w:eastAsia="仿宋_GB2312"/>
          <w:b/>
          <w:sz w:val="32"/>
          <w:szCs w:val="32"/>
          <w:lang w:eastAsia="zh-CN"/>
        </w:rPr>
        <w:t>条款说明</w:t>
      </w:r>
    </w:p>
    <w:p>
      <w:pPr>
        <w:pStyle w:val="192"/>
        <w:spacing w:line="560" w:lineRule="exact"/>
        <w:ind w:firstLine="640" w:firstLineChars="200"/>
        <w:rPr>
          <w:rFonts w:ascii="Times New Roman" w:hAnsi="Times New Roman"/>
          <w:sz w:val="32"/>
          <w:szCs w:val="32"/>
          <w:lang w:val="en-US" w:eastAsia="zh-CN"/>
        </w:rPr>
      </w:pPr>
      <w:r>
        <w:rPr>
          <w:rFonts w:ascii="Times New Roman" w:hAnsi="Times New Roman" w:eastAsia="仿宋_GB2312"/>
          <w:sz w:val="32"/>
          <w:szCs w:val="32"/>
          <w:lang w:eastAsia="zh-CN"/>
        </w:rPr>
        <w:t>两家以上单位联合承办</w:t>
      </w:r>
      <w:r>
        <w:rPr>
          <w:rFonts w:ascii="Times New Roman" w:hAnsi="Times New Roman" w:eastAsia="仿宋_GB2312"/>
          <w:sz w:val="32"/>
          <w:szCs w:val="32"/>
          <w:lang w:val="en-US" w:eastAsia="zh-CN"/>
        </w:rPr>
        <w:t>培训</w:t>
      </w:r>
      <w:r>
        <w:rPr>
          <w:rFonts w:ascii="Times New Roman" w:hAnsi="Times New Roman" w:eastAsia="仿宋_GB2312"/>
          <w:sz w:val="32"/>
          <w:szCs w:val="32"/>
          <w:lang w:eastAsia="zh-CN"/>
        </w:rPr>
        <w:t>的，只能由其中一家单位申请补助，涉及到</w:t>
      </w:r>
      <w:r>
        <w:rPr>
          <w:rFonts w:ascii="Times New Roman" w:hAnsi="Times New Roman" w:eastAsia="仿宋_GB2312"/>
          <w:sz w:val="32"/>
          <w:szCs w:val="32"/>
          <w:lang w:val="en-US" w:eastAsia="zh-CN"/>
        </w:rPr>
        <w:t>培训</w:t>
      </w:r>
      <w:r>
        <w:rPr>
          <w:rFonts w:ascii="Times New Roman" w:hAnsi="Times New Roman" w:eastAsia="仿宋_GB2312"/>
          <w:sz w:val="32"/>
          <w:szCs w:val="32"/>
          <w:lang w:eastAsia="zh-CN"/>
        </w:rPr>
        <w:t>所产生费用的收据、发票等材料与申请主体不一致的，须提供与</w:t>
      </w:r>
      <w:r>
        <w:rPr>
          <w:rFonts w:ascii="Times New Roman" w:hAnsi="Times New Roman" w:eastAsia="仿宋_GB2312"/>
          <w:sz w:val="32"/>
          <w:szCs w:val="32"/>
          <w:lang w:val="en-US" w:eastAsia="zh-CN"/>
        </w:rPr>
        <w:t>培训</w:t>
      </w:r>
      <w:r>
        <w:rPr>
          <w:rFonts w:ascii="Times New Roman" w:hAnsi="Times New Roman" w:eastAsia="仿宋_GB2312"/>
          <w:sz w:val="32"/>
          <w:szCs w:val="32"/>
          <w:lang w:eastAsia="zh-CN"/>
        </w:rPr>
        <w:t>相关的合同、说明等佐证材料。</w:t>
      </w:r>
    </w:p>
    <w:p>
      <w:pPr>
        <w:snapToGrid w:val="0"/>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（十）其他事项</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除注明为其他币种外，本措施提到的货币单位，均为人民币。如涉及外币与人民币计价的，按扶持资金申报当月第一天中国人民银行的外汇牌价计算。涉及“达到”“最高”“以上”“不超过”的数额均含本数。</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四、申报材料要求</w:t>
      </w:r>
    </w:p>
    <w:p>
      <w:pPr>
        <w:snapToGrid w:val="0"/>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（一）申报鼓励四上落户、发展成长扶持、头部企业奖励、品牌培育奖励、电商载体支持第二款、支持电商活动、优秀主播奖励</w:t>
      </w:r>
      <w:r>
        <w:rPr>
          <w:rFonts w:hint="eastAsia" w:ascii="Times New Roman" w:hAnsi="Times New Roman" w:eastAsia="楷体_GB2312"/>
          <w:b/>
          <w:sz w:val="32"/>
          <w:szCs w:val="32"/>
          <w:lang w:val="en-US" w:eastAsia="zh-CN"/>
        </w:rPr>
        <w:t>和</w:t>
      </w:r>
      <w:r>
        <w:rPr>
          <w:rFonts w:ascii="Times New Roman" w:hAnsi="Times New Roman" w:eastAsia="楷体_GB2312"/>
          <w:b/>
          <w:sz w:val="32"/>
          <w:szCs w:val="32"/>
        </w:rPr>
        <w:t>培养电商人才等事项的单位需提交以下材料</w:t>
      </w:r>
    </w:p>
    <w:p>
      <w:pPr>
        <w:spacing w:line="560" w:lineRule="exact"/>
        <w:ind w:firstLine="643" w:firstLineChars="200"/>
        <w:rPr>
          <w:rFonts w:ascii="Times New Roman" w:hAnsi="Times New Roman" w:eastAsia="仿宋_GB2312"/>
          <w:b/>
          <w:bCs/>
          <w:kern w:val="0"/>
          <w:sz w:val="32"/>
          <w:szCs w:val="32"/>
        </w:rPr>
      </w:pPr>
      <w:r>
        <w:rPr>
          <w:rFonts w:ascii="Times New Roman" w:hAnsi="Times New Roman" w:eastAsia="仿宋_GB2312"/>
          <w:b/>
          <w:bCs/>
          <w:kern w:val="0"/>
          <w:sz w:val="32"/>
          <w:szCs w:val="32"/>
        </w:rPr>
        <w:t>1.共性材料：</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ascii="Times New Roman" w:hAnsi="Times New Roman" w:eastAsia="仿宋_GB2312"/>
          <w:kern w:val="0"/>
          <w:sz w:val="32"/>
          <w:szCs w:val="32"/>
          <w:lang w:bidi="en-US"/>
        </w:rPr>
        <w:t>广州市荔湾区促进电子商务高质量发展鼓励措施</w:t>
      </w:r>
      <w:r>
        <w:rPr>
          <w:rFonts w:ascii="Times New Roman" w:hAnsi="Times New Roman" w:eastAsia="仿宋_GB2312"/>
          <w:bCs/>
          <w:sz w:val="32"/>
          <w:szCs w:val="32"/>
        </w:rPr>
        <w:t>申报材料</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2023年度</w:t>
      </w:r>
      <w:r>
        <w:rPr>
          <w:rFonts w:hint="eastAsia" w:ascii="Times New Roman" w:hAnsi="Times New Roman" w:eastAsia="仿宋_GB2312"/>
          <w:bCs/>
          <w:sz w:val="32"/>
          <w:szCs w:val="32"/>
          <w:lang w:eastAsia="zh-CN"/>
        </w:rPr>
        <w:t>）</w:t>
      </w:r>
      <w:r>
        <w:rPr>
          <w:rFonts w:ascii="Times New Roman" w:hAnsi="Times New Roman" w:eastAsia="仿宋_GB2312"/>
          <w:bCs/>
          <w:sz w:val="32"/>
          <w:szCs w:val="32"/>
        </w:rPr>
        <w:t>（封面）（附件1）</w:t>
      </w:r>
      <w:r>
        <w:rPr>
          <w:rFonts w:ascii="Times New Roman" w:hAnsi="Times New Roman" w:eastAsia="仿宋_GB2312"/>
          <w:kern w:val="0"/>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（2）</w:t>
      </w:r>
      <w:r>
        <w:rPr>
          <w:rFonts w:ascii="Times New Roman" w:hAnsi="Times New Roman" w:eastAsia="仿宋_GB2312"/>
          <w:bCs/>
          <w:sz w:val="32"/>
          <w:szCs w:val="32"/>
        </w:rPr>
        <w:t>单位奖励扶持申请表</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2023年度</w:t>
      </w:r>
      <w:r>
        <w:rPr>
          <w:rFonts w:hint="eastAsia" w:ascii="Times New Roman" w:hAnsi="Times New Roman" w:eastAsia="仿宋_GB2312"/>
          <w:bCs/>
          <w:sz w:val="32"/>
          <w:szCs w:val="32"/>
          <w:lang w:eastAsia="zh-CN"/>
        </w:rPr>
        <w:t>）</w:t>
      </w:r>
      <w:r>
        <w:rPr>
          <w:rFonts w:ascii="Times New Roman" w:hAnsi="Times New Roman" w:eastAsia="仿宋_GB2312"/>
          <w:bCs/>
          <w:sz w:val="32"/>
          <w:szCs w:val="32"/>
        </w:rPr>
        <w:t>（附件2）</w:t>
      </w:r>
      <w:r>
        <w:rPr>
          <w:rFonts w:ascii="Times New Roman" w:hAnsi="Times New Roman" w:eastAsia="仿宋_GB2312"/>
          <w:kern w:val="0"/>
          <w:sz w:val="32"/>
          <w:szCs w:val="32"/>
        </w:rPr>
        <w:t>；</w:t>
      </w:r>
    </w:p>
    <w:p>
      <w:pPr>
        <w:pStyle w:val="184"/>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（3）企业营业执照（行业协会社会团体法人登记证）副本复印件（原件备查）；</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（4）承诺书（附件3）；</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（5）单位法定代表人身份证复印件；</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（6）经办人身份证复印件及委托书</w:t>
      </w:r>
      <w:r>
        <w:rPr>
          <w:rFonts w:ascii="Times New Roman" w:hAnsi="Times New Roman" w:eastAsia="仿宋_GB2312"/>
          <w:kern w:val="0"/>
          <w:sz w:val="32"/>
          <w:szCs w:val="32"/>
          <w:lang w:eastAsia="zh-CN"/>
        </w:rPr>
        <w:t>（</w:t>
      </w:r>
      <w:r>
        <w:rPr>
          <w:rFonts w:ascii="Times New Roman" w:hAnsi="Times New Roman" w:eastAsia="仿宋_GB2312"/>
          <w:kern w:val="0"/>
          <w:sz w:val="32"/>
          <w:szCs w:val="32"/>
          <w:lang w:val="en-US" w:eastAsia="zh-CN"/>
        </w:rPr>
        <w:t>附件4）</w:t>
      </w:r>
      <w:r>
        <w:rPr>
          <w:rFonts w:ascii="Times New Roman" w:hAnsi="Times New Roman" w:eastAsia="仿宋_GB2312"/>
          <w:kern w:val="0"/>
          <w:sz w:val="32"/>
          <w:szCs w:val="32"/>
        </w:rPr>
        <w:t>。</w:t>
      </w:r>
    </w:p>
    <w:p>
      <w:pPr>
        <w:spacing w:line="560" w:lineRule="exact"/>
        <w:ind w:firstLine="643" w:firstLineChars="200"/>
        <w:rPr>
          <w:rFonts w:ascii="Times New Roman" w:hAnsi="Times New Roman" w:eastAsia="仿宋_GB2312"/>
          <w:b/>
          <w:bCs/>
          <w:kern w:val="0"/>
          <w:sz w:val="32"/>
          <w:szCs w:val="32"/>
        </w:rPr>
      </w:pPr>
      <w:r>
        <w:rPr>
          <w:rFonts w:ascii="Times New Roman" w:hAnsi="Times New Roman" w:eastAsia="仿宋_GB2312"/>
          <w:b/>
          <w:bCs/>
          <w:kern w:val="0"/>
          <w:sz w:val="32"/>
          <w:szCs w:val="32"/>
        </w:rPr>
        <w:t>2.申请</w:t>
      </w:r>
      <w:r>
        <w:rPr>
          <w:rFonts w:ascii="Times New Roman" w:hAnsi="Times New Roman" w:eastAsia="楷体_GB2312"/>
          <w:b/>
          <w:sz w:val="32"/>
          <w:szCs w:val="32"/>
        </w:rPr>
        <w:t>鼓励四上落户</w:t>
      </w:r>
      <w:r>
        <w:rPr>
          <w:rFonts w:ascii="Times New Roman" w:hAnsi="Times New Roman" w:eastAsia="仿宋_GB2312"/>
          <w:b/>
          <w:bCs/>
          <w:kern w:val="0"/>
          <w:sz w:val="32"/>
          <w:szCs w:val="32"/>
        </w:rPr>
        <w:t>的单位还需提交以下材料：</w:t>
      </w:r>
    </w:p>
    <w:p>
      <w:pPr>
        <w:pStyle w:val="188"/>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（1）符合纳入“四上”企业统计管理并报送统计报表的证明材料；</w:t>
      </w:r>
    </w:p>
    <w:p>
      <w:pPr>
        <w:pStyle w:val="188"/>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（2）开展电子商务活动证明（线上销售页面截图和网址、电商平台后台交易情况截图等，加盖单位公章）。</w:t>
      </w:r>
    </w:p>
    <w:p>
      <w:pPr>
        <w:spacing w:line="560" w:lineRule="exact"/>
        <w:ind w:firstLine="643" w:firstLineChars="200"/>
        <w:rPr>
          <w:rFonts w:ascii="Times New Roman" w:hAnsi="Times New Roman" w:eastAsia="仿宋_GB2312"/>
          <w:b/>
          <w:bCs/>
          <w:kern w:val="0"/>
          <w:sz w:val="32"/>
          <w:szCs w:val="32"/>
        </w:rPr>
      </w:pPr>
      <w:r>
        <w:rPr>
          <w:rFonts w:ascii="Times New Roman" w:hAnsi="Times New Roman" w:eastAsia="仿宋_GB2312"/>
          <w:b/>
          <w:bCs/>
          <w:kern w:val="0"/>
          <w:sz w:val="32"/>
          <w:szCs w:val="32"/>
        </w:rPr>
        <w:t>3.申请</w:t>
      </w:r>
      <w:r>
        <w:rPr>
          <w:rFonts w:ascii="Times New Roman" w:hAnsi="Times New Roman" w:eastAsia="楷体_GB2312"/>
          <w:b/>
          <w:sz w:val="32"/>
          <w:szCs w:val="32"/>
        </w:rPr>
        <w:t>发展成长扶持</w:t>
      </w:r>
      <w:r>
        <w:rPr>
          <w:rFonts w:ascii="Times New Roman" w:hAnsi="Times New Roman" w:eastAsia="仿宋_GB2312"/>
          <w:b/>
          <w:bCs/>
          <w:kern w:val="0"/>
          <w:sz w:val="32"/>
          <w:szCs w:val="32"/>
        </w:rPr>
        <w:t>的单位还需提交以下材料之一：</w:t>
      </w:r>
    </w:p>
    <w:p>
      <w:pPr>
        <w:pStyle w:val="193"/>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（1）通过网络销售实现的年度销售额</w:t>
      </w:r>
      <w:r>
        <w:rPr>
          <w:rFonts w:ascii="Times New Roman" w:hAnsi="Times New Roman" w:eastAsia="仿宋_GB2312"/>
          <w:sz w:val="32"/>
          <w:szCs w:val="32"/>
          <w:lang w:eastAsia="zh-CN"/>
        </w:rPr>
        <w:t>（</w:t>
      </w:r>
      <w:r>
        <w:rPr>
          <w:rFonts w:ascii="Times New Roman" w:hAnsi="Times New Roman" w:eastAsia="仿宋_GB2312"/>
          <w:sz w:val="32"/>
          <w:szCs w:val="32"/>
          <w:lang w:val="en-US" w:eastAsia="zh-CN"/>
        </w:rPr>
        <w:t>含增值税）</w:t>
      </w:r>
      <w:r>
        <w:rPr>
          <w:rFonts w:ascii="Times New Roman" w:hAnsi="Times New Roman" w:eastAsia="仿宋_GB2312"/>
          <w:sz w:val="32"/>
          <w:szCs w:val="32"/>
        </w:rPr>
        <w:t>/通过网络服务实现的年度营业收入证明（包括但不限于</w:t>
      </w:r>
      <w:r>
        <w:rPr>
          <w:rFonts w:ascii="Times New Roman" w:hAnsi="Times New Roman" w:eastAsia="仿宋_GB2312"/>
          <w:kern w:val="0"/>
          <w:sz w:val="32"/>
          <w:szCs w:val="32"/>
          <w:lang w:bidi="en-US"/>
        </w:rPr>
        <w:t>当年度及上一年度电商平台</w:t>
      </w:r>
      <w:r>
        <w:rPr>
          <w:rFonts w:ascii="Times New Roman" w:hAnsi="Times New Roman" w:eastAsia="仿宋_GB2312"/>
          <w:sz w:val="32"/>
          <w:szCs w:val="32"/>
        </w:rPr>
        <w:t>后台交易情况截图、银行或金融平台收入流水等，并提供相应的发票复印件）；</w:t>
      </w:r>
    </w:p>
    <w:p>
      <w:pPr>
        <w:pStyle w:val="193"/>
        <w:spacing w:line="560" w:lineRule="exact"/>
        <w:ind w:firstLine="640" w:firstLineChars="200"/>
        <w:rPr>
          <w:rFonts w:ascii="Times New Roman" w:hAnsi="Times New Roman" w:eastAsia="仿宋_GB2312"/>
          <w:kern w:val="0"/>
          <w:sz w:val="32"/>
          <w:szCs w:val="32"/>
          <w:lang w:bidi="en-US"/>
        </w:rPr>
      </w:pPr>
      <w:r>
        <w:rPr>
          <w:rFonts w:ascii="Times New Roman" w:hAnsi="Times New Roman" w:eastAsia="仿宋_GB2312"/>
          <w:sz w:val="32"/>
          <w:szCs w:val="32"/>
        </w:rPr>
        <w:t>（2）年度财务报表</w:t>
      </w:r>
      <w:r>
        <w:rPr>
          <w:rFonts w:ascii="Times New Roman" w:hAnsi="Times New Roman" w:eastAsia="仿宋_GB2312"/>
          <w:kern w:val="0"/>
          <w:sz w:val="32"/>
          <w:szCs w:val="32"/>
          <w:lang w:bidi="en-US"/>
        </w:rPr>
        <w:t>（复印件，加盖企业公章，要求包括当年度及上一年度</w:t>
      </w:r>
      <w:r>
        <w:rPr>
          <w:rFonts w:ascii="Times New Roman" w:hAnsi="Times New Roman" w:eastAsia="仿宋_GB2312"/>
          <w:sz w:val="32"/>
          <w:szCs w:val="32"/>
        </w:rPr>
        <w:t>通过网络销售实现的销售额</w:t>
      </w:r>
      <w:r>
        <w:rPr>
          <w:rFonts w:ascii="Times New Roman" w:hAnsi="Times New Roman" w:eastAsia="仿宋_GB2312"/>
          <w:sz w:val="32"/>
          <w:szCs w:val="32"/>
          <w:lang w:eastAsia="zh-CN"/>
        </w:rPr>
        <w:t>（</w:t>
      </w:r>
      <w:r>
        <w:rPr>
          <w:rFonts w:ascii="Times New Roman" w:hAnsi="Times New Roman" w:eastAsia="仿宋_GB2312"/>
          <w:sz w:val="32"/>
          <w:szCs w:val="32"/>
          <w:lang w:val="en-US" w:eastAsia="zh-CN"/>
        </w:rPr>
        <w:t>含增值税）</w:t>
      </w:r>
      <w:r>
        <w:rPr>
          <w:rFonts w:ascii="Times New Roman" w:hAnsi="Times New Roman" w:eastAsia="仿宋_GB2312"/>
          <w:sz w:val="32"/>
          <w:szCs w:val="32"/>
        </w:rPr>
        <w:t>/通过网络服务实现的营业收入</w:t>
      </w:r>
      <w:r>
        <w:rPr>
          <w:rFonts w:ascii="Times New Roman" w:hAnsi="Times New Roman" w:eastAsia="仿宋_GB2312"/>
          <w:kern w:val="0"/>
          <w:sz w:val="32"/>
          <w:szCs w:val="32"/>
          <w:lang w:bidi="en-US"/>
        </w:rPr>
        <w:t>数据）</w:t>
      </w:r>
      <w:r>
        <w:rPr>
          <w:rFonts w:ascii="Times New Roman" w:hAnsi="Times New Roman" w:eastAsia="仿宋_GB2312"/>
          <w:sz w:val="32"/>
          <w:szCs w:val="32"/>
        </w:rPr>
        <w:t>；</w:t>
      </w:r>
    </w:p>
    <w:p>
      <w:pPr>
        <w:pStyle w:val="193"/>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en-US"/>
        </w:rPr>
        <w:t>（3）企业统计报表（国家统计局一套表系统打印，加盖企业公章，</w:t>
      </w:r>
      <w:r>
        <w:rPr>
          <w:rFonts w:ascii="Times New Roman" w:hAnsi="Times New Roman" w:eastAsia="仿宋_GB2312"/>
          <w:kern w:val="0"/>
          <w:sz w:val="32"/>
          <w:szCs w:val="32"/>
          <w:lang w:bidi="en-US"/>
        </w:rPr>
        <w:t>要求包括当年度及上一年度</w:t>
      </w:r>
      <w:r>
        <w:rPr>
          <w:rFonts w:ascii="Times New Roman" w:hAnsi="Times New Roman" w:eastAsia="仿宋_GB2312"/>
          <w:sz w:val="32"/>
          <w:szCs w:val="32"/>
        </w:rPr>
        <w:t>通过网络销售实现的销售额</w:t>
      </w:r>
      <w:r>
        <w:rPr>
          <w:rFonts w:ascii="Times New Roman" w:hAnsi="Times New Roman" w:eastAsia="仿宋_GB2312"/>
          <w:sz w:val="32"/>
          <w:szCs w:val="32"/>
          <w:lang w:eastAsia="zh-CN"/>
        </w:rPr>
        <w:t>（</w:t>
      </w:r>
      <w:r>
        <w:rPr>
          <w:rFonts w:ascii="Times New Roman" w:hAnsi="Times New Roman" w:eastAsia="仿宋_GB2312"/>
          <w:sz w:val="32"/>
          <w:szCs w:val="32"/>
          <w:lang w:val="en-US" w:eastAsia="zh-CN"/>
        </w:rPr>
        <w:t>含增值税）</w:t>
      </w:r>
      <w:r>
        <w:rPr>
          <w:rFonts w:ascii="Times New Roman" w:hAnsi="Times New Roman" w:eastAsia="仿宋_GB2312"/>
          <w:sz w:val="32"/>
          <w:szCs w:val="32"/>
        </w:rPr>
        <w:t>/通过网络服务实现的营业收入</w:t>
      </w:r>
      <w:r>
        <w:rPr>
          <w:rFonts w:ascii="Times New Roman" w:hAnsi="Times New Roman" w:eastAsia="仿宋_GB2312"/>
          <w:kern w:val="0"/>
          <w:sz w:val="32"/>
          <w:szCs w:val="32"/>
          <w:lang w:bidi="en-US"/>
        </w:rPr>
        <w:t>数据</w:t>
      </w:r>
      <w:r>
        <w:rPr>
          <w:rFonts w:ascii="Times New Roman" w:hAnsi="Times New Roman" w:eastAsia="仿宋_GB2312"/>
          <w:sz w:val="32"/>
          <w:szCs w:val="32"/>
          <w:lang w:bidi="en-US"/>
        </w:rPr>
        <w:t>）；</w:t>
      </w:r>
    </w:p>
    <w:p>
      <w:pPr>
        <w:spacing w:line="560" w:lineRule="exact"/>
        <w:ind w:firstLine="640" w:firstLineChars="200"/>
        <w:rPr>
          <w:rFonts w:ascii="Times New Roman" w:hAnsi="Times New Roman" w:eastAsia="仿宋_GB2312"/>
          <w:kern w:val="0"/>
          <w:sz w:val="32"/>
          <w:szCs w:val="32"/>
          <w:lang w:bidi="en-US"/>
        </w:rPr>
      </w:pPr>
      <w:r>
        <w:rPr>
          <w:rFonts w:ascii="Times New Roman" w:hAnsi="Times New Roman" w:eastAsia="仿宋_GB2312"/>
          <w:sz w:val="32"/>
          <w:szCs w:val="32"/>
        </w:rPr>
        <w:t>（4）</w:t>
      </w:r>
      <w:r>
        <w:rPr>
          <w:rFonts w:ascii="Times New Roman" w:hAnsi="Times New Roman" w:eastAsia="仿宋_GB2312"/>
          <w:kern w:val="0"/>
          <w:sz w:val="32"/>
          <w:szCs w:val="32"/>
          <w:lang w:bidi="en-US"/>
        </w:rPr>
        <w:t>企业年度审计报告（复印件，加盖企业公章，要求包括当年度及上一年度</w:t>
      </w:r>
      <w:r>
        <w:rPr>
          <w:rFonts w:ascii="Times New Roman" w:hAnsi="Times New Roman" w:eastAsia="仿宋_GB2312"/>
          <w:sz w:val="32"/>
          <w:szCs w:val="32"/>
        </w:rPr>
        <w:t>通过网络销售实现的销售额</w:t>
      </w:r>
      <w:r>
        <w:rPr>
          <w:rFonts w:ascii="Times New Roman" w:hAnsi="Times New Roman" w:eastAsia="仿宋_GB2312"/>
          <w:sz w:val="32"/>
          <w:szCs w:val="32"/>
          <w:lang w:eastAsia="zh-CN"/>
        </w:rPr>
        <w:t>（</w:t>
      </w:r>
      <w:r>
        <w:rPr>
          <w:rFonts w:ascii="Times New Roman" w:hAnsi="Times New Roman" w:eastAsia="仿宋_GB2312"/>
          <w:sz w:val="32"/>
          <w:szCs w:val="32"/>
          <w:lang w:val="en-US" w:eastAsia="zh-CN"/>
        </w:rPr>
        <w:t>含增值税）</w:t>
      </w:r>
      <w:r>
        <w:rPr>
          <w:rFonts w:ascii="Times New Roman" w:hAnsi="Times New Roman" w:eastAsia="仿宋_GB2312"/>
          <w:sz w:val="32"/>
          <w:szCs w:val="32"/>
        </w:rPr>
        <w:t>/通过网络服务实现的营业收入</w:t>
      </w:r>
      <w:r>
        <w:rPr>
          <w:rFonts w:ascii="Times New Roman" w:hAnsi="Times New Roman" w:eastAsia="仿宋_GB2312"/>
          <w:kern w:val="0"/>
          <w:sz w:val="32"/>
          <w:szCs w:val="32"/>
          <w:lang w:bidi="en-US"/>
        </w:rPr>
        <w:t>数据）或销售额/营业收入专项审计报告（复印件，加盖企业公章，要求附有当年度及上一年度每月</w:t>
      </w:r>
      <w:r>
        <w:rPr>
          <w:rFonts w:ascii="Times New Roman" w:hAnsi="Times New Roman" w:eastAsia="仿宋_GB2312"/>
          <w:sz w:val="32"/>
          <w:szCs w:val="32"/>
        </w:rPr>
        <w:t>通过网络销售实现的销售额</w:t>
      </w:r>
      <w:r>
        <w:rPr>
          <w:rFonts w:ascii="Times New Roman" w:hAnsi="Times New Roman" w:eastAsia="仿宋_GB2312"/>
          <w:sz w:val="32"/>
          <w:szCs w:val="32"/>
          <w:lang w:eastAsia="zh-CN"/>
        </w:rPr>
        <w:t>（</w:t>
      </w:r>
      <w:r>
        <w:rPr>
          <w:rFonts w:ascii="Times New Roman" w:hAnsi="Times New Roman" w:eastAsia="仿宋_GB2312"/>
          <w:sz w:val="32"/>
          <w:szCs w:val="32"/>
          <w:lang w:val="en-US" w:eastAsia="zh-CN"/>
        </w:rPr>
        <w:t>含增值税）</w:t>
      </w:r>
      <w:r>
        <w:rPr>
          <w:rFonts w:ascii="Times New Roman" w:hAnsi="Times New Roman" w:eastAsia="仿宋_GB2312"/>
          <w:sz w:val="32"/>
          <w:szCs w:val="32"/>
        </w:rPr>
        <w:t>/通过网络服务实现的营业收入</w:t>
      </w:r>
      <w:r>
        <w:rPr>
          <w:rFonts w:ascii="Times New Roman" w:hAnsi="Times New Roman" w:eastAsia="仿宋_GB2312"/>
          <w:kern w:val="0"/>
          <w:sz w:val="32"/>
          <w:szCs w:val="32"/>
          <w:lang w:bidi="en-US"/>
        </w:rPr>
        <w:t>明细表）。</w:t>
      </w:r>
    </w:p>
    <w:p>
      <w:pPr>
        <w:spacing w:line="560" w:lineRule="exact"/>
        <w:ind w:firstLine="643" w:firstLineChars="200"/>
        <w:rPr>
          <w:rFonts w:ascii="Times New Roman" w:hAnsi="Times New Roman" w:eastAsia="仿宋_GB2312"/>
          <w:b/>
          <w:bCs/>
          <w:kern w:val="0"/>
          <w:sz w:val="32"/>
          <w:szCs w:val="32"/>
        </w:rPr>
      </w:pPr>
      <w:r>
        <w:rPr>
          <w:rFonts w:ascii="Times New Roman" w:hAnsi="Times New Roman" w:eastAsia="仿宋_GB2312"/>
          <w:b/>
          <w:bCs/>
          <w:kern w:val="0"/>
          <w:sz w:val="32"/>
          <w:szCs w:val="32"/>
        </w:rPr>
        <w:t>4.申请头部企业奖励的单位还需提交以下材料</w:t>
      </w:r>
      <w:r>
        <w:rPr>
          <w:rFonts w:hint="eastAsia" w:eastAsia="仿宋_GB2312"/>
          <w:b/>
          <w:bCs/>
          <w:kern w:val="0"/>
          <w:sz w:val="32"/>
          <w:szCs w:val="32"/>
          <w:lang w:eastAsia="zh-CN"/>
        </w:rPr>
        <w:t>（</w:t>
      </w:r>
      <w:r>
        <w:rPr>
          <w:rFonts w:hint="eastAsia" w:eastAsia="仿宋_GB2312"/>
          <w:b/>
          <w:bCs/>
          <w:kern w:val="0"/>
          <w:sz w:val="32"/>
          <w:szCs w:val="32"/>
          <w:lang w:val="en-US" w:eastAsia="zh-CN"/>
        </w:rPr>
        <w:t>材料</w:t>
      </w:r>
      <w:r>
        <w:rPr>
          <w:rFonts w:hint="eastAsia" w:eastAsia="仿宋_GB2312"/>
          <w:b/>
          <w:bCs/>
          <w:kern w:val="0"/>
          <w:sz w:val="32"/>
          <w:szCs w:val="32"/>
          <w:lang w:eastAsia="zh-CN"/>
        </w:rPr>
        <w:t>（</w:t>
      </w:r>
      <w:r>
        <w:rPr>
          <w:rFonts w:hint="eastAsia" w:eastAsia="仿宋_GB2312"/>
          <w:b/>
          <w:bCs/>
          <w:kern w:val="0"/>
          <w:sz w:val="32"/>
          <w:szCs w:val="32"/>
          <w:lang w:val="en-US" w:eastAsia="zh-CN"/>
        </w:rPr>
        <w:t>1）—材料（4）提交其中一项即可</w:t>
      </w:r>
      <w:r>
        <w:rPr>
          <w:rFonts w:hint="eastAsia" w:eastAsia="仿宋_GB2312"/>
          <w:b/>
          <w:bCs/>
          <w:kern w:val="0"/>
          <w:sz w:val="32"/>
          <w:szCs w:val="32"/>
          <w:lang w:eastAsia="zh-CN"/>
        </w:rPr>
        <w:t>）</w:t>
      </w:r>
      <w:r>
        <w:rPr>
          <w:rFonts w:ascii="Times New Roman" w:hAnsi="Times New Roman" w:eastAsia="仿宋_GB2312"/>
          <w:b/>
          <w:bCs/>
          <w:kern w:val="0"/>
          <w:sz w:val="32"/>
          <w:szCs w:val="32"/>
        </w:rPr>
        <w:t>：</w:t>
      </w:r>
    </w:p>
    <w:p>
      <w:pPr>
        <w:pStyle w:val="193"/>
        <w:spacing w:line="560" w:lineRule="exact"/>
        <w:ind w:firstLine="640" w:firstLineChars="200"/>
        <w:rPr>
          <w:rFonts w:ascii="Times New Roman" w:hAnsi="Times New Roman" w:eastAsia="楷体_GB2312"/>
          <w:b/>
          <w:bCs/>
          <w:sz w:val="32"/>
          <w:szCs w:val="32"/>
        </w:rPr>
      </w:pPr>
      <w:r>
        <w:rPr>
          <w:rFonts w:ascii="Times New Roman" w:hAnsi="Times New Roman" w:eastAsia="仿宋_GB2312"/>
          <w:sz w:val="32"/>
          <w:szCs w:val="32"/>
        </w:rPr>
        <w:t>（1）通过网络销售实现的年度销售额</w:t>
      </w:r>
      <w:r>
        <w:rPr>
          <w:rFonts w:ascii="Times New Roman" w:hAnsi="Times New Roman" w:eastAsia="仿宋_GB2312"/>
          <w:sz w:val="32"/>
          <w:szCs w:val="32"/>
          <w:lang w:eastAsia="zh-CN"/>
        </w:rPr>
        <w:t>（</w:t>
      </w:r>
      <w:r>
        <w:rPr>
          <w:rFonts w:ascii="Times New Roman" w:hAnsi="Times New Roman" w:eastAsia="仿宋_GB2312"/>
          <w:sz w:val="32"/>
          <w:szCs w:val="32"/>
          <w:lang w:val="en-US" w:eastAsia="zh-CN"/>
        </w:rPr>
        <w:t>含增值税）</w:t>
      </w:r>
      <w:r>
        <w:rPr>
          <w:rFonts w:ascii="Times New Roman" w:hAnsi="Times New Roman" w:eastAsia="仿宋_GB2312"/>
          <w:sz w:val="32"/>
          <w:szCs w:val="32"/>
        </w:rPr>
        <w:t>/通过网络服务实现的年度营业收入证明（包括但不限于当年度电商平台后台交易情况截图、银行或金融平台收入流水等，并提供相应的发票复印件）；</w:t>
      </w:r>
    </w:p>
    <w:p>
      <w:pPr>
        <w:pStyle w:val="193"/>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（2）年度财务报表</w:t>
      </w:r>
      <w:r>
        <w:rPr>
          <w:rFonts w:ascii="Times New Roman" w:hAnsi="Times New Roman" w:eastAsia="仿宋_GB2312"/>
          <w:kern w:val="0"/>
          <w:sz w:val="32"/>
          <w:szCs w:val="32"/>
          <w:lang w:bidi="en-US"/>
        </w:rPr>
        <w:t>（复印件，加盖企业公章，要求包括当年度</w:t>
      </w:r>
      <w:r>
        <w:rPr>
          <w:rFonts w:ascii="Times New Roman" w:hAnsi="Times New Roman" w:eastAsia="仿宋_GB2312"/>
          <w:sz w:val="32"/>
          <w:szCs w:val="32"/>
        </w:rPr>
        <w:t>通过网络销售实现的销售额</w:t>
      </w:r>
      <w:r>
        <w:rPr>
          <w:rFonts w:ascii="Times New Roman" w:hAnsi="Times New Roman" w:eastAsia="仿宋_GB2312"/>
          <w:sz w:val="32"/>
          <w:szCs w:val="32"/>
          <w:lang w:eastAsia="zh-CN"/>
        </w:rPr>
        <w:t>（</w:t>
      </w:r>
      <w:r>
        <w:rPr>
          <w:rFonts w:ascii="Times New Roman" w:hAnsi="Times New Roman" w:eastAsia="仿宋_GB2312"/>
          <w:sz w:val="32"/>
          <w:szCs w:val="32"/>
          <w:lang w:val="en-US" w:eastAsia="zh-CN"/>
        </w:rPr>
        <w:t>含增值税）</w:t>
      </w:r>
      <w:r>
        <w:rPr>
          <w:rFonts w:ascii="Times New Roman" w:hAnsi="Times New Roman" w:eastAsia="仿宋_GB2312"/>
          <w:sz w:val="32"/>
          <w:szCs w:val="32"/>
        </w:rPr>
        <w:t>/通过网络服务实现的营业收入</w:t>
      </w:r>
      <w:r>
        <w:rPr>
          <w:rFonts w:ascii="Times New Roman" w:hAnsi="Times New Roman" w:eastAsia="仿宋_GB2312"/>
          <w:kern w:val="0"/>
          <w:sz w:val="32"/>
          <w:szCs w:val="32"/>
          <w:lang w:bidi="en-US"/>
        </w:rPr>
        <w:t>数据）</w:t>
      </w:r>
      <w:r>
        <w:rPr>
          <w:rFonts w:ascii="Times New Roman" w:hAnsi="Times New Roman" w:eastAsia="仿宋_GB2312"/>
          <w:sz w:val="32"/>
          <w:szCs w:val="32"/>
        </w:rPr>
        <w:t>；</w:t>
      </w:r>
    </w:p>
    <w:p>
      <w:pPr>
        <w:pStyle w:val="193"/>
        <w:spacing w:line="560" w:lineRule="exact"/>
        <w:ind w:firstLine="640" w:firstLineChars="200"/>
        <w:rPr>
          <w:rFonts w:ascii="Times New Roman" w:hAnsi="Times New Roman" w:eastAsia="楷体_GB2312"/>
          <w:b/>
          <w:bCs/>
          <w:sz w:val="32"/>
          <w:szCs w:val="32"/>
          <w:lang w:bidi="en-US"/>
        </w:rPr>
      </w:pPr>
      <w:r>
        <w:rPr>
          <w:rFonts w:ascii="Times New Roman" w:hAnsi="Times New Roman" w:eastAsia="仿宋_GB2312"/>
          <w:sz w:val="32"/>
          <w:szCs w:val="32"/>
          <w:lang w:bidi="en-US"/>
        </w:rPr>
        <w:t>（3）企业统计报表（国家统计局一套表系统打印，加盖企业公章，</w:t>
      </w:r>
      <w:r>
        <w:rPr>
          <w:rFonts w:ascii="Times New Roman" w:hAnsi="Times New Roman" w:eastAsia="仿宋_GB2312"/>
          <w:kern w:val="0"/>
          <w:sz w:val="32"/>
          <w:szCs w:val="32"/>
          <w:lang w:bidi="en-US"/>
        </w:rPr>
        <w:t>要求包括当年度</w:t>
      </w:r>
      <w:r>
        <w:rPr>
          <w:rFonts w:ascii="Times New Roman" w:hAnsi="Times New Roman" w:eastAsia="仿宋_GB2312"/>
          <w:sz w:val="32"/>
          <w:szCs w:val="32"/>
        </w:rPr>
        <w:t>通过网络销售实现的销售额</w:t>
      </w:r>
      <w:r>
        <w:rPr>
          <w:rFonts w:ascii="Times New Roman" w:hAnsi="Times New Roman" w:eastAsia="仿宋_GB2312"/>
          <w:sz w:val="32"/>
          <w:szCs w:val="32"/>
          <w:lang w:eastAsia="zh-CN"/>
        </w:rPr>
        <w:t>（</w:t>
      </w:r>
      <w:r>
        <w:rPr>
          <w:rFonts w:ascii="Times New Roman" w:hAnsi="Times New Roman" w:eastAsia="仿宋_GB2312"/>
          <w:sz w:val="32"/>
          <w:szCs w:val="32"/>
          <w:lang w:val="en-US" w:eastAsia="zh-CN"/>
        </w:rPr>
        <w:t>含增值税）</w:t>
      </w:r>
      <w:r>
        <w:rPr>
          <w:rFonts w:ascii="Times New Roman" w:hAnsi="Times New Roman" w:eastAsia="仿宋_GB2312"/>
          <w:sz w:val="32"/>
          <w:szCs w:val="32"/>
        </w:rPr>
        <w:t>/通过网络服务实现的营业收入</w:t>
      </w:r>
      <w:r>
        <w:rPr>
          <w:rFonts w:ascii="Times New Roman" w:hAnsi="Times New Roman" w:eastAsia="仿宋_GB2312"/>
          <w:kern w:val="0"/>
          <w:sz w:val="32"/>
          <w:szCs w:val="32"/>
          <w:lang w:bidi="en-US"/>
        </w:rPr>
        <w:t>数据</w:t>
      </w:r>
      <w:r>
        <w:rPr>
          <w:rFonts w:ascii="Times New Roman" w:hAnsi="Times New Roman" w:eastAsia="仿宋_GB2312"/>
          <w:sz w:val="32"/>
          <w:szCs w:val="32"/>
          <w:lang w:bidi="en-US"/>
        </w:rPr>
        <w:t>）；</w:t>
      </w:r>
    </w:p>
    <w:p>
      <w:pPr>
        <w:spacing w:line="560" w:lineRule="exact"/>
        <w:ind w:firstLine="640" w:firstLineChars="200"/>
        <w:rPr>
          <w:rFonts w:ascii="Times New Roman" w:hAnsi="Times New Roman" w:eastAsia="仿宋_GB2312"/>
          <w:kern w:val="0"/>
          <w:sz w:val="32"/>
          <w:szCs w:val="32"/>
          <w:lang w:bidi="en-US"/>
        </w:rPr>
      </w:pPr>
      <w:r>
        <w:rPr>
          <w:rFonts w:ascii="Times New Roman" w:hAnsi="Times New Roman" w:eastAsia="仿宋_GB2312"/>
          <w:sz w:val="32"/>
          <w:szCs w:val="32"/>
        </w:rPr>
        <w:t>（4）</w:t>
      </w:r>
      <w:r>
        <w:rPr>
          <w:rFonts w:ascii="Times New Roman" w:hAnsi="Times New Roman" w:eastAsia="仿宋_GB2312"/>
          <w:kern w:val="0"/>
          <w:sz w:val="32"/>
          <w:szCs w:val="32"/>
          <w:lang w:bidi="en-US"/>
        </w:rPr>
        <w:t>企业年度审计报告（复印件，加盖企业公章，要求包括当年度</w:t>
      </w:r>
      <w:r>
        <w:rPr>
          <w:rFonts w:ascii="Times New Roman" w:hAnsi="Times New Roman" w:eastAsia="仿宋_GB2312"/>
          <w:sz w:val="32"/>
          <w:szCs w:val="32"/>
        </w:rPr>
        <w:t>通过网络销售实现的销售额</w:t>
      </w:r>
      <w:r>
        <w:rPr>
          <w:rFonts w:ascii="Times New Roman" w:hAnsi="Times New Roman" w:eastAsia="仿宋_GB2312"/>
          <w:sz w:val="32"/>
          <w:szCs w:val="32"/>
          <w:lang w:eastAsia="zh-CN"/>
        </w:rPr>
        <w:t>（</w:t>
      </w:r>
      <w:r>
        <w:rPr>
          <w:rFonts w:ascii="Times New Roman" w:hAnsi="Times New Roman" w:eastAsia="仿宋_GB2312"/>
          <w:sz w:val="32"/>
          <w:szCs w:val="32"/>
          <w:lang w:val="en-US" w:eastAsia="zh-CN"/>
        </w:rPr>
        <w:t>含增值税）</w:t>
      </w:r>
      <w:r>
        <w:rPr>
          <w:rFonts w:ascii="Times New Roman" w:hAnsi="Times New Roman" w:eastAsia="仿宋_GB2312"/>
          <w:sz w:val="32"/>
          <w:szCs w:val="32"/>
        </w:rPr>
        <w:t>/通过网络服务实现的营业收入</w:t>
      </w:r>
      <w:r>
        <w:rPr>
          <w:rFonts w:ascii="Times New Roman" w:hAnsi="Times New Roman" w:eastAsia="仿宋_GB2312"/>
          <w:kern w:val="0"/>
          <w:sz w:val="32"/>
          <w:szCs w:val="32"/>
          <w:lang w:bidi="en-US"/>
        </w:rPr>
        <w:t>数据）或销售额/营业收入专项审计报告（复印件，加盖企业公章，要求附有当年度每月</w:t>
      </w:r>
      <w:r>
        <w:rPr>
          <w:rFonts w:ascii="Times New Roman" w:hAnsi="Times New Roman" w:eastAsia="仿宋_GB2312"/>
          <w:sz w:val="32"/>
          <w:szCs w:val="32"/>
        </w:rPr>
        <w:t>通过网络销售实现的销售额</w:t>
      </w:r>
      <w:r>
        <w:rPr>
          <w:rFonts w:ascii="Times New Roman" w:hAnsi="Times New Roman" w:eastAsia="仿宋_GB2312"/>
          <w:sz w:val="32"/>
          <w:szCs w:val="32"/>
          <w:lang w:eastAsia="zh-CN"/>
        </w:rPr>
        <w:t>（</w:t>
      </w:r>
      <w:r>
        <w:rPr>
          <w:rFonts w:ascii="Times New Roman" w:hAnsi="Times New Roman" w:eastAsia="仿宋_GB2312"/>
          <w:sz w:val="32"/>
          <w:szCs w:val="32"/>
          <w:lang w:val="en-US" w:eastAsia="zh-CN"/>
        </w:rPr>
        <w:t>含增值税）</w:t>
      </w:r>
      <w:r>
        <w:rPr>
          <w:rFonts w:ascii="Times New Roman" w:hAnsi="Times New Roman" w:eastAsia="仿宋_GB2312"/>
          <w:sz w:val="32"/>
          <w:szCs w:val="32"/>
        </w:rPr>
        <w:t>/通过网络服务实现的营业收入</w:t>
      </w:r>
      <w:r>
        <w:rPr>
          <w:rFonts w:ascii="Times New Roman" w:hAnsi="Times New Roman" w:eastAsia="仿宋_GB2312"/>
          <w:kern w:val="0"/>
          <w:sz w:val="32"/>
          <w:szCs w:val="32"/>
          <w:lang w:bidi="en-US"/>
        </w:rPr>
        <w:t>明细表）。</w:t>
      </w:r>
    </w:p>
    <w:p>
      <w:pPr>
        <w:pStyle w:val="2"/>
        <w:keepNext/>
        <w:keepLines/>
        <w:pageBreakBefore w:val="0"/>
        <w:widowControl w:val="0"/>
        <w:kinsoku/>
        <w:wordWrap/>
        <w:overflowPunct w:val="0"/>
        <w:topLinePunct w:val="0"/>
        <w:autoSpaceDE w:val="0"/>
        <w:autoSpaceDN w:val="0"/>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pacing w:val="0"/>
          <w:kern w:val="2"/>
          <w:position w:val="0"/>
          <w:sz w:val="32"/>
          <w:szCs w:val="32"/>
          <w:lang w:val="en-US" w:eastAsia="zh-CN" w:bidi="ar-SA"/>
        </w:rPr>
      </w:pPr>
      <w:r>
        <w:rPr>
          <w:rFonts w:hint="eastAsia" w:ascii="Times New Roman" w:hAnsi="Times New Roman" w:eastAsia="仿宋_GB2312" w:cs="Times New Roman"/>
          <w:color w:val="auto"/>
          <w:spacing w:val="0"/>
          <w:kern w:val="2"/>
          <w:position w:val="0"/>
          <w:sz w:val="32"/>
          <w:szCs w:val="32"/>
          <w:lang w:val="en-US" w:eastAsia="zh-CN" w:bidi="ar-SA"/>
        </w:rPr>
        <w:t>（5）</w:t>
      </w:r>
      <w:r>
        <w:rPr>
          <w:rFonts w:hint="default" w:ascii="Times New Roman" w:hAnsi="Times New Roman" w:eastAsia="仿宋_GB2312" w:cs="Times New Roman"/>
          <w:color w:val="auto"/>
          <w:spacing w:val="0"/>
          <w:kern w:val="2"/>
          <w:position w:val="0"/>
          <w:sz w:val="32"/>
          <w:szCs w:val="32"/>
          <w:lang w:val="en-US" w:eastAsia="zh-CN" w:bidi="ar-SA"/>
        </w:rPr>
        <w:t>成为世界企业500强、中国企业500强的证明材料。</w:t>
      </w:r>
    </w:p>
    <w:p>
      <w:pPr>
        <w:spacing w:line="560" w:lineRule="exact"/>
        <w:ind w:firstLine="643" w:firstLineChars="200"/>
        <w:rPr>
          <w:rFonts w:ascii="Times New Roman" w:hAnsi="Times New Roman" w:eastAsia="仿宋_GB2312"/>
          <w:b/>
          <w:bCs/>
          <w:kern w:val="0"/>
          <w:sz w:val="32"/>
          <w:szCs w:val="32"/>
        </w:rPr>
      </w:pPr>
      <w:r>
        <w:rPr>
          <w:rFonts w:ascii="Times New Roman" w:hAnsi="Times New Roman" w:eastAsia="仿宋_GB2312"/>
          <w:b/>
          <w:bCs/>
          <w:kern w:val="0"/>
          <w:sz w:val="32"/>
          <w:szCs w:val="32"/>
        </w:rPr>
        <w:t>5.申请品牌培育奖励的单位还需提交以下材料：</w:t>
      </w:r>
    </w:p>
    <w:p>
      <w:pPr>
        <w:spacing w:line="560" w:lineRule="exact"/>
        <w:ind w:firstLine="640" w:firstLineChars="200"/>
        <w:rPr>
          <w:rFonts w:ascii="Times New Roman" w:hAnsi="Times New Roman"/>
          <w:sz w:val="32"/>
          <w:szCs w:val="32"/>
        </w:rPr>
      </w:pPr>
      <w:r>
        <w:rPr>
          <w:rFonts w:hint="eastAsia" w:ascii="Times New Roman" w:hAnsi="Times New Roman" w:eastAsia="仿宋_GB2312"/>
          <w:kern w:val="0"/>
          <w:sz w:val="32"/>
          <w:szCs w:val="32"/>
        </w:rPr>
        <w:t>成为国家、省、市商务部门</w:t>
      </w:r>
      <w:r>
        <w:rPr>
          <w:rFonts w:hint="eastAsia" w:eastAsia="仿宋_GB2312"/>
          <w:kern w:val="0"/>
          <w:sz w:val="32"/>
          <w:szCs w:val="32"/>
          <w:lang w:val="en-US" w:eastAsia="zh-CN"/>
        </w:rPr>
        <w:t>新</w:t>
      </w:r>
      <w:r>
        <w:rPr>
          <w:rFonts w:hint="eastAsia" w:ascii="Times New Roman" w:hAnsi="Times New Roman" w:eastAsia="仿宋_GB2312"/>
          <w:kern w:val="0"/>
          <w:sz w:val="32"/>
          <w:szCs w:val="32"/>
        </w:rPr>
        <w:t>认定的电子商务示范企业或国家商务部门</w:t>
      </w:r>
      <w:r>
        <w:rPr>
          <w:rFonts w:hint="eastAsia" w:eastAsia="仿宋_GB2312"/>
          <w:kern w:val="0"/>
          <w:sz w:val="32"/>
          <w:szCs w:val="32"/>
          <w:lang w:val="en-US" w:eastAsia="zh-CN"/>
        </w:rPr>
        <w:t>新</w:t>
      </w:r>
      <w:r>
        <w:rPr>
          <w:rFonts w:hint="eastAsia" w:ascii="Times New Roman" w:hAnsi="Times New Roman" w:eastAsia="仿宋_GB2312"/>
          <w:kern w:val="0"/>
          <w:sz w:val="32"/>
          <w:szCs w:val="32"/>
        </w:rPr>
        <w:t>认定的数字商务企业的证明材料。</w:t>
      </w:r>
    </w:p>
    <w:p>
      <w:pPr>
        <w:spacing w:line="560" w:lineRule="exact"/>
        <w:ind w:firstLine="643" w:firstLineChars="200"/>
        <w:rPr>
          <w:rFonts w:ascii="Times New Roman" w:hAnsi="Times New Roman" w:eastAsia="仿宋_GB2312"/>
          <w:b/>
          <w:bCs/>
          <w:kern w:val="0"/>
          <w:sz w:val="32"/>
          <w:szCs w:val="32"/>
        </w:rPr>
      </w:pPr>
      <w:r>
        <w:rPr>
          <w:rFonts w:hint="eastAsia" w:ascii="Times New Roman" w:hAnsi="Times New Roman" w:eastAsia="仿宋_GB2312"/>
          <w:b/>
          <w:bCs/>
          <w:kern w:val="0"/>
          <w:sz w:val="32"/>
          <w:szCs w:val="32"/>
          <w:lang w:val="en-US" w:eastAsia="zh-CN"/>
        </w:rPr>
        <w:t>6</w:t>
      </w:r>
      <w:r>
        <w:rPr>
          <w:rFonts w:ascii="Times New Roman" w:hAnsi="Times New Roman" w:eastAsia="仿宋_GB2312"/>
          <w:b/>
          <w:bCs/>
          <w:kern w:val="0"/>
          <w:sz w:val="32"/>
          <w:szCs w:val="32"/>
        </w:rPr>
        <w:t>.申请电商载体支持第二款的单位还需提交以下材料：</w:t>
      </w:r>
    </w:p>
    <w:p>
      <w:pPr>
        <w:pStyle w:val="192"/>
        <w:spacing w:line="560" w:lineRule="exact"/>
        <w:ind w:firstLine="640" w:firstLineChars="200"/>
        <w:rPr>
          <w:rFonts w:ascii="Times New Roman" w:hAnsi="Times New Roman"/>
          <w:sz w:val="32"/>
          <w:szCs w:val="32"/>
        </w:rPr>
      </w:pPr>
      <w:r>
        <w:rPr>
          <w:rFonts w:ascii="Times New Roman" w:hAnsi="Times New Roman" w:eastAsia="仿宋_GB2312"/>
          <w:sz w:val="32"/>
          <w:szCs w:val="32"/>
          <w:lang w:eastAsia="zh-CN"/>
        </w:rPr>
        <w:t>成为</w:t>
      </w:r>
      <w:r>
        <w:rPr>
          <w:rFonts w:ascii="Times New Roman" w:hAnsi="Times New Roman" w:eastAsia="仿宋_GB2312"/>
          <w:sz w:val="32"/>
          <w:szCs w:val="32"/>
        </w:rPr>
        <w:t>国家、省、市商务部门</w:t>
      </w:r>
      <w:r>
        <w:rPr>
          <w:rFonts w:ascii="Times New Roman" w:hAnsi="Times New Roman" w:eastAsia="仿宋_GB2312"/>
          <w:sz w:val="32"/>
          <w:szCs w:val="32"/>
          <w:lang w:eastAsia="zh-CN"/>
        </w:rPr>
        <w:t>新</w:t>
      </w:r>
      <w:r>
        <w:rPr>
          <w:rFonts w:ascii="Times New Roman" w:hAnsi="Times New Roman" w:eastAsia="仿宋_GB2312"/>
          <w:sz w:val="32"/>
          <w:szCs w:val="32"/>
        </w:rPr>
        <w:t>认定</w:t>
      </w:r>
      <w:r>
        <w:rPr>
          <w:rFonts w:ascii="Times New Roman" w:hAnsi="Times New Roman" w:eastAsia="仿宋_GB2312"/>
          <w:sz w:val="32"/>
          <w:szCs w:val="32"/>
          <w:lang w:eastAsia="zh-CN"/>
        </w:rPr>
        <w:t>“</w:t>
      </w:r>
      <w:r>
        <w:rPr>
          <w:rFonts w:ascii="Times New Roman" w:hAnsi="Times New Roman" w:eastAsia="仿宋_GB2312"/>
          <w:sz w:val="32"/>
          <w:szCs w:val="32"/>
        </w:rPr>
        <w:t>电子商务示范</w:t>
      </w:r>
      <w:r>
        <w:rPr>
          <w:rFonts w:ascii="Times New Roman" w:hAnsi="Times New Roman" w:eastAsia="仿宋_GB2312"/>
          <w:sz w:val="32"/>
          <w:szCs w:val="32"/>
          <w:lang w:eastAsia="zh-CN"/>
        </w:rPr>
        <w:t>基地”的证明材料。</w:t>
      </w:r>
    </w:p>
    <w:p>
      <w:pPr>
        <w:spacing w:line="560" w:lineRule="exact"/>
        <w:ind w:firstLine="643" w:firstLineChars="200"/>
        <w:rPr>
          <w:rFonts w:ascii="Times New Roman" w:hAnsi="Times New Roman" w:eastAsia="仿宋_GB2312"/>
          <w:b/>
          <w:bCs/>
          <w:kern w:val="0"/>
          <w:sz w:val="32"/>
          <w:szCs w:val="32"/>
        </w:rPr>
      </w:pPr>
      <w:r>
        <w:rPr>
          <w:rFonts w:hint="eastAsia" w:ascii="Times New Roman" w:hAnsi="Times New Roman" w:eastAsia="仿宋_GB2312"/>
          <w:b/>
          <w:bCs/>
          <w:kern w:val="0"/>
          <w:sz w:val="32"/>
          <w:szCs w:val="32"/>
          <w:lang w:val="en-US" w:eastAsia="zh-CN"/>
        </w:rPr>
        <w:t>7</w:t>
      </w:r>
      <w:r>
        <w:rPr>
          <w:rFonts w:ascii="Times New Roman" w:hAnsi="Times New Roman" w:eastAsia="仿宋_GB2312"/>
          <w:b/>
          <w:bCs/>
          <w:kern w:val="0"/>
          <w:sz w:val="32"/>
          <w:szCs w:val="32"/>
        </w:rPr>
        <w:t>.申请支持电商活动的单位还需提交以下材料：</w:t>
      </w:r>
    </w:p>
    <w:p>
      <w:pPr>
        <w:pStyle w:val="192"/>
        <w:spacing w:line="560" w:lineRule="exact"/>
        <w:ind w:firstLine="640" w:firstLineChars="200"/>
        <w:rPr>
          <w:rFonts w:ascii="Times New Roman" w:hAnsi="Times New Roman" w:eastAsia="仿宋_GB2312"/>
          <w:color w:val="000000"/>
          <w:sz w:val="32"/>
          <w:szCs w:val="32"/>
          <w:lang w:eastAsia="zh-CN"/>
        </w:rPr>
      </w:pPr>
      <w:r>
        <w:rPr>
          <w:rFonts w:ascii="Times New Roman" w:hAnsi="Times New Roman" w:eastAsia="仿宋_GB2312"/>
          <w:color w:val="000000"/>
          <w:sz w:val="32"/>
          <w:szCs w:val="32"/>
          <w:lang w:eastAsia="zh-CN"/>
        </w:rPr>
        <w:t>（1）举办活动的证明材料，包括但不限于通知、签到表、照片、新闻稿等（复印件，加盖单位公章）；</w:t>
      </w:r>
    </w:p>
    <w:p>
      <w:pPr>
        <w:pStyle w:val="192"/>
        <w:spacing w:line="560" w:lineRule="exact"/>
        <w:ind w:firstLine="640" w:firstLineChars="200"/>
        <w:rPr>
          <w:rFonts w:ascii="Times New Roman" w:hAnsi="Times New Roman" w:eastAsia="仿宋_GB2312"/>
          <w:color w:val="000000"/>
          <w:sz w:val="32"/>
          <w:szCs w:val="32"/>
          <w:lang w:eastAsia="zh-CN"/>
        </w:rPr>
      </w:pPr>
      <w:r>
        <w:rPr>
          <w:rFonts w:ascii="Times New Roman" w:hAnsi="Times New Roman" w:eastAsia="仿宋_GB2312"/>
          <w:color w:val="000000"/>
          <w:sz w:val="32"/>
          <w:szCs w:val="32"/>
          <w:lang w:eastAsia="zh-CN"/>
        </w:rPr>
        <w:t>（2）举办活动的实际费用凭证，包括但不限于费用支出明细、合同、发票、专家劳务费签收表等（复印件，加盖单位公章）。</w:t>
      </w:r>
    </w:p>
    <w:p>
      <w:pPr>
        <w:pStyle w:val="192"/>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lang w:val="en-US" w:eastAsia="zh-CN"/>
        </w:rPr>
        <w:t>8</w:t>
      </w:r>
      <w:r>
        <w:rPr>
          <w:rFonts w:ascii="Times New Roman" w:hAnsi="Times New Roman" w:eastAsia="仿宋_GB2312"/>
          <w:b/>
          <w:bCs/>
          <w:sz w:val="32"/>
          <w:szCs w:val="32"/>
          <w:lang w:eastAsia="zh-CN"/>
        </w:rPr>
        <w:t>.申请优秀主播奖励</w:t>
      </w:r>
      <w:r>
        <w:rPr>
          <w:rFonts w:ascii="Times New Roman" w:hAnsi="Times New Roman" w:eastAsia="仿宋_GB2312"/>
          <w:b/>
          <w:bCs/>
          <w:sz w:val="32"/>
          <w:szCs w:val="32"/>
        </w:rPr>
        <w:t>还需提交以下材料：</w:t>
      </w:r>
    </w:p>
    <w:p>
      <w:pPr>
        <w:pStyle w:val="192"/>
        <w:spacing w:line="560" w:lineRule="exact"/>
        <w:ind w:firstLine="640" w:firstLineChars="200"/>
        <w:rPr>
          <w:rFonts w:ascii="Times New Roman" w:hAnsi="Times New Roman" w:eastAsia="仿宋_GB2312"/>
          <w:color w:val="000000"/>
          <w:sz w:val="32"/>
          <w:szCs w:val="32"/>
          <w:shd w:val="clear" w:color="auto" w:fill="FFFFFF"/>
          <w:lang w:eastAsia="zh-CN"/>
        </w:rPr>
      </w:pPr>
      <w:r>
        <w:rPr>
          <w:rFonts w:ascii="Times New Roman" w:hAnsi="Times New Roman" w:eastAsia="仿宋_GB2312"/>
          <w:color w:val="000000"/>
          <w:sz w:val="32"/>
          <w:szCs w:val="32"/>
          <w:shd w:val="clear" w:color="auto" w:fill="FFFFFF"/>
          <w:lang w:eastAsia="zh-CN"/>
        </w:rPr>
        <w:t>（1）与荔湾区企业签订劳动合同并实际缴纳社会保险满一年的证明材料；</w:t>
      </w:r>
    </w:p>
    <w:p>
      <w:pPr>
        <w:pStyle w:val="192"/>
        <w:spacing w:line="560" w:lineRule="exact"/>
        <w:ind w:firstLine="640" w:firstLineChars="200"/>
        <w:rPr>
          <w:rFonts w:ascii="Times New Roman" w:hAnsi="Times New Roman" w:eastAsia="仿宋_GB2312"/>
          <w:color w:val="000000"/>
          <w:sz w:val="32"/>
          <w:szCs w:val="32"/>
          <w:shd w:val="clear" w:color="auto" w:fill="FFFFFF"/>
          <w:lang w:eastAsia="zh-CN"/>
        </w:rPr>
      </w:pPr>
      <w:r>
        <w:rPr>
          <w:rFonts w:ascii="Times New Roman" w:hAnsi="Times New Roman" w:eastAsia="仿宋_GB2312"/>
          <w:color w:val="000000"/>
          <w:sz w:val="32"/>
          <w:szCs w:val="32"/>
          <w:shd w:val="clear" w:color="auto" w:fill="FFFFFF"/>
          <w:lang w:eastAsia="zh-CN"/>
        </w:rPr>
        <w:t>（2）为荔湾区“四上”企业年带货量达到5000万元（实际成交额，不含退货金额）的证明材料（加盖荔湾区“四上”企业公章）；</w:t>
      </w:r>
    </w:p>
    <w:p>
      <w:pPr>
        <w:pStyle w:val="192"/>
        <w:spacing w:line="560" w:lineRule="exact"/>
        <w:ind w:firstLine="640" w:firstLineChars="200"/>
        <w:rPr>
          <w:rFonts w:ascii="Times New Roman" w:hAnsi="Times New Roman" w:eastAsia="仿宋_GB2312"/>
          <w:color w:val="000000"/>
          <w:sz w:val="32"/>
          <w:szCs w:val="32"/>
          <w:shd w:val="clear" w:color="auto" w:fill="FFFFFF"/>
          <w:lang w:eastAsia="zh-CN"/>
        </w:rPr>
      </w:pPr>
      <w:r>
        <w:rPr>
          <w:rFonts w:ascii="Times New Roman" w:hAnsi="Times New Roman" w:eastAsia="仿宋_GB2312"/>
          <w:color w:val="000000"/>
          <w:sz w:val="32"/>
          <w:szCs w:val="32"/>
          <w:shd w:val="clear" w:color="auto" w:fill="FFFFFF"/>
          <w:lang w:eastAsia="zh-CN"/>
        </w:rPr>
        <w:t>（3）拥有单个国内主流电商平台粉丝量50万以上（以申报当天数据为准）的证明材料</w:t>
      </w:r>
      <w:r>
        <w:rPr>
          <w:rFonts w:hint="eastAsia" w:ascii="Times New Roman" w:hAnsi="Times New Roman" w:eastAsia="仿宋_GB2312"/>
          <w:color w:val="000000"/>
          <w:sz w:val="32"/>
          <w:szCs w:val="32"/>
          <w:shd w:val="clear" w:color="auto" w:fill="FFFFFF"/>
          <w:lang w:eastAsia="zh-CN"/>
        </w:rPr>
        <w:t>。</w:t>
      </w:r>
    </w:p>
    <w:p>
      <w:pPr>
        <w:pStyle w:val="192"/>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lang w:val="en-US" w:eastAsia="zh-CN"/>
        </w:rPr>
        <w:t>9</w:t>
      </w:r>
      <w:r>
        <w:rPr>
          <w:rFonts w:ascii="Times New Roman" w:hAnsi="Times New Roman" w:eastAsia="仿宋_GB2312"/>
          <w:b/>
          <w:bCs/>
          <w:sz w:val="32"/>
          <w:szCs w:val="32"/>
          <w:lang w:eastAsia="zh-CN"/>
        </w:rPr>
        <w:t>.申请培养电商人才</w:t>
      </w:r>
      <w:r>
        <w:rPr>
          <w:rFonts w:ascii="Times New Roman" w:hAnsi="Times New Roman" w:eastAsia="仿宋_GB2312"/>
          <w:b/>
          <w:bCs/>
          <w:sz w:val="32"/>
          <w:szCs w:val="32"/>
        </w:rPr>
        <w:t>的</w:t>
      </w:r>
      <w:r>
        <w:rPr>
          <w:rFonts w:ascii="Times New Roman" w:hAnsi="Times New Roman" w:eastAsia="仿宋_GB2312"/>
          <w:b/>
          <w:bCs/>
          <w:sz w:val="32"/>
          <w:szCs w:val="32"/>
          <w:lang w:eastAsia="zh-CN"/>
        </w:rPr>
        <w:t>单位</w:t>
      </w:r>
      <w:r>
        <w:rPr>
          <w:rFonts w:ascii="Times New Roman" w:hAnsi="Times New Roman" w:eastAsia="仿宋_GB2312"/>
          <w:b/>
          <w:bCs/>
          <w:sz w:val="32"/>
          <w:szCs w:val="32"/>
        </w:rPr>
        <w:t>还需提交以下材料：</w:t>
      </w:r>
    </w:p>
    <w:p>
      <w:pPr>
        <w:pStyle w:val="192"/>
        <w:spacing w:line="560" w:lineRule="exact"/>
        <w:ind w:firstLine="640" w:firstLineChars="200"/>
        <w:rPr>
          <w:rFonts w:ascii="Times New Roman" w:hAnsi="Times New Roman" w:eastAsia="仿宋_GB2312"/>
          <w:color w:val="000000"/>
          <w:sz w:val="32"/>
          <w:szCs w:val="32"/>
          <w:lang w:eastAsia="zh-CN"/>
        </w:rPr>
      </w:pPr>
      <w:r>
        <w:rPr>
          <w:rFonts w:ascii="Times New Roman" w:hAnsi="Times New Roman" w:eastAsia="仿宋_GB2312"/>
          <w:color w:val="000000"/>
          <w:sz w:val="32"/>
          <w:szCs w:val="32"/>
          <w:shd w:val="clear" w:color="auto" w:fill="FFFFFF"/>
          <w:lang w:eastAsia="zh-CN"/>
        </w:rPr>
        <w:t>（1）培训合同</w:t>
      </w:r>
      <w:r>
        <w:rPr>
          <w:rFonts w:ascii="Times New Roman" w:hAnsi="Times New Roman" w:eastAsia="仿宋_GB2312"/>
          <w:color w:val="000000"/>
          <w:sz w:val="32"/>
          <w:szCs w:val="32"/>
          <w:lang w:eastAsia="zh-CN"/>
        </w:rPr>
        <w:t>（复印件，加盖单位公章）；</w:t>
      </w:r>
    </w:p>
    <w:p>
      <w:pPr>
        <w:pStyle w:val="192"/>
        <w:spacing w:line="560" w:lineRule="exact"/>
        <w:ind w:firstLine="640" w:firstLineChars="200"/>
        <w:rPr>
          <w:rFonts w:ascii="Times New Roman" w:hAnsi="Times New Roman" w:eastAsia="仿宋_GB2312"/>
          <w:color w:val="000000"/>
          <w:sz w:val="32"/>
          <w:szCs w:val="32"/>
          <w:lang w:eastAsia="zh-CN"/>
        </w:rPr>
      </w:pPr>
      <w:r>
        <w:rPr>
          <w:rFonts w:ascii="Times New Roman" w:hAnsi="Times New Roman" w:eastAsia="仿宋_GB2312"/>
          <w:color w:val="000000"/>
          <w:sz w:val="32"/>
          <w:szCs w:val="32"/>
          <w:shd w:val="clear" w:color="auto" w:fill="FFFFFF"/>
          <w:lang w:eastAsia="zh-CN"/>
        </w:rPr>
        <w:t>（2）</w:t>
      </w:r>
      <w:r>
        <w:rPr>
          <w:rFonts w:ascii="Times New Roman" w:hAnsi="Times New Roman" w:eastAsia="仿宋_GB2312"/>
          <w:color w:val="000000"/>
          <w:sz w:val="32"/>
          <w:szCs w:val="32"/>
          <w:lang w:eastAsia="zh-CN"/>
        </w:rPr>
        <w:t>举办培训的证明材料，包括但不限于通知、签到表、照片、新闻稿、专家简介及课件等（复印件，加盖单位公章）；</w:t>
      </w:r>
    </w:p>
    <w:p>
      <w:pPr>
        <w:pStyle w:val="192"/>
        <w:spacing w:line="560" w:lineRule="exact"/>
        <w:ind w:firstLine="640" w:firstLineChars="200"/>
        <w:rPr>
          <w:rFonts w:ascii="Times New Roman" w:hAnsi="Times New Roman" w:eastAsia="仿宋_GB2312"/>
          <w:color w:val="000000"/>
          <w:sz w:val="32"/>
          <w:szCs w:val="32"/>
          <w:lang w:eastAsia="zh-CN"/>
        </w:rPr>
      </w:pPr>
      <w:r>
        <w:rPr>
          <w:rFonts w:ascii="Times New Roman" w:hAnsi="Times New Roman" w:eastAsia="仿宋_GB2312"/>
          <w:color w:val="000000"/>
          <w:sz w:val="32"/>
          <w:szCs w:val="32"/>
          <w:lang w:eastAsia="zh-CN"/>
        </w:rPr>
        <w:t>（3）培训实际费用凭证，包括但不限于费用支出明细、发票及培训费用银行回单、专家劳务费签收表等（复印件，加盖单位公章）；</w:t>
      </w:r>
    </w:p>
    <w:p>
      <w:pPr>
        <w:pStyle w:val="192"/>
        <w:spacing w:line="560" w:lineRule="exact"/>
        <w:ind w:firstLine="640" w:firstLineChars="200"/>
        <w:rPr>
          <w:rFonts w:ascii="Times New Roman" w:hAnsi="Times New Roman" w:eastAsia="仿宋_GB2312"/>
          <w:sz w:val="32"/>
          <w:szCs w:val="32"/>
          <w:shd w:val="clear" w:color="auto" w:fill="FFFFFF"/>
          <w:lang w:eastAsia="zh-CN"/>
        </w:rPr>
      </w:pPr>
      <w:r>
        <w:rPr>
          <w:rFonts w:ascii="Times New Roman" w:hAnsi="Times New Roman" w:eastAsia="仿宋_GB2312"/>
          <w:color w:val="000000"/>
          <w:sz w:val="32"/>
          <w:szCs w:val="32"/>
          <w:lang w:eastAsia="zh-CN"/>
        </w:rPr>
        <w:t>（4）</w:t>
      </w:r>
      <w:r>
        <w:rPr>
          <w:rFonts w:ascii="Times New Roman" w:hAnsi="Times New Roman" w:eastAsia="仿宋_GB2312"/>
          <w:sz w:val="32"/>
          <w:szCs w:val="32"/>
          <w:shd w:val="clear" w:color="auto" w:fill="FFFFFF"/>
          <w:lang w:eastAsia="zh-CN"/>
        </w:rPr>
        <w:t>学员在荔湾区就业1年以上（与荔湾区企业签订劳动合同并实际缴纳社会保险满1年）的证明材料。</w:t>
      </w:r>
    </w:p>
    <w:p>
      <w:pPr>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（二）申请电商载体支持第一款的单位需提交以下材料</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（1）企业营业执照副本复印件（原件备查）；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（2）载体引荐支持申请表（附件</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（3）招商引荐人确认证明（附件</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）（加盖被引荐单位公章的原件）；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（4）被引荐企业的商事登记营业执照、税务登记证复印件（原件备查）；</w:t>
      </w:r>
    </w:p>
    <w:p>
      <w:pPr>
        <w:pStyle w:val="188"/>
        <w:spacing w:before="0" w:beforeAutospacing="0" w:after="0" w:afterAutospacing="0" w:line="560" w:lineRule="exact"/>
        <w:ind w:firstLine="640" w:firstLineChars="200"/>
        <w:rPr>
          <w:rFonts w:ascii="Times New Roman" w:hAnsi="Times New Roman"/>
          <w:sz w:val="32"/>
          <w:szCs w:val="32"/>
        </w:rPr>
      </w:pPr>
      <w:r>
        <w:rPr>
          <w:rFonts w:ascii="Times New Roman" w:hAnsi="Times New Roman" w:eastAsia="仿宋_GB2312"/>
          <w:sz w:val="32"/>
          <w:szCs w:val="32"/>
        </w:rPr>
        <w:t>（5）被引荐企业开展电子商务活动证明（线上销售页面截图和网址、电商运营平台后台交易情况截图等，加盖被引荐单位公章）；</w:t>
      </w:r>
    </w:p>
    <w:p>
      <w:pPr>
        <w:pStyle w:val="188"/>
        <w:spacing w:before="0" w:beforeAutospacing="0" w:after="0" w:afterAutospacing="0" w:line="560" w:lineRule="exact"/>
        <w:ind w:firstLine="640" w:firstLineChars="200"/>
        <w:rPr>
          <w:rFonts w:ascii="Times New Roman" w:hAnsi="Times New Roman" w:eastAsia="黑体"/>
          <w:kern w:val="2"/>
          <w:sz w:val="32"/>
          <w:szCs w:val="32"/>
        </w:rPr>
      </w:pPr>
      <w:r>
        <w:rPr>
          <w:rFonts w:ascii="Times New Roman" w:hAnsi="Times New Roman" w:eastAsia="仿宋_GB2312"/>
          <w:sz w:val="32"/>
          <w:szCs w:val="32"/>
        </w:rPr>
        <w:t>（6）引进“四上”企业的，提供被引荐企业符合“四上”条件并报送统计报表的证明材料；引进企业符合</w:t>
      </w:r>
      <w:r>
        <w:rPr>
          <w:rFonts w:ascii="Times New Roman" w:hAnsi="Times New Roman" w:eastAsia="仿宋_GB2312"/>
          <w:sz w:val="32"/>
          <w:szCs w:val="32"/>
          <w:lang w:val="en-US" w:eastAsia="zh-CN"/>
        </w:rPr>
        <w:t>本申报指南奖励事项</w:t>
      </w:r>
      <w:r>
        <w:rPr>
          <w:rFonts w:hint="eastAsia" w:ascii="Times New Roman" w:hAnsi="Times New Roman" w:eastAsia="仿宋_GB2312"/>
          <w:sz w:val="32"/>
          <w:szCs w:val="32"/>
          <w:lang w:val="en-US" w:eastAsia="zh-CN"/>
        </w:rPr>
        <w:t>“</w:t>
      </w:r>
      <w:r>
        <w:rPr>
          <w:rFonts w:ascii="Times New Roman" w:hAnsi="Times New Roman" w:eastAsia="仿宋_GB2312"/>
          <w:b w:val="0"/>
          <w:bCs w:val="0"/>
          <w:color w:val="000000"/>
          <w:sz w:val="32"/>
          <w:szCs w:val="32"/>
        </w:rPr>
        <w:t>（二）发展成长扶持</w:t>
      </w:r>
      <w:r>
        <w:rPr>
          <w:rFonts w:hint="eastAsia" w:ascii="Times New Roman" w:hAnsi="Times New Roman" w:eastAsia="仿宋_GB2312"/>
          <w:sz w:val="32"/>
          <w:szCs w:val="32"/>
          <w:lang w:val="en-US" w:eastAsia="zh-CN"/>
        </w:rPr>
        <w:t>”</w:t>
      </w:r>
      <w:r>
        <w:rPr>
          <w:rFonts w:ascii="Times New Roman" w:hAnsi="Times New Roman" w:eastAsia="仿宋_GB2312"/>
          <w:color w:val="000000"/>
          <w:sz w:val="32"/>
          <w:szCs w:val="32"/>
        </w:rPr>
        <w:t>规定的，提供被</w:t>
      </w:r>
      <w:r>
        <w:rPr>
          <w:rFonts w:ascii="Times New Roman" w:hAnsi="Times New Roman" w:eastAsia="仿宋_GB2312"/>
          <w:sz w:val="32"/>
          <w:szCs w:val="32"/>
        </w:rPr>
        <w:t>引荐企业符合相关规定的证明材料。</w:t>
      </w:r>
    </w:p>
    <w:p>
      <w:pPr>
        <w:pStyle w:val="184"/>
        <w:spacing w:line="560" w:lineRule="exact"/>
        <w:ind w:firstLine="640" w:firstLineChars="200"/>
        <w:rPr>
          <w:rFonts w:ascii="Times New Roman" w:hAnsi="Times New Roman" w:eastAsia="黑体"/>
          <w:kern w:val="2"/>
          <w:sz w:val="32"/>
          <w:szCs w:val="32"/>
        </w:rPr>
      </w:pPr>
      <w:r>
        <w:rPr>
          <w:rFonts w:ascii="Times New Roman" w:hAnsi="Times New Roman" w:eastAsia="黑体"/>
          <w:kern w:val="2"/>
          <w:sz w:val="32"/>
          <w:szCs w:val="32"/>
        </w:rPr>
        <w:t>五、申请材料的报送格式及流程</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ascii="Times New Roman" w:hAnsi="Times New Roman" w:eastAsia="仿宋_GB2312"/>
          <w:b/>
          <w:bCs/>
          <w:sz w:val="32"/>
          <w:szCs w:val="32"/>
        </w:rPr>
        <w:t>各</w:t>
      </w:r>
      <w:r>
        <w:rPr>
          <w:rFonts w:hint="eastAsia" w:ascii="Times New Roman" w:hAnsi="Times New Roman" w:eastAsia="仿宋_GB2312"/>
          <w:b/>
          <w:bCs/>
          <w:sz w:val="32"/>
          <w:szCs w:val="32"/>
          <w:lang w:val="en-US" w:eastAsia="zh-CN"/>
        </w:rPr>
        <w:t>申报企业</w:t>
      </w:r>
      <w:r>
        <w:rPr>
          <w:rFonts w:ascii="Times New Roman" w:hAnsi="Times New Roman" w:eastAsia="仿宋_GB2312"/>
          <w:b/>
          <w:bCs/>
          <w:sz w:val="32"/>
          <w:szCs w:val="32"/>
        </w:rPr>
        <w:t>准备好材料，提供纸质件一式两份盖公章（A4纸按顺序打印装订）及电子版</w:t>
      </w:r>
      <w:r>
        <w:rPr>
          <w:rFonts w:ascii="Times New Roman" w:hAnsi="Times New Roman" w:eastAsia="仿宋_GB2312"/>
          <w:b/>
          <w:bCs/>
          <w:color w:val="000000"/>
          <w:kern w:val="0"/>
          <w:sz w:val="32"/>
          <w:szCs w:val="32"/>
        </w:rPr>
        <w:t>（盖公章扫描件）材料一套，电子版材料请存储在光盘或U盘</w:t>
      </w:r>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需留在政府部门存档，不可取回</w:t>
      </w:r>
      <w:r>
        <w:rPr>
          <w:rFonts w:hint="eastAsia" w:ascii="Times New Roman" w:hAnsi="Times New Roman" w:eastAsia="仿宋_GB2312"/>
          <w:b/>
          <w:bCs/>
          <w:color w:val="000000"/>
          <w:kern w:val="0"/>
          <w:sz w:val="32"/>
          <w:szCs w:val="32"/>
          <w:lang w:eastAsia="zh-CN"/>
        </w:rPr>
        <w:t>）</w:t>
      </w:r>
      <w:r>
        <w:rPr>
          <w:rFonts w:ascii="Times New Roman" w:hAnsi="Times New Roman" w:eastAsia="仿宋_GB2312"/>
          <w:b/>
          <w:bCs/>
          <w:color w:val="000000"/>
          <w:kern w:val="0"/>
          <w:sz w:val="32"/>
          <w:szCs w:val="32"/>
        </w:rPr>
        <w:t>中随纸质材料报送 。</w:t>
      </w:r>
      <w:r>
        <w:rPr>
          <w:rFonts w:ascii="Times New Roman" w:hAnsi="Times New Roman" w:eastAsia="仿宋_GB2312"/>
          <w:color w:val="000000"/>
          <w:kern w:val="0"/>
          <w:sz w:val="32"/>
          <w:szCs w:val="32"/>
        </w:rPr>
        <w:t>单位</w:t>
      </w:r>
      <w:r>
        <w:rPr>
          <w:rFonts w:ascii="Times New Roman" w:hAnsi="Times New Roman" w:eastAsia="仿宋_GB2312"/>
          <w:kern w:val="0"/>
          <w:sz w:val="32"/>
          <w:szCs w:val="32"/>
        </w:rPr>
        <w:t>提供的材料必须真实、合法，如发现弄虚作假的，将不再受理该单位的申请，并追回已发放的奖励；构成违法的，将移送有关部门处理</w:t>
      </w:r>
      <w:r>
        <w:rPr>
          <w:rFonts w:ascii="Times New Roman" w:hAnsi="Times New Roman" w:eastAsia="仿宋_GB2312"/>
          <w:color w:val="000000"/>
          <w:kern w:val="0"/>
          <w:sz w:val="32"/>
          <w:szCs w:val="32"/>
        </w:rPr>
        <w:t>。</w:t>
      </w:r>
    </w:p>
    <w:p>
      <w:pPr>
        <w:pStyle w:val="184"/>
        <w:spacing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（二）送属地街道初审后，由属地街道出具初步意见。</w:t>
      </w:r>
    </w:p>
    <w:p>
      <w:pPr>
        <w:pStyle w:val="184"/>
        <w:spacing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（三）</w:t>
      </w:r>
      <w:r>
        <w:rPr>
          <w:rFonts w:hint="eastAsia" w:ascii="Times New Roman" w:hAnsi="Times New Roman" w:eastAsia="仿宋_GB2312"/>
          <w:kern w:val="2"/>
          <w:sz w:val="32"/>
          <w:szCs w:val="32"/>
          <w:lang w:val="en-US" w:eastAsia="zh-CN"/>
        </w:rPr>
        <w:t>申报企业</w:t>
      </w:r>
      <w:r>
        <w:rPr>
          <w:rFonts w:ascii="Times New Roman" w:hAnsi="Times New Roman" w:eastAsia="仿宋_GB2312"/>
          <w:sz w:val="32"/>
          <w:szCs w:val="32"/>
          <w:lang w:val="en-US" w:eastAsia="zh-CN"/>
        </w:rPr>
        <w:t>将经属地街道初审后的材料送至</w:t>
      </w:r>
      <w:r>
        <w:rPr>
          <w:rFonts w:ascii="Times New Roman" w:hAnsi="Times New Roman" w:eastAsia="仿宋_GB2312"/>
          <w:sz w:val="32"/>
          <w:szCs w:val="32"/>
        </w:rPr>
        <w:t>荔湾区政务服务中心</w:t>
      </w:r>
      <w:r>
        <w:rPr>
          <w:rFonts w:ascii="Times New Roman" w:hAnsi="Times New Roman" w:eastAsia="仿宋_GB2312"/>
          <w:sz w:val="32"/>
          <w:szCs w:val="32"/>
          <w:lang w:eastAsia="zh-CN"/>
        </w:rPr>
        <w:t>，</w:t>
      </w:r>
      <w:r>
        <w:rPr>
          <w:rFonts w:ascii="Times New Roman" w:hAnsi="Times New Roman" w:eastAsia="仿宋_GB2312"/>
          <w:sz w:val="32"/>
          <w:szCs w:val="32"/>
          <w:lang w:val="en-US" w:eastAsia="zh-CN"/>
        </w:rPr>
        <w:t>由</w:t>
      </w:r>
      <w:r>
        <w:rPr>
          <w:rFonts w:ascii="Times New Roman" w:hAnsi="Times New Roman" w:eastAsia="仿宋_GB2312"/>
          <w:sz w:val="32"/>
          <w:szCs w:val="32"/>
        </w:rPr>
        <w:t>荔湾区政务服务中心</w:t>
      </w:r>
      <w:r>
        <w:rPr>
          <w:rFonts w:ascii="Times New Roman" w:hAnsi="Times New Roman" w:eastAsia="仿宋_GB2312"/>
          <w:sz w:val="32"/>
          <w:szCs w:val="32"/>
          <w:lang w:val="en-US" w:eastAsia="zh-CN"/>
        </w:rPr>
        <w:t>统一收集材料</w:t>
      </w:r>
      <w:r>
        <w:rPr>
          <w:rFonts w:ascii="Times New Roman" w:hAnsi="Times New Roman" w:eastAsia="仿宋_GB2312"/>
          <w:kern w:val="2"/>
          <w:sz w:val="32"/>
          <w:szCs w:val="32"/>
        </w:rPr>
        <w:t>。</w:t>
      </w:r>
    </w:p>
    <w:p>
      <w:pPr>
        <w:pStyle w:val="184"/>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lang w:val="en-US" w:eastAsia="zh-CN"/>
        </w:rPr>
        <w:t>四</w:t>
      </w:r>
      <w:r>
        <w:rPr>
          <w:rFonts w:hint="eastAsia" w:ascii="Times New Roman" w:hAnsi="Times New Roman" w:eastAsia="仿宋_GB2312"/>
          <w:kern w:val="2"/>
          <w:sz w:val="32"/>
          <w:szCs w:val="32"/>
          <w:lang w:eastAsia="zh-CN"/>
        </w:rPr>
        <w:t>）</w:t>
      </w:r>
      <w:r>
        <w:rPr>
          <w:rFonts w:ascii="Times New Roman" w:hAnsi="Times New Roman" w:eastAsia="仿宋_GB2312"/>
          <w:sz w:val="32"/>
          <w:szCs w:val="32"/>
        </w:rPr>
        <w:t>区</w:t>
      </w:r>
      <w:r>
        <w:rPr>
          <w:rFonts w:ascii="Times New Roman" w:hAnsi="Times New Roman" w:eastAsia="仿宋_GB2312"/>
          <w:sz w:val="32"/>
          <w:szCs w:val="32"/>
          <w:lang w:val="en-US" w:eastAsia="zh-CN"/>
        </w:rPr>
        <w:t>商务投促局</w:t>
      </w:r>
      <w:r>
        <w:rPr>
          <w:rFonts w:ascii="Times New Roman" w:hAnsi="Times New Roman" w:eastAsia="仿宋_GB2312"/>
          <w:sz w:val="32"/>
          <w:szCs w:val="32"/>
        </w:rPr>
        <w:t>对各</w:t>
      </w:r>
      <w:r>
        <w:rPr>
          <w:rFonts w:ascii="Times New Roman" w:hAnsi="Times New Roman" w:eastAsia="仿宋_GB2312"/>
          <w:b w:val="0"/>
          <w:bCs w:val="0"/>
          <w:kern w:val="0"/>
          <w:sz w:val="32"/>
          <w:szCs w:val="32"/>
        </w:rPr>
        <w:t>申</w:t>
      </w:r>
      <w:r>
        <w:rPr>
          <w:rFonts w:hint="eastAsia" w:ascii="Times New Roman" w:hAnsi="Times New Roman" w:eastAsia="仿宋_GB2312"/>
          <w:b w:val="0"/>
          <w:bCs w:val="0"/>
          <w:kern w:val="0"/>
          <w:sz w:val="32"/>
          <w:szCs w:val="32"/>
          <w:lang w:val="en-US" w:eastAsia="zh-CN"/>
        </w:rPr>
        <w:t>报</w:t>
      </w:r>
      <w:r>
        <w:rPr>
          <w:rFonts w:ascii="Times New Roman" w:hAnsi="Times New Roman" w:eastAsia="仿宋_GB2312"/>
          <w:b w:val="0"/>
          <w:bCs w:val="0"/>
          <w:kern w:val="0"/>
          <w:sz w:val="32"/>
          <w:szCs w:val="32"/>
        </w:rPr>
        <w:t>企业</w:t>
      </w:r>
      <w:r>
        <w:rPr>
          <w:rFonts w:ascii="Times New Roman" w:hAnsi="Times New Roman" w:eastAsia="仿宋_GB2312"/>
          <w:sz w:val="32"/>
          <w:szCs w:val="32"/>
        </w:rPr>
        <w:t>递交的材料进行合规性审查，材料有欠缺的通知</w:t>
      </w:r>
      <w:r>
        <w:rPr>
          <w:rFonts w:ascii="Times New Roman" w:hAnsi="Times New Roman" w:eastAsia="仿宋_GB2312"/>
          <w:b w:val="0"/>
          <w:bCs w:val="0"/>
          <w:kern w:val="0"/>
          <w:sz w:val="32"/>
          <w:szCs w:val="32"/>
        </w:rPr>
        <w:t>申</w:t>
      </w:r>
      <w:r>
        <w:rPr>
          <w:rFonts w:hint="eastAsia" w:ascii="Times New Roman" w:hAnsi="Times New Roman" w:eastAsia="仿宋_GB2312"/>
          <w:b w:val="0"/>
          <w:bCs w:val="0"/>
          <w:kern w:val="0"/>
          <w:sz w:val="32"/>
          <w:szCs w:val="32"/>
          <w:lang w:val="en-US" w:eastAsia="zh-CN"/>
        </w:rPr>
        <w:t>报</w:t>
      </w:r>
      <w:r>
        <w:rPr>
          <w:rFonts w:ascii="Times New Roman" w:hAnsi="Times New Roman" w:eastAsia="仿宋_GB2312"/>
          <w:b w:val="0"/>
          <w:bCs w:val="0"/>
          <w:kern w:val="0"/>
          <w:sz w:val="32"/>
          <w:szCs w:val="32"/>
        </w:rPr>
        <w:t>企业</w:t>
      </w:r>
      <w:r>
        <w:rPr>
          <w:rFonts w:ascii="Times New Roman" w:hAnsi="Times New Roman" w:eastAsia="仿宋_GB2312"/>
          <w:sz w:val="32"/>
          <w:szCs w:val="32"/>
        </w:rPr>
        <w:t>在一定时限内补齐。</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六、申报时间</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lang w:val="en-US" w:eastAsia="zh-CN"/>
        </w:rPr>
        <w:t>申报时间为2024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22</w:t>
      </w:r>
      <w:r>
        <w:rPr>
          <w:rFonts w:ascii="Times New Roman" w:hAnsi="Times New Roman" w:eastAsia="仿宋_GB2312"/>
          <w:color w:val="000000"/>
          <w:sz w:val="32"/>
          <w:szCs w:val="32"/>
        </w:rPr>
        <w:t>日至</w:t>
      </w:r>
      <w:r>
        <w:rPr>
          <w:rFonts w:ascii="Times New Roman" w:hAnsi="Times New Roman" w:eastAsia="仿宋_GB2312"/>
          <w:color w:val="000000"/>
          <w:sz w:val="32"/>
          <w:szCs w:val="32"/>
          <w:lang w:val="en-US" w:eastAsia="zh-CN"/>
        </w:rPr>
        <w:t>2024年</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31</w:t>
      </w:r>
      <w:r>
        <w:rPr>
          <w:rFonts w:ascii="Times New Roman" w:hAnsi="Times New Roman" w:eastAsia="仿宋_GB2312"/>
          <w:color w:val="000000"/>
          <w:sz w:val="32"/>
          <w:szCs w:val="32"/>
        </w:rPr>
        <w:t>日，</w:t>
      </w:r>
      <w:r>
        <w:rPr>
          <w:rFonts w:ascii="Times New Roman" w:hAnsi="Times New Roman" w:eastAsia="仿宋_GB2312"/>
          <w:color w:val="000000"/>
          <w:sz w:val="32"/>
          <w:szCs w:val="32"/>
          <w:lang w:val="en-US" w:eastAsia="zh-CN"/>
        </w:rPr>
        <w:t>在此期间由</w:t>
      </w:r>
      <w:r>
        <w:rPr>
          <w:rFonts w:ascii="Times New Roman" w:hAnsi="Times New Roman" w:eastAsia="仿宋_GB2312"/>
          <w:color w:val="000000"/>
          <w:sz w:val="32"/>
          <w:szCs w:val="32"/>
        </w:rPr>
        <w:t>申报</w:t>
      </w:r>
      <w:r>
        <w:rPr>
          <w:rFonts w:hint="eastAsia" w:ascii="Times New Roman" w:hAnsi="Times New Roman" w:eastAsia="仿宋_GB2312"/>
          <w:color w:val="000000"/>
          <w:sz w:val="32"/>
          <w:szCs w:val="32"/>
          <w:lang w:val="en-US" w:eastAsia="zh-CN"/>
        </w:rPr>
        <w:t>企业</w:t>
      </w:r>
      <w:r>
        <w:rPr>
          <w:rFonts w:ascii="Times New Roman" w:hAnsi="Times New Roman" w:eastAsia="仿宋_GB2312"/>
          <w:color w:val="000000"/>
          <w:sz w:val="32"/>
          <w:szCs w:val="32"/>
        </w:rPr>
        <w:t>提出申请，并按要求递交相关材料。逾期提出申请的不予受理。</w:t>
      </w:r>
    </w:p>
    <w:p>
      <w:pPr>
        <w:pStyle w:val="184"/>
        <w:spacing w:line="560" w:lineRule="exact"/>
        <w:ind w:firstLine="640" w:firstLineChars="200"/>
        <w:rPr>
          <w:rFonts w:hint="eastAsia" w:ascii="黑体" w:hAnsi="黑体" w:eastAsia="黑体"/>
          <w:sz w:val="32"/>
          <w:szCs w:val="32"/>
        </w:rPr>
      </w:pPr>
      <w:r>
        <w:rPr>
          <w:rFonts w:ascii="Times New Roman" w:hAnsi="Times New Roman" w:eastAsia="黑体"/>
          <w:kern w:val="2"/>
          <w:sz w:val="32"/>
          <w:szCs w:val="32"/>
        </w:rPr>
        <w:t>七、</w:t>
      </w:r>
      <w:r>
        <w:rPr>
          <w:rFonts w:ascii="Times New Roman" w:hAnsi="Times New Roman" w:eastAsia="黑体"/>
          <w:sz w:val="32"/>
          <w:szCs w:val="32"/>
        </w:rPr>
        <w:t>联系</w:t>
      </w:r>
      <w:r>
        <w:rPr>
          <w:rFonts w:ascii="Times New Roman" w:hAnsi="Times New Roman" w:eastAsia="黑体"/>
          <w:sz w:val="32"/>
          <w:szCs w:val="32"/>
          <w:lang w:val="en-US" w:eastAsia="zh-CN"/>
        </w:rPr>
        <w:t>方式</w:t>
      </w:r>
      <w:r>
        <w:rPr>
          <w:rFonts w:ascii="Times New Roman" w:hAnsi="Times New Roman" w:eastAsia="黑体"/>
          <w:sz w:val="32"/>
          <w:szCs w:val="32"/>
          <w:lang w:eastAsia="zh-CN"/>
        </w:rPr>
        <w:t>、</w:t>
      </w:r>
      <w:r>
        <w:rPr>
          <w:rFonts w:ascii="Times New Roman" w:hAnsi="Times New Roman" w:eastAsia="黑体"/>
          <w:sz w:val="32"/>
          <w:szCs w:val="32"/>
          <w:lang w:val="en-US" w:eastAsia="zh-CN"/>
        </w:rPr>
        <w:t>受理地址</w:t>
      </w:r>
      <w:r>
        <w:rPr>
          <w:rFonts w:ascii="Times New Roman" w:hAnsi="Times New Roman" w:eastAsia="黑体"/>
          <w:sz w:val="32"/>
          <w:szCs w:val="32"/>
        </w:rPr>
        <w:t>及工作时间</w:t>
      </w:r>
    </w:p>
    <w:p>
      <w:pPr>
        <w:pStyle w:val="184"/>
        <w:spacing w:line="560" w:lineRule="exact"/>
        <w:ind w:firstLine="640" w:firstLineChars="200"/>
        <w:rPr>
          <w:rFonts w:hint="eastAsia" w:ascii="Times New Roman" w:hAnsi="Times New Roman" w:eastAsia="仿宋_GB2312"/>
          <w:kern w:val="2"/>
          <w:sz w:val="32"/>
          <w:szCs w:val="32"/>
          <w:lang w:eastAsia="zh-CN"/>
        </w:rPr>
      </w:pPr>
      <w:r>
        <w:rPr>
          <w:rFonts w:ascii="Times New Roman" w:hAnsi="Times New Roman" w:eastAsia="仿宋_GB2312"/>
          <w:kern w:val="2"/>
          <w:sz w:val="32"/>
          <w:szCs w:val="32"/>
        </w:rPr>
        <w:t>（一）联系人和联系电话：王先生，</w:t>
      </w:r>
      <w:r>
        <w:rPr>
          <w:rFonts w:hint="eastAsia" w:ascii="Times New Roman" w:hAnsi="Times New Roman" w:eastAsia="仿宋_GB2312"/>
          <w:color w:val="000000"/>
          <w:sz w:val="32"/>
          <w:szCs w:val="32"/>
        </w:rPr>
        <w:t>020-83040336</w:t>
      </w:r>
      <w:r>
        <w:rPr>
          <w:rFonts w:hint="eastAsia" w:ascii="Times New Roman" w:hAnsi="Times New Roman" w:eastAsia="仿宋_GB2312"/>
          <w:color w:val="000000"/>
          <w:kern w:val="2"/>
          <w:sz w:val="32"/>
          <w:szCs w:val="32"/>
          <w:lang w:eastAsia="zh-CN"/>
        </w:rPr>
        <w:t>，18138768119</w:t>
      </w:r>
    </w:p>
    <w:p>
      <w:pPr>
        <w:pStyle w:val="184"/>
        <w:spacing w:line="560" w:lineRule="exact"/>
        <w:ind w:firstLine="640" w:firstLineChars="200"/>
        <w:rPr>
          <w:rFonts w:ascii="Times New Roman" w:hAnsi="Times New Roman" w:eastAsia="仿宋_GB2312"/>
          <w:sz w:val="32"/>
          <w:szCs w:val="32"/>
        </w:rPr>
      </w:pPr>
      <w:r>
        <w:rPr>
          <w:rFonts w:ascii="Times New Roman" w:hAnsi="Times New Roman" w:eastAsia="仿宋_GB2312"/>
          <w:kern w:val="2"/>
          <w:sz w:val="32"/>
          <w:szCs w:val="32"/>
        </w:rPr>
        <w:t>（二）</w:t>
      </w:r>
      <w:r>
        <w:rPr>
          <w:rFonts w:ascii="Times New Roman" w:hAnsi="Times New Roman" w:eastAsia="仿宋_GB2312"/>
          <w:sz w:val="32"/>
          <w:szCs w:val="32"/>
          <w:lang w:val="en-US" w:eastAsia="zh-CN"/>
        </w:rPr>
        <w:t>受理</w:t>
      </w:r>
      <w:r>
        <w:rPr>
          <w:rFonts w:ascii="Times New Roman" w:hAnsi="Times New Roman" w:eastAsia="仿宋_GB2312"/>
          <w:sz w:val="32"/>
          <w:szCs w:val="32"/>
        </w:rPr>
        <w:t>地址：荔湾区政务服务中心（</w:t>
      </w:r>
      <w:r>
        <w:rPr>
          <w:rFonts w:ascii="Times New Roman" w:hAnsi="Times New Roman" w:eastAsia="仿宋_GB2312"/>
          <w:sz w:val="32"/>
          <w:szCs w:val="32"/>
          <w:lang w:val="en-US" w:eastAsia="zh-CN"/>
        </w:rPr>
        <w:t>广州市荔湾区</w:t>
      </w:r>
      <w:r>
        <w:rPr>
          <w:rFonts w:ascii="Times New Roman" w:hAnsi="Times New Roman" w:eastAsia="仿宋_GB2312"/>
          <w:sz w:val="32"/>
          <w:szCs w:val="32"/>
        </w:rPr>
        <w:t>逢源路128号金升大厦3楼</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号窗）</w:t>
      </w:r>
    </w:p>
    <w:p>
      <w:pPr>
        <w:pStyle w:val="184"/>
        <w:spacing w:line="560" w:lineRule="exact"/>
        <w:ind w:firstLine="640" w:firstLineChars="200"/>
        <w:rPr>
          <w:rFonts w:ascii="Times New Roman" w:hAnsi="Times New Roman" w:eastAsia="仿宋_GB2312"/>
          <w:sz w:val="32"/>
          <w:szCs w:val="32"/>
        </w:rPr>
      </w:pPr>
      <w:r>
        <w:rPr>
          <w:rFonts w:ascii="Times New Roman" w:hAnsi="Times New Roman" w:eastAsia="仿宋_GB2312"/>
          <w:kern w:val="2"/>
          <w:sz w:val="32"/>
          <w:szCs w:val="32"/>
        </w:rPr>
        <w:t>（三）</w:t>
      </w:r>
      <w:r>
        <w:rPr>
          <w:rFonts w:ascii="Times New Roman" w:hAnsi="Times New Roman" w:eastAsia="仿宋_GB2312"/>
          <w:sz w:val="32"/>
          <w:szCs w:val="32"/>
        </w:rPr>
        <w:t>工作时间：</w:t>
      </w:r>
      <w:r>
        <w:rPr>
          <w:rFonts w:ascii="Times New Roman" w:hAnsi="Times New Roman" w:eastAsia="仿宋_GB2312"/>
          <w:sz w:val="32"/>
          <w:szCs w:val="32"/>
          <w:lang w:val="en-US" w:eastAsia="zh-CN"/>
        </w:rPr>
        <w:t>法定工作日</w:t>
      </w:r>
      <w:r>
        <w:rPr>
          <w:rFonts w:ascii="Times New Roman" w:hAnsi="Times New Roman" w:eastAsia="仿宋_GB2312"/>
          <w:sz w:val="32"/>
          <w:szCs w:val="32"/>
        </w:rPr>
        <w:t>上午9:00-12:00、下午1</w:t>
      </w:r>
      <w:r>
        <w:rPr>
          <w:rFonts w:ascii="Times New Roman" w:hAnsi="Times New Roman" w:eastAsia="仿宋_GB2312"/>
          <w:sz w:val="32"/>
          <w:szCs w:val="32"/>
          <w:lang w:val="en-US" w:eastAsia="zh-CN"/>
        </w:rPr>
        <w:t>3</w:t>
      </w:r>
      <w:r>
        <w:rPr>
          <w:rFonts w:ascii="Times New Roman" w:hAnsi="Times New Roman" w:eastAsia="仿宋_GB2312"/>
          <w:sz w:val="32"/>
          <w:szCs w:val="32"/>
        </w:rPr>
        <w:t>:00-1</w:t>
      </w:r>
      <w:r>
        <w:rPr>
          <w:rFonts w:ascii="Times New Roman" w:hAnsi="Times New Roman" w:eastAsia="仿宋_GB2312"/>
          <w:sz w:val="32"/>
          <w:szCs w:val="32"/>
          <w:lang w:val="en-US" w:eastAsia="zh-CN"/>
        </w:rPr>
        <w:t>7</w:t>
      </w:r>
      <w:r>
        <w:rPr>
          <w:rFonts w:ascii="Times New Roman" w:hAnsi="Times New Roman" w:eastAsia="仿宋_GB2312"/>
          <w:sz w:val="32"/>
          <w:szCs w:val="32"/>
        </w:rPr>
        <w:t>:00</w:t>
      </w:r>
    </w:p>
    <w:p>
      <w:pPr>
        <w:spacing w:line="560" w:lineRule="exact"/>
        <w:ind w:firstLine="640" w:firstLineChars="200"/>
        <w:rPr>
          <w:rFonts w:ascii="Times New Roman" w:hAnsi="Times New Roman" w:eastAsia="仿宋_GB2312"/>
          <w:sz w:val="32"/>
          <w:szCs w:val="32"/>
        </w:rPr>
      </w:pPr>
    </w:p>
    <w:p>
      <w:pPr>
        <w:spacing w:line="560" w:lineRule="exact"/>
        <w:ind w:left="1598" w:leftChars="304" w:hanging="960" w:hangingChars="300"/>
        <w:rPr>
          <w:rFonts w:ascii="Times New Roman" w:hAnsi="Times New Roman" w:eastAsia="仿宋_GB2312"/>
          <w:bCs/>
          <w:sz w:val="32"/>
          <w:szCs w:val="32"/>
        </w:rPr>
      </w:pPr>
      <w:r>
        <w:rPr>
          <w:rFonts w:ascii="Times New Roman" w:hAnsi="Times New Roman" w:eastAsia="仿宋_GB2312"/>
          <w:sz w:val="32"/>
          <w:szCs w:val="32"/>
        </w:rPr>
        <w:t>附件：1.</w:t>
      </w:r>
      <w:r>
        <w:rPr>
          <w:rFonts w:ascii="Times New Roman" w:hAnsi="Times New Roman" w:eastAsia="仿宋_GB2312"/>
          <w:kern w:val="0"/>
          <w:sz w:val="32"/>
          <w:szCs w:val="32"/>
          <w:lang w:bidi="en-US"/>
        </w:rPr>
        <w:t>广州市荔湾区促进电子商务高质量发展鼓励措施</w:t>
      </w:r>
      <w:r>
        <w:rPr>
          <w:rFonts w:ascii="Times New Roman" w:hAnsi="Times New Roman" w:eastAsia="仿宋_GB2312"/>
          <w:bCs/>
          <w:sz w:val="32"/>
          <w:szCs w:val="32"/>
        </w:rPr>
        <w:t>申报材料</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2023年度</w:t>
      </w:r>
      <w:r>
        <w:rPr>
          <w:rFonts w:hint="eastAsia" w:ascii="Times New Roman" w:hAnsi="Times New Roman" w:eastAsia="仿宋_GB2312"/>
          <w:bCs/>
          <w:sz w:val="32"/>
          <w:szCs w:val="32"/>
          <w:lang w:eastAsia="zh-CN"/>
        </w:rPr>
        <w:t>）</w:t>
      </w:r>
      <w:r>
        <w:rPr>
          <w:rFonts w:ascii="Times New Roman" w:hAnsi="Times New Roman" w:eastAsia="仿宋_GB2312"/>
          <w:bCs/>
          <w:sz w:val="32"/>
          <w:szCs w:val="32"/>
        </w:rPr>
        <w:t>（封面）</w:t>
      </w:r>
    </w:p>
    <w:p>
      <w:pPr>
        <w:spacing w:line="560" w:lineRule="exact"/>
        <w:ind w:firstLine="1600" w:firstLineChars="500"/>
        <w:rPr>
          <w:rFonts w:hint="eastAsia" w:ascii="Times New Roman" w:hAnsi="Times New Roman" w:eastAsia="仿宋_GB2312"/>
          <w:bCs/>
          <w:sz w:val="32"/>
          <w:szCs w:val="32"/>
          <w:lang w:eastAsia="zh-CN"/>
        </w:rPr>
      </w:pPr>
      <w:r>
        <w:rPr>
          <w:rFonts w:ascii="Times New Roman" w:hAnsi="Times New Roman" w:eastAsia="仿宋_GB2312"/>
          <w:bCs/>
          <w:sz w:val="32"/>
          <w:szCs w:val="32"/>
        </w:rPr>
        <w:t>2.单位奖励扶持申请表</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2023年度</w:t>
      </w:r>
      <w:r>
        <w:rPr>
          <w:rFonts w:hint="eastAsia" w:ascii="Times New Roman" w:hAnsi="Times New Roman" w:eastAsia="仿宋_GB2312"/>
          <w:bCs/>
          <w:sz w:val="32"/>
          <w:szCs w:val="32"/>
          <w:lang w:eastAsia="zh-CN"/>
        </w:rPr>
        <w:t>）</w:t>
      </w:r>
    </w:p>
    <w:p>
      <w:pPr>
        <w:spacing w:line="560" w:lineRule="exact"/>
        <w:ind w:firstLine="1600" w:firstLineChars="500"/>
        <w:rPr>
          <w:rFonts w:ascii="Times New Roman" w:hAnsi="Times New Roman" w:eastAsia="仿宋_GB2312"/>
          <w:bCs/>
          <w:sz w:val="32"/>
          <w:szCs w:val="32"/>
        </w:rPr>
      </w:pPr>
      <w:r>
        <w:rPr>
          <w:rFonts w:ascii="Times New Roman" w:hAnsi="Times New Roman" w:eastAsia="仿宋_GB2312"/>
          <w:bCs/>
          <w:sz w:val="32"/>
          <w:szCs w:val="32"/>
        </w:rPr>
        <w:t>3.承诺书</w:t>
      </w:r>
    </w:p>
    <w:p>
      <w:pPr>
        <w:pStyle w:val="192"/>
        <w:spacing w:line="560" w:lineRule="exact"/>
        <w:ind w:firstLine="1600" w:firstLineChars="500"/>
        <w:rPr>
          <w:rFonts w:ascii="Times New Roman" w:hAnsi="Times New Roman" w:eastAsia="仿宋_GB2312"/>
          <w:sz w:val="32"/>
          <w:szCs w:val="32"/>
          <w:lang w:eastAsia="zh-CN"/>
        </w:rPr>
      </w:pPr>
      <w:r>
        <w:rPr>
          <w:rFonts w:ascii="Times New Roman" w:hAnsi="Times New Roman" w:eastAsia="仿宋_GB2312"/>
          <w:bCs/>
          <w:sz w:val="32"/>
          <w:szCs w:val="32"/>
          <w:lang w:eastAsia="zh-CN"/>
        </w:rPr>
        <w:t>4.委托书（模板）</w:t>
      </w:r>
    </w:p>
    <w:p>
      <w:pPr>
        <w:spacing w:line="560" w:lineRule="exact"/>
        <w:ind w:firstLine="1600" w:firstLineChars="500"/>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val="en-US" w:eastAsia="zh-CN"/>
        </w:rPr>
        <w:t>5</w:t>
      </w:r>
      <w:r>
        <w:rPr>
          <w:rFonts w:ascii="Times New Roman" w:hAnsi="Times New Roman" w:eastAsia="仿宋_GB2312"/>
          <w:bCs/>
          <w:sz w:val="32"/>
          <w:szCs w:val="32"/>
        </w:rPr>
        <w:t>.载体引荐支持申请表</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2023年度</w:t>
      </w:r>
      <w:r>
        <w:rPr>
          <w:rFonts w:hint="eastAsia" w:ascii="Times New Roman" w:hAnsi="Times New Roman" w:eastAsia="仿宋_GB2312"/>
          <w:bCs/>
          <w:sz w:val="32"/>
          <w:szCs w:val="32"/>
          <w:lang w:eastAsia="zh-CN"/>
        </w:rPr>
        <w:t>）</w:t>
      </w:r>
    </w:p>
    <w:p>
      <w:pPr>
        <w:spacing w:line="560" w:lineRule="exact"/>
        <w:ind w:firstLine="1600" w:firstLineChars="500"/>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val="en-US" w:eastAsia="zh-CN"/>
        </w:rPr>
        <w:t>6</w:t>
      </w:r>
      <w:r>
        <w:rPr>
          <w:rFonts w:ascii="Times New Roman" w:hAnsi="Times New Roman" w:eastAsia="仿宋_GB2312"/>
          <w:bCs/>
          <w:sz w:val="32"/>
          <w:szCs w:val="32"/>
        </w:rPr>
        <w:t>.招商引荐人确认证明</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2023年度</w:t>
      </w:r>
      <w:r>
        <w:rPr>
          <w:rFonts w:hint="eastAsia" w:ascii="Times New Roman" w:hAnsi="Times New Roman" w:eastAsia="仿宋_GB2312"/>
          <w:bCs/>
          <w:sz w:val="32"/>
          <w:szCs w:val="32"/>
          <w:lang w:eastAsia="zh-CN"/>
        </w:rPr>
        <w:t>）</w:t>
      </w:r>
    </w:p>
    <w:p>
      <w:pPr>
        <w:spacing w:line="580" w:lineRule="exact"/>
        <w:ind w:firstLine="640" w:firstLineChars="200"/>
        <w:rPr>
          <w:rFonts w:ascii="Times New Roman" w:hAnsi="Times New Roman" w:eastAsia="仿宋_GB2312"/>
          <w:sz w:val="32"/>
          <w:szCs w:val="32"/>
        </w:rPr>
      </w:pPr>
    </w:p>
    <w:p>
      <w:pPr>
        <w:spacing w:line="580" w:lineRule="exact"/>
        <w:jc w:val="left"/>
        <w:rPr>
          <w:rFonts w:eastAsia="黑体"/>
          <w:sz w:val="32"/>
          <w:szCs w:val="32"/>
        </w:rPr>
      </w:pPr>
      <w:r>
        <w:rPr>
          <w:rFonts w:eastAsia="仿宋_GB2312"/>
          <w:sz w:val="32"/>
          <w:szCs w:val="32"/>
        </w:rPr>
        <w:br w:type="page"/>
      </w:r>
      <w:r>
        <w:rPr>
          <w:rFonts w:hint="eastAsia" w:ascii="黑体" w:hAnsi="黑体" w:eastAsia="黑体"/>
          <w:sz w:val="32"/>
          <w:szCs w:val="32"/>
        </w:rPr>
        <w:t>附件1</w:t>
      </w:r>
    </w:p>
    <w:p>
      <w:pPr>
        <w:spacing w:line="640" w:lineRule="exact"/>
        <w:jc w:val="center"/>
        <w:rPr>
          <w:rFonts w:eastAsia="方正小标宋简体"/>
          <w:bCs/>
          <w:spacing w:val="-20"/>
          <w:sz w:val="44"/>
          <w:szCs w:val="44"/>
        </w:rPr>
      </w:pPr>
    </w:p>
    <w:p>
      <w:pPr>
        <w:pStyle w:val="184"/>
        <w:spacing w:line="640" w:lineRule="exact"/>
        <w:jc w:val="center"/>
        <w:rPr>
          <w:rFonts w:ascii="Times New Roman" w:hAnsi="Times New Roman" w:eastAsia="方正小标宋简体"/>
          <w:bCs/>
          <w:spacing w:val="-20"/>
          <w:sz w:val="44"/>
          <w:szCs w:val="44"/>
        </w:rPr>
      </w:pPr>
    </w:p>
    <w:p>
      <w:pPr>
        <w:spacing w:line="640" w:lineRule="exact"/>
        <w:jc w:val="center"/>
        <w:rPr>
          <w:sz w:val="44"/>
          <w:szCs w:val="44"/>
        </w:rPr>
      </w:pPr>
    </w:p>
    <w:p>
      <w:pPr>
        <w:spacing w:line="640" w:lineRule="exact"/>
        <w:jc w:val="center"/>
        <w:rPr>
          <w:rFonts w:eastAsia="方正小标宋简体"/>
          <w:sz w:val="44"/>
          <w:szCs w:val="44"/>
        </w:rPr>
      </w:pPr>
      <w:r>
        <w:rPr>
          <w:rFonts w:eastAsia="方正小标宋简体"/>
          <w:sz w:val="44"/>
          <w:szCs w:val="44"/>
        </w:rPr>
        <w:t>广州市荔湾区促进电子商务高质量发展</w:t>
      </w:r>
    </w:p>
    <w:p>
      <w:pPr>
        <w:spacing w:line="640" w:lineRule="exact"/>
        <w:jc w:val="center"/>
        <w:rPr>
          <w:rFonts w:eastAsia="方正小标宋简体"/>
          <w:bCs/>
          <w:sz w:val="44"/>
          <w:szCs w:val="44"/>
        </w:rPr>
      </w:pPr>
      <w:r>
        <w:rPr>
          <w:rFonts w:eastAsia="方正小标宋简体"/>
          <w:sz w:val="44"/>
          <w:szCs w:val="44"/>
        </w:rPr>
        <w:t>鼓励措施申报</w:t>
      </w:r>
      <w:r>
        <w:rPr>
          <w:rFonts w:eastAsia="方正小标宋简体"/>
          <w:bCs/>
          <w:sz w:val="44"/>
          <w:szCs w:val="44"/>
        </w:rPr>
        <w:t>材料</w:t>
      </w:r>
      <w:r>
        <w:rPr>
          <w:rFonts w:hint="eastAsia" w:eastAsia="方正小标宋简体"/>
          <w:bCs/>
          <w:sz w:val="44"/>
          <w:szCs w:val="44"/>
          <w:lang w:eastAsia="zh-CN"/>
        </w:rPr>
        <w:t>（</w:t>
      </w:r>
      <w:r>
        <w:rPr>
          <w:rFonts w:hint="eastAsia" w:eastAsia="方正小标宋简体"/>
          <w:bCs/>
          <w:sz w:val="44"/>
          <w:szCs w:val="44"/>
          <w:lang w:val="en-US" w:eastAsia="zh-CN"/>
        </w:rPr>
        <w:t>2023年度</w:t>
      </w:r>
      <w:r>
        <w:rPr>
          <w:rFonts w:hint="eastAsia" w:eastAsia="方正小标宋简体"/>
          <w:bCs/>
          <w:sz w:val="44"/>
          <w:szCs w:val="44"/>
          <w:lang w:eastAsia="zh-CN"/>
        </w:rPr>
        <w:t>）</w:t>
      </w:r>
      <w:r>
        <w:rPr>
          <w:rFonts w:eastAsia="方正小标宋简体"/>
          <w:bCs/>
          <w:sz w:val="44"/>
          <w:szCs w:val="44"/>
        </w:rPr>
        <w:t>（封面）</w:t>
      </w:r>
    </w:p>
    <w:p>
      <w:pPr>
        <w:spacing w:line="640" w:lineRule="exact"/>
        <w:jc w:val="center"/>
        <w:rPr>
          <w:rFonts w:eastAsia="方正小标宋简体"/>
          <w:bCs/>
          <w:sz w:val="44"/>
          <w:szCs w:val="44"/>
        </w:rPr>
      </w:pPr>
    </w:p>
    <w:p>
      <w:pPr>
        <w:spacing w:line="640" w:lineRule="exact"/>
        <w:jc w:val="center"/>
        <w:rPr>
          <w:rFonts w:eastAsia="方正小标宋简体"/>
          <w:bCs/>
          <w:sz w:val="44"/>
          <w:szCs w:val="44"/>
        </w:rPr>
      </w:pPr>
    </w:p>
    <w:p>
      <w:pPr>
        <w:spacing w:line="640" w:lineRule="exact"/>
        <w:jc w:val="center"/>
        <w:rPr>
          <w:rFonts w:eastAsia="方正小标宋简体"/>
          <w:bCs/>
          <w:sz w:val="44"/>
          <w:szCs w:val="44"/>
        </w:rPr>
      </w:pPr>
    </w:p>
    <w:p>
      <w:pPr>
        <w:snapToGrid w:val="0"/>
        <w:spacing w:line="580" w:lineRule="exact"/>
        <w:ind w:firstLine="640" w:firstLineChars="200"/>
        <w:jc w:val="left"/>
        <w:rPr>
          <w:rFonts w:eastAsia="仿宋_GB2312"/>
          <w:sz w:val="32"/>
          <w:szCs w:val="32"/>
        </w:rPr>
      </w:pPr>
      <w:r>
        <w:rPr>
          <w:rFonts w:eastAsia="仿宋_GB2312"/>
          <w:sz w:val="32"/>
          <w:szCs w:val="32"/>
        </w:rPr>
        <w:t>单位名称：（盖章）</w:t>
      </w:r>
    </w:p>
    <w:p>
      <w:pPr>
        <w:snapToGrid w:val="0"/>
        <w:spacing w:line="580" w:lineRule="exact"/>
        <w:ind w:firstLine="640" w:firstLineChars="200"/>
        <w:jc w:val="left"/>
        <w:rPr>
          <w:rFonts w:eastAsia="仿宋_GB2312"/>
          <w:sz w:val="32"/>
          <w:szCs w:val="32"/>
        </w:rPr>
      </w:pPr>
      <w:r>
        <w:rPr>
          <w:rFonts w:eastAsia="仿宋_GB2312"/>
          <w:sz w:val="32"/>
          <w:szCs w:val="32"/>
        </w:rPr>
        <w:t>申报具体事项：</w:t>
      </w:r>
    </w:p>
    <w:p>
      <w:pPr>
        <w:snapToGrid w:val="0"/>
        <w:spacing w:line="580" w:lineRule="exact"/>
        <w:ind w:firstLine="640" w:firstLineChars="200"/>
        <w:jc w:val="left"/>
        <w:rPr>
          <w:rFonts w:eastAsia="仿宋_GB2312"/>
          <w:sz w:val="32"/>
          <w:szCs w:val="32"/>
        </w:rPr>
      </w:pPr>
      <w:r>
        <w:rPr>
          <w:rFonts w:eastAsia="仿宋_GB2312"/>
          <w:sz w:val="32"/>
          <w:szCs w:val="32"/>
        </w:rPr>
        <w:t>单位联系人：</w:t>
      </w:r>
    </w:p>
    <w:p>
      <w:pPr>
        <w:snapToGrid w:val="0"/>
        <w:spacing w:line="580" w:lineRule="exact"/>
        <w:ind w:firstLine="640" w:firstLineChars="200"/>
        <w:jc w:val="left"/>
        <w:rPr>
          <w:rFonts w:eastAsia="仿宋_GB2312"/>
          <w:sz w:val="32"/>
          <w:szCs w:val="32"/>
        </w:rPr>
      </w:pPr>
      <w:r>
        <w:rPr>
          <w:rFonts w:eastAsia="仿宋_GB2312"/>
          <w:sz w:val="32"/>
          <w:szCs w:val="32"/>
        </w:rPr>
        <w:t>手机号码：　　　　　　　</w:t>
      </w:r>
    </w:p>
    <w:p>
      <w:pPr>
        <w:snapToGrid w:val="0"/>
        <w:spacing w:line="580" w:lineRule="exact"/>
        <w:ind w:firstLine="640" w:firstLineChars="200"/>
        <w:jc w:val="left"/>
        <w:rPr>
          <w:rFonts w:eastAsia="仿宋_GB2312"/>
          <w:sz w:val="32"/>
          <w:szCs w:val="32"/>
        </w:rPr>
      </w:pPr>
      <w:r>
        <w:rPr>
          <w:rFonts w:eastAsia="仿宋_GB2312"/>
          <w:sz w:val="32"/>
          <w:szCs w:val="32"/>
        </w:rPr>
        <w:t>电子邮箱：</w:t>
      </w:r>
    </w:p>
    <w:p>
      <w:pPr>
        <w:snapToGrid w:val="0"/>
        <w:spacing w:line="580" w:lineRule="exact"/>
        <w:ind w:firstLine="640" w:firstLineChars="200"/>
        <w:jc w:val="left"/>
        <w:rPr>
          <w:rFonts w:eastAsia="仿宋_GB2312"/>
          <w:sz w:val="32"/>
          <w:szCs w:val="32"/>
        </w:rPr>
      </w:pPr>
      <w:r>
        <w:rPr>
          <w:rFonts w:eastAsia="仿宋_GB2312"/>
          <w:sz w:val="32"/>
          <w:szCs w:val="32"/>
        </w:rPr>
        <w:t>申报时间：    年　　月　　日</w:t>
      </w:r>
    </w:p>
    <w:p/>
    <w:p>
      <w:pPr>
        <w:pStyle w:val="192"/>
        <w:rPr>
          <w:rFonts w:ascii="Times New Roman" w:eastAsia="仿宋_GB2312"/>
          <w:sz w:val="32"/>
          <w:szCs w:val="32"/>
        </w:rPr>
      </w:pPr>
    </w:p>
    <w:p>
      <w:pPr>
        <w:pStyle w:val="192"/>
        <w:rPr>
          <w:rFonts w:ascii="Times New Roman" w:eastAsia="仿宋_GB2312"/>
          <w:sz w:val="32"/>
          <w:szCs w:val="32"/>
        </w:rPr>
      </w:pPr>
    </w:p>
    <w:p>
      <w:pPr>
        <w:pStyle w:val="192"/>
        <w:rPr>
          <w:rFonts w:ascii="Times New Roman" w:eastAsia="仿宋_GB2312"/>
          <w:sz w:val="32"/>
          <w:szCs w:val="32"/>
        </w:rPr>
      </w:pPr>
    </w:p>
    <w:p>
      <w:pPr>
        <w:pStyle w:val="192"/>
        <w:rPr>
          <w:rFonts w:ascii="Times New Roman" w:eastAsia="仿宋_GB2312"/>
          <w:sz w:val="32"/>
          <w:szCs w:val="32"/>
        </w:rPr>
      </w:pPr>
    </w:p>
    <w:p>
      <w:pPr>
        <w:pStyle w:val="192"/>
        <w:rPr>
          <w:rFonts w:ascii="Times New Roman" w:eastAsia="仿宋_GB2312"/>
          <w:sz w:val="32"/>
          <w:szCs w:val="32"/>
        </w:rPr>
      </w:pPr>
    </w:p>
    <w:p>
      <w:pPr>
        <w:spacing w:line="580" w:lineRule="exact"/>
        <w:jc w:val="left"/>
        <w:rPr>
          <w:rFonts w:hint="eastAsia" w:ascii="黑体" w:hAnsi="黑体" w:eastAsia="黑体"/>
          <w:sz w:val="32"/>
          <w:szCs w:val="32"/>
        </w:rPr>
      </w:pPr>
      <w:r>
        <w:rPr>
          <w:rFonts w:hint="eastAsia" w:ascii="黑体" w:hAnsi="黑体" w:eastAsia="黑体"/>
          <w:sz w:val="32"/>
          <w:szCs w:val="32"/>
        </w:rPr>
        <w:t>附件2</w:t>
      </w:r>
    </w:p>
    <w:p>
      <w:pPr>
        <w:spacing w:line="640" w:lineRule="exact"/>
        <w:jc w:val="center"/>
        <w:rPr>
          <w:rFonts w:hint="eastAsia" w:eastAsia="方正小标宋简体"/>
          <w:sz w:val="44"/>
          <w:szCs w:val="44"/>
          <w:lang w:eastAsia="zh-CN"/>
        </w:rPr>
      </w:pPr>
      <w:r>
        <w:rPr>
          <w:rFonts w:eastAsia="方正小标宋简体"/>
          <w:sz w:val="44"/>
          <w:szCs w:val="44"/>
        </w:rPr>
        <w:t>单位奖励扶持申请表</w:t>
      </w:r>
      <w:r>
        <w:rPr>
          <w:rFonts w:hint="eastAsia" w:eastAsia="方正小标宋简体"/>
          <w:sz w:val="44"/>
          <w:szCs w:val="44"/>
          <w:lang w:eastAsia="zh-CN"/>
        </w:rPr>
        <w:t>（</w:t>
      </w:r>
      <w:r>
        <w:rPr>
          <w:rFonts w:hint="eastAsia" w:eastAsia="方正小标宋简体"/>
          <w:sz w:val="44"/>
          <w:szCs w:val="44"/>
          <w:lang w:val="en-US" w:eastAsia="zh-CN"/>
        </w:rPr>
        <w:t>2023年度</w:t>
      </w:r>
      <w:r>
        <w:rPr>
          <w:rFonts w:hint="eastAsia" w:eastAsia="方正小标宋简体"/>
          <w:sz w:val="44"/>
          <w:szCs w:val="44"/>
          <w:lang w:eastAsia="zh-CN"/>
        </w:rPr>
        <w:t>）</w:t>
      </w:r>
    </w:p>
    <w:p>
      <w:pPr>
        <w:spacing w:line="420" w:lineRule="exact"/>
        <w:rPr>
          <w:rFonts w:eastAsia="仿宋_GB2312"/>
          <w:sz w:val="32"/>
          <w:szCs w:val="32"/>
        </w:rPr>
      </w:pPr>
      <w:r>
        <w:rPr>
          <w:rFonts w:eastAsia="仿宋_GB2312"/>
          <w:sz w:val="32"/>
          <w:szCs w:val="32"/>
        </w:rPr>
        <w:t xml:space="preserve">申请单位（盖章）：                        </w:t>
      </w:r>
    </w:p>
    <w:tbl>
      <w:tblPr>
        <w:tblStyle w:val="26"/>
        <w:tblW w:w="8840" w:type="dxa"/>
        <w:jc w:val="center"/>
        <w:tblLayout w:type="fixed"/>
        <w:tblCellMar>
          <w:top w:w="0" w:type="dxa"/>
          <w:left w:w="108" w:type="dxa"/>
          <w:bottom w:w="0" w:type="dxa"/>
          <w:right w:w="108" w:type="dxa"/>
        </w:tblCellMar>
      </w:tblPr>
      <w:tblGrid>
        <w:gridCol w:w="1557"/>
        <w:gridCol w:w="7"/>
        <w:gridCol w:w="2697"/>
        <w:gridCol w:w="1080"/>
        <w:gridCol w:w="1593"/>
        <w:gridCol w:w="1906"/>
      </w:tblGrid>
      <w:tr>
        <w:tblPrEx>
          <w:tblCellMar>
            <w:top w:w="0" w:type="dxa"/>
            <w:left w:w="108" w:type="dxa"/>
            <w:bottom w:w="0" w:type="dxa"/>
            <w:right w:w="108" w:type="dxa"/>
          </w:tblCellMar>
        </w:tblPrEx>
        <w:trPr>
          <w:trHeight w:val="337" w:hRule="atLeast"/>
          <w:jc w:val="center"/>
        </w:trPr>
        <w:tc>
          <w:tcPr>
            <w:tcW w:w="884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r>
              <w:rPr>
                <w:rFonts w:eastAsia="仿宋_GB2312"/>
                <w:kern w:val="0"/>
                <w:szCs w:val="21"/>
              </w:rPr>
              <w:t>一、单位基本情况</w:t>
            </w:r>
          </w:p>
        </w:tc>
      </w:tr>
      <w:tr>
        <w:tblPrEx>
          <w:tblCellMar>
            <w:top w:w="0" w:type="dxa"/>
            <w:left w:w="108" w:type="dxa"/>
            <w:bottom w:w="0" w:type="dxa"/>
            <w:right w:w="108" w:type="dxa"/>
          </w:tblCellMar>
        </w:tblPrEx>
        <w:trPr>
          <w:trHeight w:val="307" w:hRule="atLeast"/>
          <w:jc w:val="center"/>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eastAsia="仿宋_GB2312"/>
                <w:spacing w:val="-6"/>
                <w:kern w:val="0"/>
                <w:szCs w:val="21"/>
              </w:rPr>
            </w:pPr>
            <w:r>
              <w:rPr>
                <w:rFonts w:eastAsia="仿宋_GB2312"/>
                <w:spacing w:val="-6"/>
                <w:kern w:val="0"/>
                <w:szCs w:val="21"/>
              </w:rPr>
              <w:t>单位名称</w:t>
            </w:r>
          </w:p>
        </w:tc>
        <w:tc>
          <w:tcPr>
            <w:tcW w:w="7283" w:type="dxa"/>
            <w:gridSpan w:val="5"/>
            <w:tcBorders>
              <w:top w:val="single" w:color="000000" w:sz="4" w:space="0"/>
              <w:left w:val="nil"/>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p>
        </w:tc>
      </w:tr>
      <w:tr>
        <w:tblPrEx>
          <w:tblCellMar>
            <w:top w:w="0" w:type="dxa"/>
            <w:left w:w="108" w:type="dxa"/>
            <w:bottom w:w="0" w:type="dxa"/>
            <w:right w:w="108" w:type="dxa"/>
          </w:tblCellMar>
        </w:tblPrEx>
        <w:trPr>
          <w:trHeight w:val="367" w:hRule="atLeast"/>
          <w:jc w:val="center"/>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_GB2312"/>
                <w:kern w:val="0"/>
                <w:szCs w:val="21"/>
              </w:rPr>
            </w:pPr>
            <w:r>
              <w:rPr>
                <w:rFonts w:eastAsia="仿宋_GB2312"/>
                <w:kern w:val="0"/>
                <w:szCs w:val="21"/>
              </w:rPr>
              <w:t>单位地址</w:t>
            </w:r>
          </w:p>
        </w:tc>
        <w:tc>
          <w:tcPr>
            <w:tcW w:w="2704" w:type="dxa"/>
            <w:gridSpan w:val="2"/>
            <w:tcBorders>
              <w:top w:val="single" w:color="000000" w:sz="4" w:space="0"/>
              <w:left w:val="nil"/>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p>
        </w:tc>
        <w:tc>
          <w:tcPr>
            <w:tcW w:w="1080" w:type="dxa"/>
            <w:tcBorders>
              <w:top w:val="single" w:color="000000" w:sz="4" w:space="0"/>
              <w:left w:val="nil"/>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r>
              <w:rPr>
                <w:rFonts w:eastAsia="仿宋_GB2312"/>
                <w:kern w:val="0"/>
                <w:szCs w:val="21"/>
              </w:rPr>
              <w:t>邮政编码</w:t>
            </w:r>
          </w:p>
        </w:tc>
        <w:tc>
          <w:tcPr>
            <w:tcW w:w="3499" w:type="dxa"/>
            <w:gridSpan w:val="2"/>
            <w:tcBorders>
              <w:top w:val="single" w:color="000000" w:sz="4" w:space="0"/>
              <w:left w:val="nil"/>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p>
        </w:tc>
      </w:tr>
      <w:tr>
        <w:tblPrEx>
          <w:tblCellMar>
            <w:top w:w="0" w:type="dxa"/>
            <w:left w:w="108" w:type="dxa"/>
            <w:bottom w:w="0" w:type="dxa"/>
            <w:right w:w="108" w:type="dxa"/>
          </w:tblCellMar>
        </w:tblPrEx>
        <w:trPr>
          <w:trHeight w:val="337" w:hRule="atLeast"/>
          <w:jc w:val="center"/>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eastAsia="仿宋_GB2312"/>
                <w:spacing w:val="-6"/>
                <w:kern w:val="0"/>
                <w:szCs w:val="21"/>
              </w:rPr>
            </w:pPr>
            <w:r>
              <w:rPr>
                <w:rFonts w:eastAsia="仿宋_GB2312"/>
                <w:spacing w:val="-6"/>
                <w:kern w:val="0"/>
                <w:szCs w:val="21"/>
              </w:rPr>
              <w:t>法人代表</w:t>
            </w:r>
          </w:p>
        </w:tc>
        <w:tc>
          <w:tcPr>
            <w:tcW w:w="2704" w:type="dxa"/>
            <w:gridSpan w:val="2"/>
            <w:tcBorders>
              <w:top w:val="single" w:color="000000" w:sz="4" w:space="0"/>
              <w:left w:val="nil"/>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p>
        </w:tc>
        <w:tc>
          <w:tcPr>
            <w:tcW w:w="1080" w:type="dxa"/>
            <w:tcBorders>
              <w:top w:val="single" w:color="000000" w:sz="4" w:space="0"/>
              <w:left w:val="nil"/>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r>
              <w:rPr>
                <w:rFonts w:eastAsia="仿宋_GB2312"/>
                <w:kern w:val="0"/>
                <w:szCs w:val="21"/>
              </w:rPr>
              <w:t>联系电话</w:t>
            </w:r>
          </w:p>
        </w:tc>
        <w:tc>
          <w:tcPr>
            <w:tcW w:w="3499" w:type="dxa"/>
            <w:gridSpan w:val="2"/>
            <w:tcBorders>
              <w:top w:val="single" w:color="000000" w:sz="4" w:space="0"/>
              <w:left w:val="nil"/>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p>
        </w:tc>
      </w:tr>
      <w:tr>
        <w:tblPrEx>
          <w:tblCellMar>
            <w:top w:w="0" w:type="dxa"/>
            <w:left w:w="108" w:type="dxa"/>
            <w:bottom w:w="0" w:type="dxa"/>
            <w:right w:w="108" w:type="dxa"/>
          </w:tblCellMar>
        </w:tblPrEx>
        <w:trPr>
          <w:trHeight w:val="802" w:hRule="atLeast"/>
          <w:jc w:val="center"/>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eastAsia="仿宋_GB2312"/>
                <w:kern w:val="0"/>
                <w:szCs w:val="21"/>
              </w:rPr>
            </w:pPr>
            <w:r>
              <w:rPr>
                <w:rFonts w:eastAsia="仿宋_GB2312"/>
                <w:kern w:val="0"/>
                <w:szCs w:val="21"/>
              </w:rPr>
              <w:t>统一社会信用代码</w:t>
            </w:r>
          </w:p>
        </w:tc>
        <w:tc>
          <w:tcPr>
            <w:tcW w:w="3784" w:type="dxa"/>
            <w:gridSpan w:val="3"/>
            <w:tcBorders>
              <w:top w:val="single" w:color="000000" w:sz="4" w:space="0"/>
              <w:left w:val="nil"/>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p>
        </w:tc>
        <w:tc>
          <w:tcPr>
            <w:tcW w:w="1593" w:type="dxa"/>
            <w:tcBorders>
              <w:top w:val="single" w:color="000000" w:sz="4" w:space="0"/>
              <w:left w:val="nil"/>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r>
              <w:rPr>
                <w:rFonts w:eastAsia="仿宋_GB2312"/>
                <w:kern w:val="0"/>
                <w:szCs w:val="21"/>
              </w:rPr>
              <w:t>所属行业（行业协会无需填写）</w:t>
            </w:r>
          </w:p>
        </w:tc>
        <w:tc>
          <w:tcPr>
            <w:tcW w:w="1906" w:type="dxa"/>
            <w:tcBorders>
              <w:top w:val="single" w:color="000000" w:sz="4" w:space="0"/>
              <w:left w:val="nil"/>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r>
              <w:rPr>
                <w:rFonts w:eastAsia="仿宋_GB2312"/>
                <w:kern w:val="0"/>
                <w:szCs w:val="21"/>
              </w:rPr>
              <w:t>批发业/零售业/服务业/住宿餐饮业/工业/建筑业</w:t>
            </w:r>
          </w:p>
        </w:tc>
      </w:tr>
      <w:tr>
        <w:tblPrEx>
          <w:tblCellMar>
            <w:top w:w="0" w:type="dxa"/>
            <w:left w:w="108" w:type="dxa"/>
            <w:bottom w:w="0" w:type="dxa"/>
            <w:right w:w="108" w:type="dxa"/>
          </w:tblCellMar>
        </w:tblPrEx>
        <w:trPr>
          <w:trHeight w:val="339" w:hRule="atLeast"/>
          <w:jc w:val="center"/>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r>
              <w:rPr>
                <w:rFonts w:eastAsia="仿宋_GB2312"/>
                <w:kern w:val="0"/>
                <w:szCs w:val="21"/>
              </w:rPr>
              <w:t>单位联系人</w:t>
            </w:r>
          </w:p>
        </w:tc>
        <w:tc>
          <w:tcPr>
            <w:tcW w:w="27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r>
              <w:rPr>
                <w:rFonts w:eastAsia="仿宋_GB2312"/>
                <w:spacing w:val="-6"/>
                <w:kern w:val="0"/>
                <w:szCs w:val="21"/>
              </w:rPr>
              <w:t>联系电话</w:t>
            </w:r>
          </w:p>
        </w:tc>
        <w:tc>
          <w:tcPr>
            <w:tcW w:w="349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p>
        </w:tc>
      </w:tr>
      <w:tr>
        <w:tblPrEx>
          <w:tblCellMar>
            <w:top w:w="0" w:type="dxa"/>
            <w:left w:w="108" w:type="dxa"/>
            <w:bottom w:w="0" w:type="dxa"/>
            <w:right w:w="108" w:type="dxa"/>
          </w:tblCellMar>
        </w:tblPrEx>
        <w:trPr>
          <w:trHeight w:val="396" w:hRule="atLeast"/>
          <w:jc w:val="center"/>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r>
              <w:rPr>
                <w:rFonts w:eastAsia="仿宋_GB2312"/>
                <w:kern w:val="0"/>
                <w:szCs w:val="21"/>
              </w:rPr>
              <w:t>开户银行</w:t>
            </w:r>
          </w:p>
        </w:tc>
        <w:tc>
          <w:tcPr>
            <w:tcW w:w="27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r>
              <w:rPr>
                <w:rFonts w:eastAsia="仿宋_GB2312"/>
                <w:spacing w:val="-6"/>
                <w:kern w:val="0"/>
                <w:szCs w:val="21"/>
              </w:rPr>
              <w:t>银行账号</w:t>
            </w:r>
          </w:p>
        </w:tc>
        <w:tc>
          <w:tcPr>
            <w:tcW w:w="349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p>
        </w:tc>
      </w:tr>
      <w:tr>
        <w:tblPrEx>
          <w:tblCellMar>
            <w:top w:w="0" w:type="dxa"/>
            <w:left w:w="108" w:type="dxa"/>
            <w:bottom w:w="0" w:type="dxa"/>
            <w:right w:w="108" w:type="dxa"/>
          </w:tblCellMar>
        </w:tblPrEx>
        <w:trPr>
          <w:trHeight w:val="406" w:hRule="atLeast"/>
          <w:jc w:val="center"/>
        </w:trPr>
        <w:tc>
          <w:tcPr>
            <w:tcW w:w="884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r>
              <w:rPr>
                <w:rFonts w:eastAsia="仿宋_GB2312"/>
                <w:kern w:val="0"/>
                <w:szCs w:val="21"/>
              </w:rPr>
              <w:t>二、申请奖励事项</w:t>
            </w:r>
          </w:p>
        </w:tc>
      </w:tr>
      <w:tr>
        <w:tblPrEx>
          <w:tblCellMar>
            <w:top w:w="0" w:type="dxa"/>
            <w:left w:w="108" w:type="dxa"/>
            <w:bottom w:w="0" w:type="dxa"/>
            <w:right w:w="108" w:type="dxa"/>
          </w:tblCellMar>
        </w:tblPrEx>
        <w:trPr>
          <w:trHeight w:val="842" w:hRule="atLeast"/>
          <w:jc w:val="center"/>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r>
              <w:rPr>
                <w:rFonts w:eastAsia="仿宋_GB2312"/>
                <w:kern w:val="0"/>
                <w:szCs w:val="21"/>
              </w:rPr>
              <w:t>奖励事项名称</w:t>
            </w:r>
          </w:p>
        </w:tc>
        <w:tc>
          <w:tcPr>
            <w:tcW w:w="7283"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pPr>
            <w:r>
              <w:rPr>
                <w:rFonts w:eastAsia="仿宋_GB2312"/>
                <w:kern w:val="0"/>
                <w:szCs w:val="21"/>
              </w:rPr>
              <w:t>鼓励四上落户/发展成长扶持/头部企业奖励/品牌培育奖励/电商载体支持/支持电商活动/优秀主播奖励/培养电商人才</w:t>
            </w:r>
          </w:p>
          <w:p>
            <w:pPr>
              <w:widowControl/>
              <w:spacing w:line="280" w:lineRule="exact"/>
              <w:jc w:val="center"/>
              <w:rPr>
                <w:rFonts w:eastAsia="仿宋_GB2312"/>
                <w:kern w:val="0"/>
                <w:szCs w:val="21"/>
              </w:rPr>
            </w:pPr>
            <w:r>
              <w:rPr>
                <w:rFonts w:eastAsia="仿宋_GB2312"/>
                <w:kern w:val="0"/>
                <w:szCs w:val="21"/>
              </w:rPr>
              <w:t>（按实际情况申报）</w:t>
            </w:r>
          </w:p>
        </w:tc>
      </w:tr>
      <w:tr>
        <w:tblPrEx>
          <w:tblCellMar>
            <w:top w:w="0" w:type="dxa"/>
            <w:left w:w="108" w:type="dxa"/>
            <w:bottom w:w="0" w:type="dxa"/>
            <w:right w:w="108" w:type="dxa"/>
          </w:tblCellMar>
        </w:tblPrEx>
        <w:trPr>
          <w:trHeight w:val="1127" w:hRule="atLeast"/>
          <w:jc w:val="center"/>
        </w:trPr>
        <w:tc>
          <w:tcPr>
            <w:tcW w:w="15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r>
              <w:rPr>
                <w:rFonts w:eastAsia="仿宋_GB2312"/>
                <w:kern w:val="0"/>
                <w:szCs w:val="21"/>
              </w:rPr>
              <w:t>申请事项依据内容阐述</w:t>
            </w:r>
          </w:p>
        </w:tc>
        <w:tc>
          <w:tcPr>
            <w:tcW w:w="7276" w:type="dxa"/>
            <w:gridSpan w:val="4"/>
            <w:tcBorders>
              <w:top w:val="single" w:color="000000" w:sz="4" w:space="0"/>
              <w:left w:val="nil"/>
              <w:bottom w:val="single" w:color="000000" w:sz="4" w:space="0"/>
              <w:right w:val="single" w:color="000000" w:sz="4" w:space="0"/>
            </w:tcBorders>
            <w:noWrap w:val="0"/>
            <w:vAlign w:val="center"/>
          </w:tcPr>
          <w:p>
            <w:pPr>
              <w:widowControl/>
              <w:spacing w:line="280" w:lineRule="exact"/>
              <w:jc w:val="center"/>
              <w:rPr>
                <w:rFonts w:hint="eastAsia" w:eastAsia="仿宋_GB2312"/>
                <w:kern w:val="0"/>
                <w:szCs w:val="21"/>
                <w:lang w:eastAsia="zh-CN"/>
              </w:rPr>
            </w:pPr>
            <w:r>
              <w:rPr>
                <w:rFonts w:ascii="Times New Roman" w:hAnsi="Times New Roman" w:eastAsia="仿宋_GB2312"/>
                <w:kern w:val="0"/>
                <w:sz w:val="21"/>
                <w:szCs w:val="21"/>
                <w:lang w:bidi="en-US"/>
              </w:rPr>
              <w:t>《广州市荔湾区人民政府关于印发广州市荔湾区促进电子商务高质量发展鼓励措施的通知》（荔府规〔2023〕1号</w:t>
            </w:r>
            <w:r>
              <w:rPr>
                <w:rFonts w:hint="eastAsia" w:ascii="Times New Roman" w:hAnsi="Times New Roman" w:eastAsia="仿宋_GB2312"/>
                <w:kern w:val="0"/>
                <w:sz w:val="21"/>
                <w:szCs w:val="21"/>
                <w:lang w:eastAsia="zh-CN" w:bidi="en-US"/>
              </w:rPr>
              <w:t>）</w:t>
            </w:r>
          </w:p>
        </w:tc>
      </w:tr>
      <w:tr>
        <w:tblPrEx>
          <w:tblCellMar>
            <w:top w:w="0" w:type="dxa"/>
            <w:left w:w="108" w:type="dxa"/>
            <w:bottom w:w="0" w:type="dxa"/>
            <w:right w:w="108" w:type="dxa"/>
          </w:tblCellMar>
        </w:tblPrEx>
        <w:trPr>
          <w:trHeight w:val="1321" w:hRule="atLeast"/>
          <w:jc w:val="center"/>
        </w:trPr>
        <w:tc>
          <w:tcPr>
            <w:tcW w:w="15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eastAsia="仿宋_GB2312"/>
                <w:kern w:val="0"/>
                <w:szCs w:val="21"/>
              </w:rPr>
            </w:pPr>
            <w:r>
              <w:rPr>
                <w:rFonts w:eastAsia="仿宋_GB2312"/>
                <w:kern w:val="0"/>
                <w:szCs w:val="21"/>
              </w:rPr>
              <w:t>单位所属街道初审意见</w:t>
            </w:r>
          </w:p>
        </w:tc>
        <w:tc>
          <w:tcPr>
            <w:tcW w:w="7276" w:type="dxa"/>
            <w:gridSpan w:val="4"/>
            <w:tcBorders>
              <w:top w:val="single" w:color="000000" w:sz="4" w:space="0"/>
              <w:left w:val="nil"/>
              <w:bottom w:val="single" w:color="000000" w:sz="4" w:space="0"/>
              <w:right w:val="single" w:color="000000" w:sz="4" w:space="0"/>
            </w:tcBorders>
            <w:noWrap w:val="0"/>
            <w:vAlign w:val="center"/>
          </w:tcPr>
          <w:p>
            <w:pPr>
              <w:widowControl/>
              <w:spacing w:line="280" w:lineRule="exact"/>
              <w:ind w:right="525"/>
              <w:jc w:val="center"/>
              <w:rPr>
                <w:rFonts w:eastAsia="仿宋_GB2312"/>
                <w:kern w:val="0"/>
                <w:szCs w:val="21"/>
              </w:rPr>
            </w:pPr>
          </w:p>
          <w:p>
            <w:pPr>
              <w:widowControl/>
              <w:spacing w:line="280" w:lineRule="exact"/>
              <w:ind w:right="525"/>
              <w:jc w:val="center"/>
              <w:rPr>
                <w:rFonts w:eastAsia="仿宋_GB2312"/>
                <w:kern w:val="0"/>
                <w:szCs w:val="21"/>
              </w:rPr>
            </w:pPr>
          </w:p>
          <w:p>
            <w:pPr>
              <w:widowControl/>
              <w:spacing w:line="280" w:lineRule="exact"/>
              <w:ind w:right="525"/>
              <w:jc w:val="center"/>
              <w:rPr>
                <w:rFonts w:eastAsia="仿宋_GB2312"/>
                <w:kern w:val="0"/>
                <w:szCs w:val="21"/>
              </w:rPr>
            </w:pPr>
            <w:r>
              <w:rPr>
                <w:rFonts w:eastAsia="仿宋_GB2312"/>
                <w:kern w:val="0"/>
                <w:szCs w:val="21"/>
              </w:rPr>
              <w:t xml:space="preserve">                                   （盖章）</w:t>
            </w:r>
          </w:p>
          <w:p>
            <w:pPr>
              <w:widowControl/>
              <w:spacing w:line="280" w:lineRule="exact"/>
              <w:ind w:right="420"/>
              <w:jc w:val="center"/>
              <w:rPr>
                <w:rFonts w:eastAsia="仿宋_GB2312"/>
                <w:kern w:val="0"/>
                <w:szCs w:val="21"/>
              </w:rPr>
            </w:pPr>
            <w:r>
              <w:rPr>
                <w:rFonts w:eastAsia="仿宋_GB2312"/>
                <w:kern w:val="0"/>
                <w:szCs w:val="21"/>
              </w:rPr>
              <w:t xml:space="preserve">                                    年    月    日</w:t>
            </w:r>
          </w:p>
        </w:tc>
      </w:tr>
      <w:tr>
        <w:tblPrEx>
          <w:tblCellMar>
            <w:top w:w="0" w:type="dxa"/>
            <w:left w:w="108" w:type="dxa"/>
            <w:bottom w:w="0" w:type="dxa"/>
            <w:right w:w="108" w:type="dxa"/>
          </w:tblCellMar>
        </w:tblPrEx>
        <w:trPr>
          <w:trHeight w:val="1564" w:hRule="atLeast"/>
          <w:jc w:val="center"/>
        </w:trPr>
        <w:tc>
          <w:tcPr>
            <w:tcW w:w="15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仿宋_GB2312"/>
                <w:kern w:val="0"/>
                <w:sz w:val="24"/>
              </w:rPr>
            </w:pPr>
            <w:r>
              <w:rPr>
                <w:rFonts w:eastAsia="仿宋_GB2312"/>
                <w:kern w:val="0"/>
                <w:sz w:val="24"/>
              </w:rPr>
              <w:t>审核意见</w:t>
            </w:r>
          </w:p>
        </w:tc>
        <w:tc>
          <w:tcPr>
            <w:tcW w:w="7276" w:type="dxa"/>
            <w:gridSpan w:val="4"/>
            <w:tcBorders>
              <w:top w:val="single" w:color="000000" w:sz="4" w:space="0"/>
              <w:left w:val="nil"/>
              <w:bottom w:val="single" w:color="000000" w:sz="4" w:space="0"/>
              <w:right w:val="single" w:color="000000" w:sz="4" w:space="0"/>
            </w:tcBorders>
            <w:noWrap w:val="0"/>
            <w:vAlign w:val="center"/>
          </w:tcPr>
          <w:p>
            <w:pPr>
              <w:widowControl/>
              <w:jc w:val="left"/>
              <w:rPr>
                <w:rFonts w:eastAsia="仿宋_GB2312"/>
                <w:color w:val="000000"/>
                <w:kern w:val="0"/>
                <w:sz w:val="24"/>
              </w:rPr>
            </w:pPr>
            <w:r>
              <w:rPr>
                <w:rFonts w:eastAsia="仿宋_GB2312"/>
                <w:color w:val="000000"/>
                <w:kern w:val="0"/>
                <w:sz w:val="24"/>
              </w:rPr>
              <w:br w:type="textWrapping"/>
            </w:r>
            <w:r>
              <w:rPr>
                <w:rFonts w:eastAsia="仿宋_GB2312"/>
                <w:color w:val="000000"/>
                <w:kern w:val="0"/>
                <w:sz w:val="24"/>
              </w:rPr>
              <w:br w:type="textWrapping"/>
            </w:r>
            <w:r>
              <w:rPr>
                <w:rFonts w:eastAsia="仿宋_GB2312"/>
                <w:color w:val="000000"/>
                <w:kern w:val="0"/>
                <w:sz w:val="24"/>
              </w:rPr>
              <w:t xml:space="preserve">                       </w:t>
            </w:r>
          </w:p>
          <w:p>
            <w:pPr>
              <w:widowControl/>
              <w:jc w:val="center"/>
              <w:rPr>
                <w:rFonts w:eastAsia="仿宋_GB2312"/>
                <w:color w:val="000000"/>
                <w:kern w:val="0"/>
                <w:sz w:val="24"/>
              </w:rPr>
            </w:pPr>
            <w:r>
              <w:rPr>
                <w:rFonts w:eastAsia="仿宋_GB2312"/>
                <w:color w:val="000000"/>
                <w:kern w:val="0"/>
                <w:sz w:val="24"/>
              </w:rPr>
              <w:t xml:space="preserve">                       广州市荔湾区商务和投资促进局（盖章）            </w:t>
            </w:r>
            <w:r>
              <w:rPr>
                <w:rFonts w:eastAsia="仿宋_GB2312"/>
                <w:color w:val="000000"/>
                <w:kern w:val="0"/>
                <w:sz w:val="24"/>
              </w:rPr>
              <w:br w:type="textWrapping"/>
            </w:r>
            <w:r>
              <w:rPr>
                <w:rFonts w:eastAsia="仿宋_GB2312"/>
                <w:color w:val="000000"/>
                <w:kern w:val="0"/>
                <w:sz w:val="24"/>
              </w:rPr>
              <w:t xml:space="preserve">                                   年   月   日</w:t>
            </w:r>
          </w:p>
        </w:tc>
      </w:tr>
    </w:tbl>
    <w:p>
      <w:pPr>
        <w:spacing w:line="20" w:lineRule="exact"/>
        <w:jc w:val="center"/>
        <w:rPr>
          <w:sz w:val="44"/>
          <w:szCs w:val="44"/>
        </w:rPr>
      </w:pPr>
    </w:p>
    <w:tbl>
      <w:tblPr>
        <w:tblStyle w:val="26"/>
        <w:tblpPr w:leftFromText="180" w:rightFromText="180" w:vertAnchor="text" w:horzAnchor="page" w:tblpX="1622" w:tblpY="59"/>
        <w:tblW w:w="0" w:type="auto"/>
        <w:tblInd w:w="0" w:type="dxa"/>
        <w:tblLayout w:type="fixed"/>
        <w:tblCellMar>
          <w:top w:w="0" w:type="dxa"/>
          <w:left w:w="108" w:type="dxa"/>
          <w:bottom w:w="0" w:type="dxa"/>
          <w:right w:w="108" w:type="dxa"/>
        </w:tblCellMar>
      </w:tblPr>
      <w:tblGrid>
        <w:gridCol w:w="4261"/>
        <w:gridCol w:w="236"/>
        <w:gridCol w:w="4341"/>
      </w:tblGrid>
      <w:tr>
        <w:tblPrEx>
          <w:tblCellMar>
            <w:top w:w="0" w:type="dxa"/>
            <w:left w:w="108" w:type="dxa"/>
            <w:bottom w:w="0" w:type="dxa"/>
            <w:right w:w="108" w:type="dxa"/>
          </w:tblCellMar>
        </w:tblPrEx>
        <w:trPr>
          <w:trHeight w:val="569" w:hRule="atLeast"/>
        </w:trPr>
        <w:tc>
          <w:tcPr>
            <w:tcW w:w="4261" w:type="dxa"/>
            <w:tcBorders>
              <w:top w:val="nil"/>
              <w:left w:val="nil"/>
              <w:bottom w:val="nil"/>
              <w:right w:val="nil"/>
            </w:tcBorders>
            <w:noWrap w:val="0"/>
            <w:vAlign w:val="center"/>
          </w:tcPr>
          <w:p>
            <w:pPr>
              <w:widowControl/>
              <w:spacing w:line="280" w:lineRule="exact"/>
              <w:rPr>
                <w:rFonts w:eastAsia="仿宋_GB2312"/>
                <w:kern w:val="0"/>
                <w:szCs w:val="21"/>
              </w:rPr>
            </w:pPr>
            <w:r>
              <w:rPr>
                <w:rFonts w:eastAsia="仿宋_GB2312"/>
                <w:kern w:val="0"/>
                <w:szCs w:val="21"/>
              </w:rPr>
              <w:t>申请单位法人签名或盖章：</w:t>
            </w:r>
          </w:p>
        </w:tc>
        <w:tc>
          <w:tcPr>
            <w:tcW w:w="236" w:type="dxa"/>
            <w:tcBorders>
              <w:top w:val="nil"/>
              <w:left w:val="nil"/>
              <w:bottom w:val="nil"/>
              <w:right w:val="nil"/>
            </w:tcBorders>
            <w:noWrap w:val="0"/>
            <w:vAlign w:val="center"/>
          </w:tcPr>
          <w:p>
            <w:pPr>
              <w:widowControl/>
              <w:spacing w:line="280" w:lineRule="exact"/>
              <w:jc w:val="center"/>
              <w:rPr>
                <w:rFonts w:eastAsia="仿宋_GB2312"/>
                <w:kern w:val="0"/>
                <w:szCs w:val="21"/>
              </w:rPr>
            </w:pPr>
          </w:p>
        </w:tc>
        <w:tc>
          <w:tcPr>
            <w:tcW w:w="4341" w:type="dxa"/>
            <w:tcBorders>
              <w:top w:val="nil"/>
              <w:left w:val="nil"/>
              <w:bottom w:val="nil"/>
              <w:right w:val="nil"/>
            </w:tcBorders>
            <w:noWrap w:val="0"/>
            <w:vAlign w:val="center"/>
          </w:tcPr>
          <w:p>
            <w:pPr>
              <w:widowControl/>
              <w:spacing w:line="280" w:lineRule="exact"/>
              <w:jc w:val="center"/>
              <w:rPr>
                <w:rFonts w:eastAsia="仿宋_GB2312"/>
                <w:kern w:val="0"/>
                <w:szCs w:val="21"/>
              </w:rPr>
            </w:pPr>
            <w:r>
              <w:rPr>
                <w:rFonts w:eastAsia="仿宋_GB2312"/>
                <w:kern w:val="0"/>
                <w:szCs w:val="21"/>
              </w:rPr>
              <w:t>申请时间：      年      月      日</w:t>
            </w:r>
          </w:p>
        </w:tc>
      </w:tr>
      <w:tr>
        <w:tblPrEx>
          <w:tblCellMar>
            <w:top w:w="0" w:type="dxa"/>
            <w:left w:w="108" w:type="dxa"/>
            <w:bottom w:w="0" w:type="dxa"/>
            <w:right w:w="108" w:type="dxa"/>
          </w:tblCellMar>
        </w:tblPrEx>
        <w:trPr>
          <w:trHeight w:val="702" w:hRule="atLeast"/>
        </w:trPr>
        <w:tc>
          <w:tcPr>
            <w:tcW w:w="8838" w:type="dxa"/>
            <w:gridSpan w:val="3"/>
            <w:tcBorders>
              <w:top w:val="nil"/>
              <w:left w:val="nil"/>
              <w:bottom w:val="nil"/>
              <w:right w:val="nil"/>
            </w:tcBorders>
            <w:noWrap w:val="0"/>
            <w:vAlign w:val="center"/>
          </w:tcPr>
          <w:p>
            <w:pPr>
              <w:widowControl/>
              <w:rPr>
                <w:rFonts w:eastAsia="仿宋_GB2312"/>
                <w:kern w:val="0"/>
                <w:sz w:val="22"/>
                <w:szCs w:val="22"/>
              </w:rPr>
            </w:pPr>
            <w:r>
              <w:rPr>
                <w:rFonts w:eastAsia="仿宋_GB2312"/>
                <w:kern w:val="0"/>
                <w:sz w:val="22"/>
                <w:szCs w:val="22"/>
              </w:rPr>
              <w:t>注：1、此表格适用于</w:t>
            </w:r>
            <w:r>
              <w:rPr>
                <w:rFonts w:hint="eastAsia" w:eastAsia="仿宋_GB2312"/>
                <w:kern w:val="0"/>
                <w:sz w:val="22"/>
                <w:szCs w:val="22"/>
                <w:lang w:val="en-US" w:eastAsia="zh-CN"/>
              </w:rPr>
              <w:t>申报</w:t>
            </w:r>
            <w:r>
              <w:rPr>
                <w:rFonts w:eastAsia="仿宋_GB2312"/>
                <w:kern w:val="0"/>
                <w:sz w:val="22"/>
                <w:szCs w:val="22"/>
              </w:rPr>
              <w:t>《广州市荔湾区促进电子商务高质量发展鼓励措施》（荔府规〔2023〕1号）</w:t>
            </w:r>
            <w:r>
              <w:rPr>
                <w:rFonts w:hint="eastAsia" w:eastAsia="仿宋_GB2312"/>
                <w:kern w:val="0"/>
                <w:sz w:val="22"/>
                <w:szCs w:val="22"/>
                <w:lang w:val="en-US" w:eastAsia="zh-CN"/>
              </w:rPr>
              <w:t>相关奖励</w:t>
            </w:r>
            <w:r>
              <w:rPr>
                <w:rFonts w:eastAsia="仿宋_GB2312"/>
                <w:kern w:val="0"/>
                <w:sz w:val="22"/>
                <w:szCs w:val="22"/>
              </w:rPr>
              <w:t>。</w:t>
            </w:r>
          </w:p>
        </w:tc>
      </w:tr>
      <w:tr>
        <w:tblPrEx>
          <w:tblCellMar>
            <w:top w:w="0" w:type="dxa"/>
            <w:left w:w="108" w:type="dxa"/>
            <w:bottom w:w="0" w:type="dxa"/>
            <w:right w:w="108" w:type="dxa"/>
          </w:tblCellMar>
        </w:tblPrEx>
        <w:trPr>
          <w:trHeight w:val="679" w:hRule="atLeast"/>
        </w:trPr>
        <w:tc>
          <w:tcPr>
            <w:tcW w:w="8838" w:type="dxa"/>
            <w:gridSpan w:val="3"/>
            <w:tcBorders>
              <w:top w:val="nil"/>
              <w:left w:val="nil"/>
              <w:bottom w:val="nil"/>
              <w:right w:val="nil"/>
            </w:tcBorders>
            <w:noWrap w:val="0"/>
            <w:vAlign w:val="center"/>
          </w:tcPr>
          <w:p>
            <w:pPr>
              <w:widowControl/>
              <w:jc w:val="left"/>
              <w:rPr>
                <w:rFonts w:eastAsia="仿宋_GB2312"/>
                <w:kern w:val="0"/>
                <w:sz w:val="22"/>
                <w:szCs w:val="22"/>
              </w:rPr>
            </w:pPr>
            <w:r>
              <w:rPr>
                <w:rFonts w:eastAsia="仿宋_GB2312"/>
                <w:kern w:val="0"/>
                <w:sz w:val="22"/>
                <w:szCs w:val="22"/>
              </w:rPr>
              <w:t xml:space="preserve">    2、申请奖励的单位，应确保申报资料的真实有效。如有弄虚作假、骗取奖励的，将收回奖励。违反其他法律法规规定的，依法追究相应法律责任；情节严重、构成犯罪的，依法追究刑事责任。</w:t>
            </w:r>
          </w:p>
        </w:tc>
      </w:tr>
      <w:tr>
        <w:tblPrEx>
          <w:tblCellMar>
            <w:top w:w="0" w:type="dxa"/>
            <w:left w:w="108" w:type="dxa"/>
            <w:bottom w:w="0" w:type="dxa"/>
            <w:right w:w="108" w:type="dxa"/>
          </w:tblCellMar>
        </w:tblPrEx>
        <w:trPr>
          <w:trHeight w:val="506" w:hRule="atLeast"/>
        </w:trPr>
        <w:tc>
          <w:tcPr>
            <w:tcW w:w="8838" w:type="dxa"/>
            <w:gridSpan w:val="3"/>
            <w:tcBorders>
              <w:top w:val="nil"/>
              <w:left w:val="nil"/>
              <w:bottom w:val="nil"/>
              <w:right w:val="nil"/>
            </w:tcBorders>
            <w:noWrap w:val="0"/>
            <w:vAlign w:val="bottom"/>
          </w:tcPr>
          <w:p>
            <w:pPr>
              <w:widowControl/>
              <w:jc w:val="left"/>
              <w:rPr>
                <w:rFonts w:eastAsia="仿宋_GB2312"/>
                <w:kern w:val="0"/>
                <w:sz w:val="22"/>
                <w:szCs w:val="22"/>
              </w:rPr>
            </w:pPr>
            <w:r>
              <w:rPr>
                <w:rFonts w:eastAsia="仿宋_GB2312"/>
                <w:kern w:val="0"/>
                <w:sz w:val="22"/>
                <w:szCs w:val="22"/>
              </w:rPr>
              <w:t xml:space="preserve">    3、此表格一式两份。</w:t>
            </w:r>
          </w:p>
        </w:tc>
      </w:tr>
    </w:tbl>
    <w:p>
      <w:pPr>
        <w:spacing w:line="20" w:lineRule="exact"/>
        <w:jc w:val="center"/>
        <w:rPr>
          <w:sz w:val="44"/>
          <w:szCs w:val="44"/>
        </w:rPr>
      </w:pPr>
      <w:r>
        <w:rPr>
          <w:rFonts w:eastAsia="仿宋_GB2312"/>
          <w:sz w:val="32"/>
          <w:szCs w:val="32"/>
        </w:rPr>
        <w:br w:type="page"/>
      </w:r>
    </w:p>
    <w:p>
      <w:pPr>
        <w:spacing w:line="580" w:lineRule="exact"/>
        <w:jc w:val="left"/>
        <w:rPr>
          <w:rFonts w:hint="eastAsia" w:ascii="黑体" w:hAnsi="黑体" w:eastAsia="黑体"/>
          <w:sz w:val="32"/>
          <w:szCs w:val="32"/>
        </w:rPr>
      </w:pPr>
      <w:r>
        <w:rPr>
          <w:rFonts w:hint="eastAsia" w:ascii="黑体" w:hAnsi="黑体" w:eastAsia="黑体"/>
          <w:sz w:val="32"/>
          <w:szCs w:val="32"/>
        </w:rPr>
        <w:t>附件3</w:t>
      </w:r>
    </w:p>
    <w:p>
      <w:pPr>
        <w:spacing w:line="640" w:lineRule="exact"/>
        <w:jc w:val="center"/>
        <w:rPr>
          <w:rFonts w:eastAsia="方正小标宋简体"/>
          <w:sz w:val="44"/>
          <w:szCs w:val="44"/>
        </w:rPr>
      </w:pPr>
      <w:r>
        <w:rPr>
          <w:rFonts w:eastAsia="方正小标宋简体"/>
          <w:sz w:val="44"/>
          <w:szCs w:val="44"/>
        </w:rPr>
        <w:t>承诺书</w:t>
      </w:r>
    </w:p>
    <w:p>
      <w:pPr>
        <w:spacing w:line="640" w:lineRule="exact"/>
        <w:jc w:val="center"/>
        <w:rPr>
          <w:rFonts w:eastAsia="仿宋_GB2312"/>
          <w:sz w:val="44"/>
          <w:szCs w:val="44"/>
        </w:rPr>
      </w:pPr>
    </w:p>
    <w:p>
      <w:pPr>
        <w:spacing w:line="560" w:lineRule="exact"/>
        <w:rPr>
          <w:rFonts w:eastAsia="仿宋_GB2312"/>
          <w:sz w:val="32"/>
          <w:szCs w:val="32"/>
        </w:rPr>
      </w:pPr>
      <w:r>
        <w:rPr>
          <w:rFonts w:eastAsia="仿宋_GB2312"/>
          <w:kern w:val="0"/>
          <w:sz w:val="32"/>
          <w:szCs w:val="32"/>
        </w:rPr>
        <w:t>广州市荔湾区</w:t>
      </w:r>
      <w:r>
        <w:rPr>
          <w:rFonts w:eastAsia="仿宋_GB2312"/>
          <w:color w:val="000000"/>
          <w:sz w:val="32"/>
          <w:szCs w:val="32"/>
        </w:rPr>
        <w:t>商务和投资促进局</w:t>
      </w:r>
      <w:r>
        <w:rPr>
          <w:rFonts w:eastAsia="仿宋_GB2312"/>
          <w:sz w:val="32"/>
          <w:szCs w:val="32"/>
        </w:rPr>
        <w:t>：</w:t>
      </w:r>
    </w:p>
    <w:p>
      <w:pPr>
        <w:spacing w:line="560" w:lineRule="exact"/>
        <w:ind w:firstLine="640" w:firstLineChars="200"/>
        <w:rPr>
          <w:rFonts w:eastAsia="仿宋_GB2312"/>
          <w:b/>
          <w:sz w:val="32"/>
          <w:szCs w:val="32"/>
        </w:rPr>
      </w:pPr>
      <w:r>
        <w:rPr>
          <w:rFonts w:eastAsia="仿宋_GB2312"/>
          <w:sz w:val="32"/>
          <w:szCs w:val="32"/>
        </w:rPr>
        <w:t>我单位已经完全了解《</w:t>
      </w:r>
      <w:r>
        <w:rPr>
          <w:rFonts w:eastAsia="仿宋_GB2312"/>
          <w:sz w:val="32"/>
          <w:szCs w:val="32"/>
          <w:u w:val="single"/>
        </w:rPr>
        <w:t>广州市荔湾区促进电子商务高质量发展鼓励措施</w:t>
      </w:r>
      <w:r>
        <w:rPr>
          <w:rFonts w:hint="eastAsia" w:eastAsia="仿宋_GB2312"/>
          <w:sz w:val="32"/>
          <w:szCs w:val="32"/>
          <w:u w:val="single"/>
          <w:lang w:val="en-US" w:eastAsia="zh-CN"/>
        </w:rPr>
        <w:t>2023年度</w:t>
      </w:r>
      <w:r>
        <w:rPr>
          <w:rFonts w:eastAsia="仿宋_GB2312"/>
          <w:sz w:val="32"/>
          <w:szCs w:val="32"/>
          <w:u w:val="single"/>
        </w:rPr>
        <w:t>申报指南</w:t>
      </w:r>
      <w:r>
        <w:rPr>
          <w:rFonts w:eastAsia="仿宋_GB2312"/>
          <w:sz w:val="32"/>
          <w:szCs w:val="32"/>
        </w:rPr>
        <w:t>》申报规定，保证遵守全部要求，并做出如下承诺：</w:t>
      </w:r>
    </w:p>
    <w:p>
      <w:pPr>
        <w:numPr>
          <w:ilvl w:val="0"/>
          <w:numId w:val="1"/>
        </w:numPr>
        <w:tabs>
          <w:tab w:val="left" w:pos="540"/>
          <w:tab w:val="left" w:pos="720"/>
        </w:tabs>
        <w:spacing w:line="560" w:lineRule="exact"/>
        <w:ind w:firstLine="640" w:firstLineChars="200"/>
        <w:rPr>
          <w:rFonts w:eastAsia="仿宋_GB2312"/>
          <w:sz w:val="32"/>
          <w:szCs w:val="32"/>
        </w:rPr>
      </w:pPr>
      <w:r>
        <w:rPr>
          <w:rFonts w:eastAsia="仿宋_GB2312"/>
          <w:sz w:val="32"/>
          <w:szCs w:val="32"/>
        </w:rPr>
        <w:t>我单位在申请书中所填写的信息真实、准确和完整，并承担与此相应的法律责任。一旦被发现提供虚假信息或者没有填报申请材料要求提供的内容，申请书视为无效，自动放弃申请资格。</w:t>
      </w:r>
    </w:p>
    <w:p>
      <w:pPr>
        <w:tabs>
          <w:tab w:val="left" w:pos="540"/>
          <w:tab w:val="left" w:pos="720"/>
        </w:tabs>
        <w:spacing w:line="560" w:lineRule="exact"/>
        <w:ind w:firstLine="640" w:firstLineChars="200"/>
        <w:rPr>
          <w:rFonts w:eastAsia="仿宋_GB2312"/>
          <w:sz w:val="32"/>
          <w:szCs w:val="32"/>
        </w:rPr>
      </w:pPr>
      <w:r>
        <w:rPr>
          <w:rFonts w:eastAsia="仿宋_GB2312"/>
          <w:sz w:val="32"/>
          <w:szCs w:val="32"/>
        </w:rPr>
        <w:t>二、我单位愿主动配合广州市</w:t>
      </w:r>
      <w:r>
        <w:rPr>
          <w:rFonts w:eastAsia="仿宋_GB2312"/>
          <w:kern w:val="0"/>
          <w:sz w:val="32"/>
          <w:szCs w:val="32"/>
        </w:rPr>
        <w:t>荔湾区政府各部门</w:t>
      </w:r>
      <w:r>
        <w:rPr>
          <w:rFonts w:eastAsia="仿宋_GB2312"/>
          <w:sz w:val="32"/>
          <w:szCs w:val="32"/>
        </w:rPr>
        <w:t>调查、核实、审核材料的相关工作。</w:t>
      </w:r>
    </w:p>
    <w:p>
      <w:pPr>
        <w:spacing w:line="560" w:lineRule="exact"/>
        <w:ind w:firstLine="640" w:firstLineChars="200"/>
        <w:rPr>
          <w:rFonts w:eastAsia="仿宋_GB2312"/>
          <w:sz w:val="32"/>
          <w:szCs w:val="32"/>
        </w:rPr>
      </w:pPr>
      <w:r>
        <w:rPr>
          <w:rFonts w:eastAsia="仿宋_GB2312"/>
          <w:sz w:val="32"/>
          <w:szCs w:val="32"/>
        </w:rPr>
        <w:t>三、获得扶持奖励资金后，我司承诺3年内不搬离荔湾区、不改变在荔湾区的纳税纳统义务，若违反承诺，我单位全额退还申请获得的奖励</w:t>
      </w:r>
      <w:r>
        <w:rPr>
          <w:rFonts w:hint="eastAsia" w:eastAsia="仿宋_GB2312"/>
          <w:sz w:val="32"/>
          <w:szCs w:val="32"/>
          <w:lang w:val="en-US" w:eastAsia="zh-CN"/>
        </w:rPr>
        <w:t>资金</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四、我单位今后将继续配合荔湾区</w:t>
      </w:r>
      <w:r>
        <w:rPr>
          <w:rFonts w:eastAsia="仿宋_GB2312"/>
          <w:kern w:val="0"/>
          <w:sz w:val="32"/>
          <w:szCs w:val="32"/>
        </w:rPr>
        <w:t>做好经济入统工作</w:t>
      </w:r>
      <w:r>
        <w:rPr>
          <w:rFonts w:eastAsia="仿宋_GB2312"/>
          <w:sz w:val="32"/>
          <w:szCs w:val="32"/>
        </w:rPr>
        <w:t>，并按相关要求如实填报相关数据报表。</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wordWrap w:val="0"/>
        <w:spacing w:line="560" w:lineRule="exact"/>
        <w:ind w:firstLine="640" w:firstLineChars="200"/>
        <w:jc w:val="right"/>
        <w:rPr>
          <w:rFonts w:eastAsia="仿宋_GB2312"/>
          <w:sz w:val="32"/>
          <w:szCs w:val="32"/>
        </w:rPr>
      </w:pPr>
      <w:r>
        <w:rPr>
          <w:rFonts w:eastAsia="仿宋_GB2312"/>
          <w:sz w:val="32"/>
          <w:szCs w:val="32"/>
        </w:rPr>
        <w:t xml:space="preserve">单位名称（加盖公章）  </w:t>
      </w:r>
    </w:p>
    <w:p>
      <w:pPr>
        <w:wordWrap w:val="0"/>
        <w:spacing w:line="560" w:lineRule="exact"/>
        <w:ind w:firstLine="640" w:firstLineChars="200"/>
        <w:jc w:val="right"/>
        <w:rPr>
          <w:rFonts w:eastAsia="仿宋_GB2312"/>
          <w:sz w:val="32"/>
          <w:szCs w:val="32"/>
        </w:rPr>
      </w:pPr>
      <w:r>
        <w:rPr>
          <w:rFonts w:eastAsia="仿宋_GB2312"/>
          <w:sz w:val="32"/>
          <w:szCs w:val="32"/>
        </w:rPr>
        <w:t xml:space="preserve">年  月  日    </w:t>
      </w:r>
    </w:p>
    <w:p>
      <w:pPr>
        <w:widowControl/>
        <w:rPr>
          <w:rFonts w:hint="eastAsia" w:ascii="黑体" w:hAnsi="黑体" w:eastAsia="黑体"/>
          <w:bCs/>
          <w:color w:val="000000"/>
          <w:kern w:val="0"/>
          <w:sz w:val="32"/>
          <w:szCs w:val="32"/>
        </w:rPr>
      </w:pPr>
      <w:bookmarkStart w:id="0" w:name="_Toc453080266"/>
      <w:bookmarkStart w:id="1" w:name="_Toc453946303"/>
      <w:bookmarkStart w:id="2" w:name="_Toc453080395"/>
      <w:bookmarkStart w:id="3" w:name="_Toc453080267"/>
      <w:bookmarkStart w:id="4" w:name="_Toc453081161"/>
      <w:bookmarkStart w:id="5" w:name="_Toc453081162"/>
      <w:bookmarkStart w:id="6" w:name="_Toc453080396"/>
      <w:bookmarkStart w:id="7" w:name="_Toc453081186"/>
      <w:bookmarkStart w:id="8" w:name="_Toc453081187"/>
      <w:r>
        <w:rPr>
          <w:rFonts w:hint="eastAsia" w:ascii="黑体" w:hAnsi="黑体" w:eastAsia="黑体"/>
          <w:bCs/>
          <w:color w:val="000000"/>
          <w:kern w:val="0"/>
          <w:sz w:val="32"/>
          <w:szCs w:val="32"/>
        </w:rPr>
        <w:t>附件4</w:t>
      </w:r>
    </w:p>
    <w:p>
      <w:pPr>
        <w:widowControl/>
        <w:spacing w:line="640" w:lineRule="exact"/>
        <w:jc w:val="center"/>
        <w:rPr>
          <w:rFonts w:hint="eastAsia" w:ascii="方正小标宋简体" w:hAnsi="方正小标宋简体" w:eastAsia="方正小标宋简体"/>
          <w:b w:val="0"/>
          <w:bCs/>
          <w:color w:val="000000"/>
          <w:kern w:val="0"/>
          <w:sz w:val="44"/>
          <w:szCs w:val="44"/>
        </w:rPr>
      </w:pPr>
    </w:p>
    <w:p>
      <w:pPr>
        <w:widowControl/>
        <w:spacing w:line="640" w:lineRule="exact"/>
        <w:jc w:val="center"/>
        <w:rPr>
          <w:rFonts w:hint="eastAsia" w:ascii="方正小标宋简体" w:hAnsi="方正小标宋简体" w:eastAsia="方正小标宋简体"/>
          <w:b w:val="0"/>
          <w:bCs/>
          <w:color w:val="000000"/>
          <w:kern w:val="0"/>
          <w:sz w:val="44"/>
          <w:szCs w:val="44"/>
        </w:rPr>
      </w:pPr>
      <w:r>
        <w:rPr>
          <w:rFonts w:hint="eastAsia" w:ascii="方正小标宋简体" w:hAnsi="方正小标宋简体" w:eastAsia="方正小标宋简体"/>
          <w:b w:val="0"/>
          <w:bCs/>
          <w:color w:val="000000"/>
          <w:kern w:val="0"/>
          <w:sz w:val="44"/>
          <w:szCs w:val="44"/>
        </w:rPr>
        <w:t>委托书</w:t>
      </w:r>
    </w:p>
    <w:p>
      <w:pPr>
        <w:spacing w:line="640" w:lineRule="exact"/>
        <w:jc w:val="center"/>
        <w:rPr>
          <w:rFonts w:hint="eastAsia" w:ascii="方正小标宋简体" w:hAnsi="方正小标宋简体" w:eastAsia="方正小标宋简体"/>
          <w:b w:val="0"/>
          <w:bCs/>
          <w:sz w:val="44"/>
          <w:szCs w:val="44"/>
        </w:rPr>
      </w:pPr>
      <w:r>
        <w:rPr>
          <w:rFonts w:hint="eastAsia" w:ascii="方正小标宋简体" w:hAnsi="方正小标宋简体" w:eastAsia="方正小标宋简体"/>
          <w:b w:val="0"/>
          <w:bCs/>
          <w:sz w:val="44"/>
          <w:szCs w:val="44"/>
        </w:rPr>
        <w:t>（模板）</w:t>
      </w:r>
    </w:p>
    <w:p>
      <w:pPr>
        <w:widowControl/>
        <w:spacing w:line="640" w:lineRule="exact"/>
        <w:jc w:val="center"/>
        <w:rPr>
          <w:rFonts w:hint="eastAsia" w:ascii="方正小标宋简体" w:hAnsi="方正小标宋简体" w:eastAsia="方正小标宋简体"/>
          <w:bCs/>
          <w:color w:val="000000"/>
          <w:kern w:val="0"/>
          <w:sz w:val="44"/>
          <w:szCs w:val="44"/>
        </w:rPr>
      </w:pPr>
    </w:p>
    <w:p>
      <w:pPr>
        <w:widowControl/>
        <w:ind w:firstLine="640" w:firstLineChars="200"/>
        <w:jc w:val="left"/>
        <w:rPr>
          <w:rFonts w:eastAsia="仿宋_GB2312"/>
          <w:color w:val="000000"/>
          <w:kern w:val="0"/>
          <w:sz w:val="32"/>
          <w:szCs w:val="32"/>
        </w:rPr>
      </w:pPr>
      <w:r>
        <w:rPr>
          <w:rFonts w:eastAsia="仿宋_GB2312"/>
          <w:color w:val="000000"/>
          <w:kern w:val="0"/>
          <w:sz w:val="32"/>
          <w:szCs w:val="32"/>
        </w:rPr>
        <w:t>兹有我司需办理</w:t>
      </w:r>
      <w:r>
        <w:rPr>
          <w:rFonts w:eastAsia="仿宋_GB2312"/>
          <w:color w:val="000000"/>
          <w:kern w:val="0"/>
          <w:sz w:val="32"/>
          <w:szCs w:val="32"/>
          <w:u w:val="single"/>
        </w:rPr>
        <w:t xml:space="preserve">           </w:t>
      </w:r>
      <w:r>
        <w:rPr>
          <w:rFonts w:eastAsia="仿宋_GB2312"/>
          <w:color w:val="000000"/>
          <w:kern w:val="0"/>
          <w:sz w:val="32"/>
          <w:szCs w:val="32"/>
        </w:rPr>
        <w:t>奖励申请事务，现由我司法人代表：</w:t>
      </w:r>
      <w:r>
        <w:rPr>
          <w:rFonts w:eastAsia="仿宋_GB2312"/>
          <w:color w:val="000000"/>
          <w:kern w:val="0"/>
          <w:sz w:val="32"/>
          <w:szCs w:val="32"/>
          <w:u w:val="single"/>
        </w:rPr>
        <w:t xml:space="preserve">      </w:t>
      </w:r>
      <w:r>
        <w:rPr>
          <w:rFonts w:eastAsia="仿宋_GB2312"/>
          <w:color w:val="000000"/>
          <w:kern w:val="0"/>
          <w:sz w:val="32"/>
          <w:szCs w:val="32"/>
        </w:rPr>
        <w:t>（性别：</w:t>
      </w:r>
      <w:r>
        <w:rPr>
          <w:rFonts w:eastAsia="仿宋_GB2312"/>
          <w:color w:val="000000"/>
          <w:kern w:val="0"/>
          <w:sz w:val="32"/>
          <w:szCs w:val="32"/>
          <w:u w:val="single"/>
        </w:rPr>
        <w:t xml:space="preserve">     </w:t>
      </w:r>
      <w:r>
        <w:rPr>
          <w:rFonts w:eastAsia="仿宋_GB2312"/>
          <w:color w:val="000000"/>
          <w:kern w:val="0"/>
          <w:sz w:val="32"/>
          <w:szCs w:val="32"/>
        </w:rPr>
        <w:t>，身份证号：</w:t>
      </w:r>
      <w:r>
        <w:rPr>
          <w:rFonts w:eastAsia="仿宋_GB2312"/>
          <w:color w:val="000000"/>
          <w:kern w:val="0"/>
          <w:sz w:val="32"/>
          <w:szCs w:val="32"/>
          <w:u w:val="single"/>
        </w:rPr>
        <w:t xml:space="preserve">        </w:t>
      </w:r>
      <w:r>
        <w:rPr>
          <w:rFonts w:eastAsia="仿宋_GB2312"/>
          <w:color w:val="000000"/>
          <w:kern w:val="0"/>
          <w:sz w:val="32"/>
          <w:szCs w:val="32"/>
        </w:rPr>
        <w:t>）授权委托我司员工：</w:t>
      </w:r>
      <w:r>
        <w:rPr>
          <w:rFonts w:eastAsia="仿宋_GB2312"/>
          <w:color w:val="000000"/>
          <w:kern w:val="0"/>
          <w:sz w:val="32"/>
          <w:szCs w:val="32"/>
          <w:u w:val="single"/>
        </w:rPr>
        <w:t xml:space="preserve">       </w:t>
      </w:r>
      <w:r>
        <w:rPr>
          <w:rFonts w:eastAsia="仿宋_GB2312"/>
          <w:color w:val="000000"/>
          <w:kern w:val="0"/>
          <w:sz w:val="32"/>
          <w:szCs w:val="32"/>
        </w:rPr>
        <w:t>（性别：</w:t>
      </w:r>
      <w:r>
        <w:rPr>
          <w:rFonts w:eastAsia="仿宋_GB2312"/>
          <w:color w:val="000000"/>
          <w:kern w:val="0"/>
          <w:sz w:val="32"/>
          <w:szCs w:val="32"/>
          <w:u w:val="single"/>
        </w:rPr>
        <w:t xml:space="preserve">      </w:t>
      </w:r>
      <w:r>
        <w:rPr>
          <w:rFonts w:eastAsia="仿宋_GB2312"/>
          <w:color w:val="000000"/>
          <w:kern w:val="0"/>
          <w:sz w:val="32"/>
          <w:szCs w:val="32"/>
        </w:rPr>
        <w:t>，身份证号码：</w:t>
      </w:r>
      <w:r>
        <w:rPr>
          <w:rFonts w:eastAsia="仿宋_GB2312"/>
          <w:color w:val="000000"/>
          <w:kern w:val="0"/>
          <w:sz w:val="32"/>
          <w:szCs w:val="32"/>
          <w:u w:val="single"/>
        </w:rPr>
        <w:t xml:space="preserve">         </w:t>
      </w:r>
      <w:r>
        <w:rPr>
          <w:rFonts w:eastAsia="仿宋_GB2312"/>
          <w:color w:val="000000"/>
          <w:kern w:val="0"/>
          <w:sz w:val="32"/>
          <w:szCs w:val="32"/>
        </w:rPr>
        <w:t>）前往你局办理，望贵局给予受理为盼！</w:t>
      </w:r>
    </w:p>
    <w:p>
      <w:pPr>
        <w:widowControl/>
        <w:ind w:firstLine="640" w:firstLineChars="200"/>
        <w:jc w:val="left"/>
        <w:rPr>
          <w:rFonts w:eastAsia="仿宋_GB2312"/>
          <w:color w:val="000000"/>
          <w:kern w:val="0"/>
          <w:sz w:val="32"/>
          <w:szCs w:val="32"/>
        </w:rPr>
      </w:pPr>
    </w:p>
    <w:p>
      <w:pPr>
        <w:widowControl/>
        <w:ind w:firstLine="640" w:firstLineChars="200"/>
        <w:jc w:val="left"/>
        <w:rPr>
          <w:rFonts w:eastAsia="仿宋_GB2312"/>
          <w:color w:val="000000"/>
          <w:kern w:val="0"/>
          <w:sz w:val="32"/>
          <w:szCs w:val="32"/>
        </w:rPr>
      </w:pPr>
    </w:p>
    <w:p>
      <w:pPr>
        <w:widowControl/>
        <w:jc w:val="right"/>
        <w:rPr>
          <w:rFonts w:eastAsia="仿宋_GB2312"/>
          <w:sz w:val="32"/>
          <w:szCs w:val="32"/>
        </w:rPr>
      </w:pPr>
      <w:r>
        <w:rPr>
          <w:rFonts w:eastAsia="仿宋_GB2312"/>
          <w:sz w:val="32"/>
          <w:szCs w:val="32"/>
        </w:rPr>
        <w:t>企业名称（加盖公章）</w:t>
      </w:r>
    </w:p>
    <w:p>
      <w:pPr>
        <w:widowControl/>
        <w:jc w:val="center"/>
        <w:rPr>
          <w:rFonts w:eastAsia="仿宋_GB2312"/>
          <w:color w:val="000000"/>
          <w:kern w:val="0"/>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 xml:space="preserve">             </w:t>
      </w:r>
      <w:r>
        <w:rPr>
          <w:rFonts w:eastAsia="仿宋_GB2312"/>
          <w:color w:val="000000"/>
          <w:kern w:val="0"/>
          <w:sz w:val="32"/>
          <w:szCs w:val="32"/>
        </w:rPr>
        <w:t>年  月  日</w:t>
      </w:r>
    </w:p>
    <w:p>
      <w:pPr>
        <w:tabs>
          <w:tab w:val="left" w:pos="2640"/>
        </w:tabs>
        <w:spacing w:line="20" w:lineRule="exact"/>
        <w:rPr>
          <w:rFonts w:eastAsia="仿宋_GB2312"/>
          <w:sz w:val="32"/>
          <w:szCs w:val="32"/>
        </w:rPr>
      </w:pPr>
    </w:p>
    <w:p>
      <w:pPr>
        <w:spacing w:line="580" w:lineRule="exact"/>
        <w:ind w:firstLine="640" w:firstLineChars="200"/>
        <w:rPr>
          <w:rFonts w:eastAsia="黑体"/>
          <w:sz w:val="32"/>
          <w:szCs w:val="32"/>
        </w:rPr>
      </w:pPr>
    </w:p>
    <w:bookmarkEnd w:id="0"/>
    <w:bookmarkEnd w:id="1"/>
    <w:bookmarkEnd w:id="2"/>
    <w:bookmarkEnd w:id="3"/>
    <w:bookmarkEnd w:id="4"/>
    <w:bookmarkEnd w:id="5"/>
    <w:bookmarkEnd w:id="6"/>
    <w:bookmarkEnd w:id="7"/>
    <w:bookmarkEnd w:id="8"/>
    <w:p>
      <w:pPr>
        <w:spacing w:line="560" w:lineRule="exact"/>
        <w:rPr>
          <w:rFonts w:eastAsia="黑体"/>
          <w:spacing w:val="-20"/>
          <w:sz w:val="32"/>
          <w:szCs w:val="32"/>
        </w:rPr>
        <w:sectPr>
          <w:footerReference r:id="rId5" w:type="default"/>
          <w:pgSz w:w="11906" w:h="16838"/>
          <w:pgMar w:top="2098" w:right="1531" w:bottom="1984" w:left="1531" w:header="851" w:footer="992" w:gutter="0"/>
          <w:cols w:space="1701" w:num="1"/>
          <w:docGrid w:type="lines" w:linePitch="312" w:charSpace="0"/>
        </w:sectPr>
      </w:pPr>
    </w:p>
    <w:p>
      <w:pPr>
        <w:spacing w:line="580" w:lineRule="exact"/>
        <w:rPr>
          <w:rFonts w:hint="eastAsia" w:ascii="黑体" w:hAnsi="黑体" w:eastAsia="黑体"/>
          <w:b/>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5</w:t>
      </w:r>
    </w:p>
    <w:tbl>
      <w:tblPr>
        <w:tblStyle w:val="26"/>
        <w:tblW w:w="9460" w:type="dxa"/>
        <w:jc w:val="center"/>
        <w:tblLayout w:type="fixed"/>
        <w:tblCellMar>
          <w:top w:w="0" w:type="dxa"/>
          <w:left w:w="108" w:type="dxa"/>
          <w:bottom w:w="0" w:type="dxa"/>
          <w:right w:w="108" w:type="dxa"/>
        </w:tblCellMar>
      </w:tblPr>
      <w:tblGrid>
        <w:gridCol w:w="1418"/>
        <w:gridCol w:w="1508"/>
        <w:gridCol w:w="1179"/>
        <w:gridCol w:w="1418"/>
        <w:gridCol w:w="507"/>
        <w:gridCol w:w="1408"/>
        <w:gridCol w:w="482"/>
        <w:gridCol w:w="172"/>
        <w:gridCol w:w="1368"/>
      </w:tblGrid>
      <w:tr>
        <w:tblPrEx>
          <w:tblCellMar>
            <w:top w:w="0" w:type="dxa"/>
            <w:left w:w="108" w:type="dxa"/>
            <w:bottom w:w="0" w:type="dxa"/>
            <w:right w:w="108" w:type="dxa"/>
          </w:tblCellMar>
        </w:tblPrEx>
        <w:trPr>
          <w:trHeight w:val="643" w:hRule="atLeast"/>
          <w:jc w:val="center"/>
        </w:trPr>
        <w:tc>
          <w:tcPr>
            <w:tcW w:w="9460" w:type="dxa"/>
            <w:gridSpan w:val="9"/>
            <w:vMerge w:val="restart"/>
            <w:tcBorders>
              <w:top w:val="nil"/>
              <w:left w:val="nil"/>
              <w:bottom w:val="nil"/>
              <w:right w:val="nil"/>
            </w:tcBorders>
            <w:noWrap w:val="0"/>
            <w:vAlign w:val="center"/>
          </w:tcPr>
          <w:p>
            <w:pPr>
              <w:widowControl/>
              <w:spacing w:line="640" w:lineRule="exact"/>
              <w:jc w:val="center"/>
              <w:rPr>
                <w:rFonts w:hint="eastAsia" w:eastAsia="方正小标宋简体"/>
                <w:b/>
                <w:bCs/>
                <w:kern w:val="0"/>
                <w:sz w:val="40"/>
                <w:szCs w:val="40"/>
                <w:lang w:eastAsia="zh-CN"/>
              </w:rPr>
            </w:pPr>
            <w:r>
              <w:rPr>
                <w:rFonts w:eastAsia="方正小标宋简体"/>
                <w:kern w:val="0"/>
                <w:sz w:val="44"/>
                <w:szCs w:val="44"/>
              </w:rPr>
              <w:t>载体引荐支持申请表</w:t>
            </w:r>
            <w:r>
              <w:rPr>
                <w:rFonts w:hint="eastAsia" w:eastAsia="方正小标宋简体"/>
                <w:kern w:val="0"/>
                <w:sz w:val="44"/>
                <w:szCs w:val="44"/>
                <w:lang w:eastAsia="zh-CN"/>
              </w:rPr>
              <w:t>（</w:t>
            </w:r>
            <w:r>
              <w:rPr>
                <w:rFonts w:hint="eastAsia" w:eastAsia="方正小标宋简体"/>
                <w:kern w:val="0"/>
                <w:sz w:val="44"/>
                <w:szCs w:val="44"/>
                <w:lang w:val="en-US" w:eastAsia="zh-CN"/>
              </w:rPr>
              <w:t>2023年度</w:t>
            </w:r>
            <w:r>
              <w:rPr>
                <w:rFonts w:hint="eastAsia" w:eastAsia="方正小标宋简体"/>
                <w:kern w:val="0"/>
                <w:sz w:val="44"/>
                <w:szCs w:val="44"/>
                <w:lang w:eastAsia="zh-CN"/>
              </w:rPr>
              <w:t>）</w:t>
            </w:r>
          </w:p>
        </w:tc>
      </w:tr>
      <w:tr>
        <w:tblPrEx>
          <w:tblCellMar>
            <w:top w:w="0" w:type="dxa"/>
            <w:left w:w="108" w:type="dxa"/>
            <w:bottom w:w="0" w:type="dxa"/>
            <w:right w:w="108" w:type="dxa"/>
          </w:tblCellMar>
        </w:tblPrEx>
        <w:trPr>
          <w:trHeight w:val="332" w:hRule="atLeast"/>
          <w:jc w:val="center"/>
        </w:trPr>
        <w:tc>
          <w:tcPr>
            <w:tcW w:w="9460" w:type="dxa"/>
            <w:gridSpan w:val="9"/>
            <w:vMerge w:val="restart"/>
            <w:tcBorders>
              <w:top w:val="nil"/>
              <w:left w:val="nil"/>
              <w:bottom w:val="single" w:color="000000" w:sz="8" w:space="0"/>
              <w:right w:val="nil"/>
            </w:tcBorders>
            <w:noWrap w:val="0"/>
            <w:vAlign w:val="center"/>
          </w:tcPr>
          <w:p>
            <w:pPr>
              <w:widowControl/>
              <w:ind w:right="960" w:firstLine="6160" w:firstLineChars="2800"/>
              <w:rPr>
                <w:rFonts w:eastAsia="仿宋_GB2312"/>
                <w:kern w:val="0"/>
                <w:sz w:val="22"/>
                <w:szCs w:val="22"/>
              </w:rPr>
            </w:pPr>
            <w:r>
              <w:rPr>
                <w:rFonts w:eastAsia="仿宋_GB2312"/>
                <w:kern w:val="0"/>
                <w:sz w:val="22"/>
                <w:szCs w:val="22"/>
              </w:rPr>
              <w:t>填表时间：</w:t>
            </w:r>
          </w:p>
        </w:tc>
      </w:tr>
      <w:tr>
        <w:tblPrEx>
          <w:tblCellMar>
            <w:top w:w="0" w:type="dxa"/>
            <w:left w:w="108" w:type="dxa"/>
            <w:bottom w:w="0" w:type="dxa"/>
            <w:right w:w="108" w:type="dxa"/>
          </w:tblCellMar>
        </w:tblPrEx>
        <w:trPr>
          <w:trHeight w:val="1386"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 w:val="22"/>
                <w:szCs w:val="22"/>
              </w:rPr>
            </w:pPr>
            <w:r>
              <w:rPr>
                <w:rFonts w:eastAsia="仿宋_GB2312"/>
                <w:kern w:val="0"/>
                <w:sz w:val="22"/>
                <w:szCs w:val="22"/>
              </w:rPr>
              <w:t>单位名称</w:t>
            </w:r>
          </w:p>
          <w:p>
            <w:pPr>
              <w:widowControl/>
              <w:jc w:val="center"/>
              <w:rPr>
                <w:rFonts w:eastAsia="仿宋_GB2312"/>
                <w:kern w:val="0"/>
                <w:sz w:val="22"/>
                <w:szCs w:val="22"/>
              </w:rPr>
            </w:pPr>
            <w:r>
              <w:rPr>
                <w:rFonts w:eastAsia="仿宋_GB2312"/>
                <w:kern w:val="0"/>
                <w:sz w:val="18"/>
                <w:szCs w:val="18"/>
              </w:rPr>
              <w:t>（盖章）</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 w:val="22"/>
                <w:szCs w:val="22"/>
              </w:rPr>
            </w:pPr>
            <w:r>
              <w:rPr>
                <w:rFonts w:eastAsia="仿宋_GB2312"/>
                <w:kern w:val="0"/>
                <w:sz w:val="22"/>
                <w:szCs w:val="22"/>
              </w:rPr>
              <w:t>统一社会信用代码</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 w:val="22"/>
                <w:szCs w:val="22"/>
              </w:rPr>
            </w:pPr>
            <w:r>
              <w:rPr>
                <w:rFonts w:eastAsia="仿宋_GB2312"/>
                <w:kern w:val="0"/>
                <w:sz w:val="22"/>
                <w:szCs w:val="22"/>
              </w:rPr>
              <w:t>填表人</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 w:val="22"/>
                <w:szCs w:val="22"/>
              </w:rPr>
            </w:pPr>
            <w:r>
              <w:rPr>
                <w:rFonts w:eastAsia="仿宋_GB2312"/>
                <w:kern w:val="0"/>
                <w:sz w:val="22"/>
                <w:szCs w:val="22"/>
              </w:rPr>
              <w:t>联系电话</w:t>
            </w:r>
          </w:p>
        </w:tc>
        <w:tc>
          <w:tcPr>
            <w:tcW w:w="191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 w:val="22"/>
                <w:szCs w:val="22"/>
              </w:rPr>
            </w:pPr>
            <w:r>
              <w:rPr>
                <w:rFonts w:eastAsia="仿宋_GB2312"/>
                <w:kern w:val="0"/>
                <w:sz w:val="22"/>
                <w:szCs w:val="22"/>
              </w:rPr>
              <w:t>单位银行账号</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 w:val="22"/>
                <w:szCs w:val="22"/>
              </w:rPr>
            </w:pPr>
            <w:r>
              <w:rPr>
                <w:rFonts w:eastAsia="仿宋_GB2312"/>
                <w:kern w:val="0"/>
                <w:sz w:val="22"/>
                <w:szCs w:val="22"/>
              </w:rPr>
              <w:t>法定代表人</w:t>
            </w:r>
            <w:r>
              <w:rPr>
                <w:rFonts w:eastAsia="仿宋_GB2312"/>
                <w:kern w:val="0"/>
                <w:sz w:val="18"/>
                <w:szCs w:val="18"/>
              </w:rPr>
              <w:t>（签名）</w:t>
            </w:r>
          </w:p>
        </w:tc>
      </w:tr>
      <w:tr>
        <w:tblPrEx>
          <w:tblCellMar>
            <w:top w:w="0" w:type="dxa"/>
            <w:left w:w="108" w:type="dxa"/>
            <w:bottom w:w="0" w:type="dxa"/>
            <w:right w:w="108" w:type="dxa"/>
          </w:tblCellMar>
        </w:tblPrEx>
        <w:trPr>
          <w:trHeight w:val="888"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 w:val="22"/>
                <w:szCs w:val="22"/>
              </w:rPr>
            </w:pPr>
            <w:r>
              <w:rPr>
                <w:rFonts w:eastAsia="仿宋_GB2312"/>
                <w:kern w:val="0"/>
                <w:sz w:val="22"/>
                <w:szCs w:val="22"/>
              </w:rPr>
              <w:t>　</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 w:val="22"/>
                <w:szCs w:val="22"/>
              </w:rPr>
            </w:pPr>
            <w:r>
              <w:rPr>
                <w:rFonts w:eastAsia="仿宋_GB2312"/>
                <w:kern w:val="0"/>
                <w:sz w:val="22"/>
                <w:szCs w:val="22"/>
              </w:rPr>
              <w:t>　</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 w:val="22"/>
                <w:szCs w:val="22"/>
              </w:rPr>
            </w:pPr>
            <w:r>
              <w:rPr>
                <w:rFonts w:eastAsia="仿宋_GB2312"/>
                <w:kern w:val="0"/>
                <w:sz w:val="22"/>
                <w:szCs w:val="22"/>
              </w:rPr>
              <w:t>　</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 w:val="22"/>
                <w:szCs w:val="22"/>
              </w:rPr>
            </w:pPr>
            <w:r>
              <w:rPr>
                <w:rFonts w:eastAsia="仿宋_GB2312"/>
                <w:kern w:val="0"/>
                <w:sz w:val="22"/>
                <w:szCs w:val="22"/>
              </w:rPr>
              <w:t>　</w:t>
            </w:r>
          </w:p>
        </w:tc>
        <w:tc>
          <w:tcPr>
            <w:tcW w:w="191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 w:val="22"/>
                <w:szCs w:val="22"/>
              </w:rPr>
            </w:pPr>
            <w:r>
              <w:rPr>
                <w:rFonts w:eastAsia="仿宋_GB2312"/>
                <w:kern w:val="0"/>
                <w:sz w:val="22"/>
                <w:szCs w:val="22"/>
              </w:rPr>
              <w:t>　</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eastAsia="仿宋_GB2312"/>
                <w:kern w:val="0"/>
                <w:sz w:val="22"/>
                <w:szCs w:val="22"/>
              </w:rPr>
            </w:pPr>
            <w:r>
              <w:rPr>
                <w:rFonts w:eastAsia="仿宋_GB2312"/>
                <w:kern w:val="0"/>
                <w:sz w:val="22"/>
                <w:szCs w:val="22"/>
              </w:rPr>
              <w:t>　</w:t>
            </w:r>
          </w:p>
        </w:tc>
      </w:tr>
      <w:tr>
        <w:tblPrEx>
          <w:tblCellMar>
            <w:top w:w="0" w:type="dxa"/>
            <w:left w:w="108" w:type="dxa"/>
            <w:bottom w:w="0" w:type="dxa"/>
            <w:right w:w="108" w:type="dxa"/>
          </w:tblCellMar>
        </w:tblPrEx>
        <w:trPr>
          <w:trHeight w:val="2883"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Cs w:val="21"/>
              </w:rPr>
            </w:pPr>
            <w:r>
              <w:rPr>
                <w:rFonts w:eastAsia="仿宋_GB2312"/>
                <w:kern w:val="0"/>
                <w:szCs w:val="21"/>
              </w:rPr>
              <w:t>申请奖励</w:t>
            </w:r>
          </w:p>
          <w:p>
            <w:pPr>
              <w:widowControl/>
              <w:jc w:val="center"/>
              <w:rPr>
                <w:rFonts w:eastAsia="仿宋_GB2312"/>
                <w:kern w:val="0"/>
                <w:szCs w:val="21"/>
              </w:rPr>
            </w:pPr>
            <w:r>
              <w:rPr>
                <w:rFonts w:eastAsia="仿宋_GB2312"/>
                <w:kern w:val="0"/>
                <w:szCs w:val="21"/>
              </w:rPr>
              <w:t>标准</w:t>
            </w:r>
          </w:p>
        </w:tc>
        <w:tc>
          <w:tcPr>
            <w:tcW w:w="8042"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 w:val="22"/>
                <w:szCs w:val="22"/>
              </w:rPr>
            </w:pPr>
            <w:r>
              <w:rPr>
                <w:rFonts w:eastAsia="仿宋_GB2312"/>
                <w:kern w:val="0"/>
                <w:sz w:val="22"/>
                <w:szCs w:val="22"/>
              </w:rPr>
              <w:t>　</w:t>
            </w:r>
          </w:p>
        </w:tc>
      </w:tr>
      <w:tr>
        <w:tblPrEx>
          <w:tblCellMar>
            <w:top w:w="0" w:type="dxa"/>
            <w:left w:w="108" w:type="dxa"/>
            <w:bottom w:w="0" w:type="dxa"/>
            <w:right w:w="108" w:type="dxa"/>
          </w:tblCellMar>
        </w:tblPrEx>
        <w:trPr>
          <w:trHeight w:val="768"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 w:val="22"/>
                <w:szCs w:val="22"/>
              </w:rPr>
            </w:pPr>
            <w:r>
              <w:rPr>
                <w:rFonts w:eastAsia="仿宋_GB2312"/>
                <w:kern w:val="0"/>
                <w:sz w:val="22"/>
                <w:szCs w:val="22"/>
              </w:rPr>
              <w:t>引荐的企业名称</w:t>
            </w:r>
          </w:p>
        </w:tc>
        <w:tc>
          <w:tcPr>
            <w:tcW w:w="2687"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eastAsia="仿宋_GB2312"/>
                <w:kern w:val="0"/>
                <w:sz w:val="22"/>
                <w:szCs w:val="22"/>
              </w:rPr>
            </w:pPr>
            <w:r>
              <w:rPr>
                <w:rFonts w:eastAsia="仿宋_GB2312"/>
                <w:kern w:val="0"/>
                <w:sz w:val="22"/>
                <w:szCs w:val="22"/>
              </w:rPr>
              <w:t>统一社会信用代码</w:t>
            </w:r>
          </w:p>
        </w:tc>
        <w:tc>
          <w:tcPr>
            <w:tcW w:w="3815"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eastAsia="仿宋_GB2312"/>
                <w:kern w:val="0"/>
                <w:sz w:val="22"/>
                <w:szCs w:val="22"/>
              </w:rPr>
            </w:pPr>
            <w:r>
              <w:rPr>
                <w:rFonts w:eastAsia="仿宋_GB2312"/>
                <w:kern w:val="0"/>
                <w:sz w:val="22"/>
                <w:szCs w:val="22"/>
              </w:rPr>
              <w:t>企业上一年度营业收入（元）</w:t>
            </w:r>
          </w:p>
        </w:tc>
        <w:tc>
          <w:tcPr>
            <w:tcW w:w="1540" w:type="dxa"/>
            <w:gridSpan w:val="2"/>
            <w:tcBorders>
              <w:top w:val="single" w:color="000000" w:sz="4" w:space="0"/>
              <w:left w:val="nil"/>
              <w:bottom w:val="single" w:color="000000" w:sz="4" w:space="0"/>
              <w:right w:val="single" w:color="000000" w:sz="4" w:space="0"/>
            </w:tcBorders>
            <w:noWrap w:val="0"/>
            <w:vAlign w:val="top"/>
          </w:tcPr>
          <w:p>
            <w:pPr>
              <w:widowControl/>
              <w:jc w:val="center"/>
              <w:rPr>
                <w:rFonts w:eastAsia="仿宋_GB2312"/>
                <w:kern w:val="0"/>
                <w:sz w:val="22"/>
                <w:szCs w:val="22"/>
              </w:rPr>
            </w:pPr>
            <w:r>
              <w:rPr>
                <w:rFonts w:eastAsia="仿宋_GB2312"/>
                <w:kern w:val="0"/>
                <w:sz w:val="22"/>
                <w:szCs w:val="22"/>
              </w:rPr>
              <w:t>申请奖励金额（元）</w:t>
            </w:r>
          </w:p>
        </w:tc>
      </w:tr>
      <w:tr>
        <w:tblPrEx>
          <w:tblCellMar>
            <w:top w:w="0" w:type="dxa"/>
            <w:left w:w="108" w:type="dxa"/>
            <w:bottom w:w="0" w:type="dxa"/>
            <w:right w:w="108" w:type="dxa"/>
          </w:tblCellMar>
        </w:tblPrEx>
        <w:trPr>
          <w:trHeight w:val="823" w:hRule="atLeast"/>
          <w:jc w:val="center"/>
        </w:trPr>
        <w:tc>
          <w:tcPr>
            <w:tcW w:w="1418" w:type="dxa"/>
            <w:tcBorders>
              <w:top w:val="nil"/>
              <w:left w:val="single" w:color="000000" w:sz="4" w:space="0"/>
              <w:bottom w:val="single" w:color="000000" w:sz="4" w:space="0"/>
              <w:right w:val="single" w:color="000000" w:sz="4" w:space="0"/>
            </w:tcBorders>
            <w:noWrap w:val="0"/>
            <w:vAlign w:val="top"/>
          </w:tcPr>
          <w:p>
            <w:pPr>
              <w:widowControl/>
              <w:jc w:val="center"/>
              <w:rPr>
                <w:rFonts w:eastAsia="仿宋_GB2312"/>
                <w:kern w:val="0"/>
                <w:sz w:val="22"/>
                <w:szCs w:val="22"/>
              </w:rPr>
            </w:pPr>
            <w:r>
              <w:rPr>
                <w:rFonts w:eastAsia="仿宋_GB2312"/>
                <w:kern w:val="0"/>
                <w:sz w:val="22"/>
                <w:szCs w:val="22"/>
              </w:rPr>
              <w:t>　</w:t>
            </w:r>
          </w:p>
        </w:tc>
        <w:tc>
          <w:tcPr>
            <w:tcW w:w="2687" w:type="dxa"/>
            <w:gridSpan w:val="2"/>
            <w:tcBorders>
              <w:top w:val="single" w:color="000000" w:sz="4" w:space="0"/>
              <w:left w:val="nil"/>
              <w:bottom w:val="single" w:color="000000" w:sz="4" w:space="0"/>
              <w:right w:val="single" w:color="000000" w:sz="4" w:space="0"/>
            </w:tcBorders>
            <w:noWrap w:val="0"/>
            <w:vAlign w:val="top"/>
          </w:tcPr>
          <w:p>
            <w:pPr>
              <w:widowControl/>
              <w:jc w:val="center"/>
              <w:rPr>
                <w:rFonts w:eastAsia="仿宋_GB2312"/>
                <w:kern w:val="0"/>
                <w:sz w:val="22"/>
                <w:szCs w:val="22"/>
              </w:rPr>
            </w:pPr>
            <w:r>
              <w:rPr>
                <w:rFonts w:eastAsia="仿宋_GB2312"/>
                <w:kern w:val="0"/>
                <w:sz w:val="22"/>
                <w:szCs w:val="22"/>
              </w:rPr>
              <w:t>　</w:t>
            </w:r>
          </w:p>
        </w:tc>
        <w:tc>
          <w:tcPr>
            <w:tcW w:w="3815" w:type="dxa"/>
            <w:gridSpan w:val="4"/>
            <w:tcBorders>
              <w:top w:val="single" w:color="000000" w:sz="4" w:space="0"/>
              <w:left w:val="nil"/>
              <w:bottom w:val="single" w:color="000000" w:sz="4" w:space="0"/>
              <w:right w:val="single" w:color="000000" w:sz="4" w:space="0"/>
            </w:tcBorders>
            <w:noWrap w:val="0"/>
            <w:vAlign w:val="top"/>
          </w:tcPr>
          <w:p>
            <w:r>
              <w:rPr>
                <w:rFonts w:eastAsia="仿宋_GB2312"/>
                <w:kern w:val="0"/>
                <w:sz w:val="22"/>
                <w:szCs w:val="22"/>
              </w:rPr>
              <w:t>　</w:t>
            </w:r>
          </w:p>
          <w:p>
            <w:pPr>
              <w:widowControl/>
              <w:jc w:val="center"/>
              <w:rPr>
                <w:rFonts w:eastAsia="仿宋_GB2312"/>
                <w:kern w:val="0"/>
                <w:sz w:val="22"/>
                <w:szCs w:val="22"/>
              </w:rPr>
            </w:pPr>
          </w:p>
        </w:tc>
        <w:tc>
          <w:tcPr>
            <w:tcW w:w="1540" w:type="dxa"/>
            <w:gridSpan w:val="2"/>
            <w:tcBorders>
              <w:top w:val="nil"/>
              <w:left w:val="nil"/>
              <w:bottom w:val="single" w:color="000000" w:sz="4" w:space="0"/>
              <w:right w:val="single" w:color="000000" w:sz="4" w:space="0"/>
            </w:tcBorders>
            <w:noWrap w:val="0"/>
            <w:vAlign w:val="top"/>
          </w:tcPr>
          <w:p>
            <w:pPr>
              <w:widowControl/>
              <w:jc w:val="center"/>
              <w:rPr>
                <w:rFonts w:eastAsia="仿宋_GB2312"/>
                <w:kern w:val="0"/>
                <w:sz w:val="22"/>
                <w:szCs w:val="22"/>
              </w:rPr>
            </w:pPr>
            <w:r>
              <w:rPr>
                <w:rFonts w:eastAsia="仿宋_GB2312"/>
                <w:kern w:val="0"/>
                <w:sz w:val="22"/>
                <w:szCs w:val="22"/>
              </w:rPr>
              <w:t>　</w:t>
            </w:r>
          </w:p>
        </w:tc>
      </w:tr>
      <w:tr>
        <w:tblPrEx>
          <w:tblCellMar>
            <w:top w:w="0" w:type="dxa"/>
            <w:left w:w="108" w:type="dxa"/>
            <w:bottom w:w="0" w:type="dxa"/>
            <w:right w:w="108" w:type="dxa"/>
          </w:tblCellMar>
        </w:tblPrEx>
        <w:trPr>
          <w:trHeight w:val="1507"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 w:val="22"/>
                <w:szCs w:val="22"/>
              </w:rPr>
            </w:pPr>
            <w:r>
              <w:rPr>
                <w:rFonts w:eastAsia="仿宋_GB2312"/>
                <w:kern w:val="0"/>
                <w:sz w:val="22"/>
                <w:szCs w:val="22"/>
              </w:rPr>
              <w:t>引荐的企业意见</w:t>
            </w:r>
          </w:p>
        </w:tc>
        <w:tc>
          <w:tcPr>
            <w:tcW w:w="2687" w:type="dxa"/>
            <w:gridSpan w:val="2"/>
            <w:tcBorders>
              <w:top w:val="single" w:color="000000" w:sz="4" w:space="0"/>
              <w:left w:val="nil"/>
              <w:bottom w:val="single" w:color="000000" w:sz="4" w:space="0"/>
              <w:right w:val="single" w:color="000000" w:sz="4" w:space="0"/>
            </w:tcBorders>
            <w:noWrap w:val="0"/>
            <w:vAlign w:val="bottom"/>
          </w:tcPr>
          <w:p>
            <w:pPr>
              <w:widowControl/>
              <w:jc w:val="right"/>
              <w:rPr>
                <w:rFonts w:eastAsia="仿宋_GB2312"/>
                <w:kern w:val="0"/>
                <w:sz w:val="22"/>
                <w:szCs w:val="22"/>
              </w:rPr>
            </w:pPr>
            <w:r>
              <w:rPr>
                <w:rFonts w:eastAsia="仿宋_GB2312"/>
                <w:kern w:val="0"/>
                <w:sz w:val="22"/>
                <w:szCs w:val="22"/>
              </w:rPr>
              <w:t>（盖章）</w:t>
            </w:r>
          </w:p>
        </w:tc>
        <w:tc>
          <w:tcPr>
            <w:tcW w:w="1925" w:type="dxa"/>
            <w:gridSpan w:val="2"/>
            <w:tcBorders>
              <w:top w:val="single" w:color="000000" w:sz="4" w:space="0"/>
              <w:left w:val="nil"/>
              <w:bottom w:val="single" w:color="000000" w:sz="4" w:space="0"/>
              <w:right w:val="nil"/>
            </w:tcBorders>
            <w:noWrap w:val="0"/>
            <w:vAlign w:val="center"/>
          </w:tcPr>
          <w:p>
            <w:pPr>
              <w:widowControl/>
              <w:jc w:val="center"/>
              <w:rPr>
                <w:rFonts w:eastAsia="仿宋_GB2312"/>
                <w:kern w:val="0"/>
                <w:sz w:val="22"/>
                <w:szCs w:val="22"/>
              </w:rPr>
            </w:pPr>
            <w:r>
              <w:rPr>
                <w:rFonts w:eastAsia="仿宋_GB2312"/>
                <w:kern w:val="0"/>
                <w:sz w:val="22"/>
                <w:szCs w:val="22"/>
              </w:rPr>
              <w:t>联系人</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仿宋_GB2312"/>
                <w:kern w:val="0"/>
                <w:sz w:val="22"/>
                <w:szCs w:val="22"/>
              </w:rPr>
            </w:pPr>
            <w:r>
              <w:rPr>
                <w:rFonts w:eastAsia="仿宋_GB2312"/>
                <w:kern w:val="0"/>
                <w:sz w:val="22"/>
                <w:szCs w:val="22"/>
              </w:rPr>
              <w:t>　</w:t>
            </w:r>
          </w:p>
        </w:tc>
        <w:tc>
          <w:tcPr>
            <w:tcW w:w="654"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eastAsia="仿宋_GB2312"/>
                <w:kern w:val="0"/>
                <w:sz w:val="22"/>
                <w:szCs w:val="22"/>
              </w:rPr>
            </w:pPr>
            <w:r>
              <w:rPr>
                <w:rFonts w:eastAsia="仿宋_GB2312"/>
                <w:kern w:val="0"/>
                <w:sz w:val="22"/>
                <w:szCs w:val="22"/>
              </w:rPr>
              <w:t>联系电话</w:t>
            </w:r>
          </w:p>
        </w:tc>
        <w:tc>
          <w:tcPr>
            <w:tcW w:w="1368" w:type="dxa"/>
            <w:tcBorders>
              <w:top w:val="single" w:color="000000" w:sz="4" w:space="0"/>
              <w:left w:val="nil"/>
              <w:bottom w:val="single" w:color="000000" w:sz="4" w:space="0"/>
              <w:right w:val="single" w:color="000000" w:sz="4" w:space="0"/>
            </w:tcBorders>
            <w:noWrap w:val="0"/>
            <w:vAlign w:val="top"/>
          </w:tcPr>
          <w:p>
            <w:pPr>
              <w:widowControl/>
              <w:jc w:val="center"/>
              <w:rPr>
                <w:rFonts w:eastAsia="仿宋_GB2312"/>
                <w:kern w:val="0"/>
                <w:sz w:val="22"/>
                <w:szCs w:val="22"/>
              </w:rPr>
            </w:pPr>
            <w:r>
              <w:rPr>
                <w:rFonts w:eastAsia="仿宋_GB2312"/>
                <w:kern w:val="0"/>
                <w:sz w:val="22"/>
                <w:szCs w:val="22"/>
              </w:rPr>
              <w:t>　</w:t>
            </w:r>
          </w:p>
        </w:tc>
      </w:tr>
      <w:tr>
        <w:tblPrEx>
          <w:tblCellMar>
            <w:top w:w="0" w:type="dxa"/>
            <w:left w:w="108" w:type="dxa"/>
            <w:bottom w:w="0" w:type="dxa"/>
            <w:right w:w="108" w:type="dxa"/>
          </w:tblCellMar>
        </w:tblPrEx>
        <w:trPr>
          <w:trHeight w:val="698" w:hRule="atLeast"/>
          <w:jc w:val="center"/>
        </w:trPr>
        <w:tc>
          <w:tcPr>
            <w:tcW w:w="9460"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 w:val="32"/>
                <w:szCs w:val="32"/>
              </w:rPr>
            </w:pPr>
            <w:r>
              <w:rPr>
                <w:rFonts w:eastAsia="仿宋_GB2312"/>
                <w:b/>
                <w:bCs/>
                <w:kern w:val="0"/>
                <w:sz w:val="22"/>
                <w:szCs w:val="22"/>
              </w:rPr>
              <w:t>以下由街道、部门填写</w:t>
            </w:r>
          </w:p>
        </w:tc>
      </w:tr>
      <w:tr>
        <w:tblPrEx>
          <w:tblCellMar>
            <w:top w:w="0" w:type="dxa"/>
            <w:left w:w="108" w:type="dxa"/>
            <w:bottom w:w="0" w:type="dxa"/>
            <w:right w:w="108" w:type="dxa"/>
          </w:tblCellMar>
        </w:tblPrEx>
        <w:trPr>
          <w:trHeight w:val="2601"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 w:val="24"/>
              </w:rPr>
            </w:pPr>
            <w:r>
              <w:rPr>
                <w:rFonts w:eastAsia="仿宋_GB2312"/>
                <w:kern w:val="0"/>
                <w:sz w:val="24"/>
              </w:rPr>
              <w:t>引荐的企业所属街道初审意见</w:t>
            </w:r>
          </w:p>
        </w:tc>
        <w:tc>
          <w:tcPr>
            <w:tcW w:w="8042" w:type="dxa"/>
            <w:gridSpan w:val="8"/>
            <w:tcBorders>
              <w:top w:val="single" w:color="000000" w:sz="4" w:space="0"/>
              <w:left w:val="nil"/>
              <w:bottom w:val="single" w:color="000000" w:sz="4" w:space="0"/>
              <w:right w:val="single" w:color="000000" w:sz="4" w:space="0"/>
            </w:tcBorders>
            <w:noWrap w:val="0"/>
            <w:vAlign w:val="center"/>
          </w:tcPr>
          <w:p>
            <w:pPr>
              <w:widowControl/>
              <w:jc w:val="left"/>
              <w:rPr>
                <w:rFonts w:eastAsia="仿宋_GB2312"/>
                <w:kern w:val="0"/>
                <w:sz w:val="24"/>
              </w:rPr>
            </w:pPr>
            <w:r>
              <w:rPr>
                <w:rFonts w:eastAsia="仿宋_GB2312"/>
                <w:kern w:val="0"/>
                <w:sz w:val="24"/>
              </w:rPr>
              <w:t xml:space="preserve">                                    </w:t>
            </w:r>
          </w:p>
          <w:p>
            <w:pPr>
              <w:widowControl/>
              <w:jc w:val="left"/>
              <w:rPr>
                <w:rFonts w:eastAsia="仿宋_GB2312"/>
                <w:kern w:val="0"/>
                <w:sz w:val="24"/>
              </w:rPr>
            </w:pPr>
          </w:p>
          <w:p>
            <w:pPr>
              <w:widowControl/>
              <w:jc w:val="left"/>
              <w:rPr>
                <w:rFonts w:eastAsia="仿宋_GB2312"/>
                <w:kern w:val="0"/>
                <w:sz w:val="24"/>
              </w:rPr>
            </w:pPr>
          </w:p>
          <w:p>
            <w:pPr>
              <w:widowControl/>
              <w:ind w:firstLine="3840" w:firstLineChars="1600"/>
              <w:jc w:val="left"/>
              <w:rPr>
                <w:rFonts w:eastAsia="仿宋_GB2312"/>
                <w:kern w:val="0"/>
                <w:sz w:val="24"/>
              </w:rPr>
            </w:pPr>
            <w:r>
              <w:rPr>
                <w:rFonts w:eastAsia="仿宋_GB2312"/>
                <w:kern w:val="0"/>
                <w:sz w:val="24"/>
              </w:rPr>
              <w:t xml:space="preserve">属地街道办事处（盖章）                     </w:t>
            </w:r>
            <w:r>
              <w:rPr>
                <w:rFonts w:eastAsia="仿宋_GB2312"/>
                <w:kern w:val="0"/>
                <w:sz w:val="24"/>
              </w:rPr>
              <w:br w:type="textWrapping"/>
            </w:r>
            <w:r>
              <w:rPr>
                <w:rFonts w:eastAsia="仿宋_GB2312"/>
                <w:kern w:val="0"/>
                <w:sz w:val="24"/>
              </w:rPr>
              <w:t xml:space="preserve">                                    年   月   日                     </w:t>
            </w:r>
          </w:p>
        </w:tc>
      </w:tr>
      <w:tr>
        <w:tblPrEx>
          <w:tblCellMar>
            <w:top w:w="0" w:type="dxa"/>
            <w:left w:w="108" w:type="dxa"/>
            <w:bottom w:w="0" w:type="dxa"/>
            <w:right w:w="108" w:type="dxa"/>
          </w:tblCellMar>
        </w:tblPrEx>
        <w:trPr>
          <w:trHeight w:val="2601"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kern w:val="0"/>
                <w:sz w:val="24"/>
              </w:rPr>
            </w:pPr>
            <w:r>
              <w:rPr>
                <w:rFonts w:eastAsia="仿宋_GB2312"/>
                <w:kern w:val="0"/>
                <w:sz w:val="24"/>
              </w:rPr>
              <w:t>审核意见</w:t>
            </w:r>
          </w:p>
        </w:tc>
        <w:tc>
          <w:tcPr>
            <w:tcW w:w="8042" w:type="dxa"/>
            <w:gridSpan w:val="8"/>
            <w:tcBorders>
              <w:top w:val="single" w:color="000000" w:sz="4" w:space="0"/>
              <w:left w:val="nil"/>
              <w:bottom w:val="single" w:color="000000" w:sz="4" w:space="0"/>
              <w:right w:val="single" w:color="000000" w:sz="4" w:space="0"/>
            </w:tcBorders>
            <w:noWrap w:val="0"/>
            <w:vAlign w:val="center"/>
          </w:tcPr>
          <w:p>
            <w:pPr>
              <w:widowControl/>
              <w:jc w:val="left"/>
              <w:rPr>
                <w:rFonts w:eastAsia="仿宋_GB2312"/>
                <w:color w:val="000000"/>
                <w:kern w:val="0"/>
                <w:sz w:val="24"/>
              </w:rPr>
            </w:pPr>
            <w:r>
              <w:rPr>
                <w:rFonts w:eastAsia="仿宋_GB2312"/>
                <w:color w:val="000000"/>
                <w:kern w:val="0"/>
                <w:sz w:val="24"/>
              </w:rPr>
              <w:br w:type="textWrapping"/>
            </w:r>
            <w:r>
              <w:rPr>
                <w:rFonts w:eastAsia="仿宋_GB2312"/>
                <w:color w:val="000000"/>
                <w:kern w:val="0"/>
                <w:sz w:val="24"/>
              </w:rPr>
              <w:br w:type="textWrapping"/>
            </w:r>
            <w:r>
              <w:rPr>
                <w:rFonts w:eastAsia="仿宋_GB2312"/>
                <w:color w:val="000000"/>
                <w:kern w:val="0"/>
                <w:sz w:val="24"/>
              </w:rPr>
              <w:t xml:space="preserve">                       广州市荔湾区商务和投资促进局（盖章）                     </w:t>
            </w:r>
            <w:r>
              <w:rPr>
                <w:rFonts w:eastAsia="仿宋_GB2312"/>
                <w:color w:val="000000"/>
                <w:kern w:val="0"/>
                <w:sz w:val="24"/>
              </w:rPr>
              <w:br w:type="textWrapping"/>
            </w:r>
            <w:r>
              <w:rPr>
                <w:rFonts w:eastAsia="仿宋_GB2312"/>
                <w:color w:val="000000"/>
                <w:kern w:val="0"/>
                <w:sz w:val="24"/>
              </w:rPr>
              <w:t xml:space="preserve">                                   年   月   日                     </w:t>
            </w:r>
          </w:p>
        </w:tc>
      </w:tr>
      <w:tr>
        <w:tblPrEx>
          <w:tblCellMar>
            <w:top w:w="0" w:type="dxa"/>
            <w:left w:w="108" w:type="dxa"/>
            <w:bottom w:w="0" w:type="dxa"/>
            <w:right w:w="108" w:type="dxa"/>
          </w:tblCellMar>
        </w:tblPrEx>
        <w:trPr>
          <w:trHeight w:val="698" w:hRule="atLeast"/>
          <w:jc w:val="center"/>
        </w:trPr>
        <w:tc>
          <w:tcPr>
            <w:tcW w:w="9460" w:type="dxa"/>
            <w:gridSpan w:val="9"/>
            <w:tcBorders>
              <w:top w:val="nil"/>
              <w:left w:val="nil"/>
              <w:bottom w:val="nil"/>
              <w:right w:val="nil"/>
            </w:tcBorders>
            <w:noWrap w:val="0"/>
            <w:vAlign w:val="center"/>
          </w:tcPr>
          <w:p>
            <w:pPr>
              <w:widowControl/>
              <w:rPr>
                <w:rFonts w:eastAsia="仿宋_GB2312"/>
                <w:kern w:val="0"/>
                <w:sz w:val="22"/>
                <w:szCs w:val="22"/>
              </w:rPr>
            </w:pPr>
          </w:p>
          <w:p>
            <w:pPr>
              <w:widowControl/>
              <w:rPr>
                <w:rFonts w:eastAsia="仿宋_GB2312"/>
                <w:kern w:val="0"/>
                <w:sz w:val="22"/>
                <w:szCs w:val="22"/>
              </w:rPr>
            </w:pPr>
            <w:r>
              <w:rPr>
                <w:rFonts w:eastAsia="仿宋_GB2312"/>
                <w:kern w:val="0"/>
                <w:sz w:val="22"/>
                <w:szCs w:val="22"/>
              </w:rPr>
              <w:t>注：1、此表格适用于</w:t>
            </w:r>
            <w:r>
              <w:rPr>
                <w:rFonts w:hint="eastAsia" w:eastAsia="仿宋_GB2312"/>
                <w:kern w:val="0"/>
                <w:sz w:val="22"/>
                <w:szCs w:val="22"/>
                <w:lang w:val="en-US" w:eastAsia="zh-CN"/>
              </w:rPr>
              <w:t>申报</w:t>
            </w:r>
            <w:r>
              <w:rPr>
                <w:rFonts w:eastAsia="仿宋_GB2312"/>
                <w:kern w:val="0"/>
                <w:sz w:val="22"/>
                <w:szCs w:val="22"/>
              </w:rPr>
              <w:t>《广州市荔湾区促进电子商务高质量发展鼓励措施》（荔府规〔2023〕1号）</w:t>
            </w:r>
            <w:r>
              <w:rPr>
                <w:rFonts w:hint="eastAsia" w:eastAsia="仿宋_GB2312"/>
                <w:kern w:val="0"/>
                <w:sz w:val="22"/>
                <w:szCs w:val="22"/>
                <w:lang w:val="en-US" w:eastAsia="zh-CN"/>
              </w:rPr>
              <w:t>相关奖励</w:t>
            </w:r>
            <w:r>
              <w:rPr>
                <w:rFonts w:eastAsia="仿宋_GB2312"/>
                <w:kern w:val="0"/>
                <w:sz w:val="22"/>
                <w:szCs w:val="22"/>
              </w:rPr>
              <w:t>。</w:t>
            </w:r>
          </w:p>
        </w:tc>
      </w:tr>
      <w:tr>
        <w:tblPrEx>
          <w:tblCellMar>
            <w:top w:w="0" w:type="dxa"/>
            <w:left w:w="108" w:type="dxa"/>
            <w:bottom w:w="0" w:type="dxa"/>
            <w:right w:w="108" w:type="dxa"/>
          </w:tblCellMar>
        </w:tblPrEx>
        <w:trPr>
          <w:trHeight w:val="665" w:hRule="atLeast"/>
          <w:jc w:val="center"/>
        </w:trPr>
        <w:tc>
          <w:tcPr>
            <w:tcW w:w="9460" w:type="dxa"/>
            <w:gridSpan w:val="9"/>
            <w:tcBorders>
              <w:top w:val="nil"/>
              <w:left w:val="nil"/>
              <w:bottom w:val="nil"/>
              <w:right w:val="nil"/>
            </w:tcBorders>
            <w:noWrap w:val="0"/>
            <w:vAlign w:val="center"/>
          </w:tcPr>
          <w:p>
            <w:pPr>
              <w:widowControl/>
              <w:jc w:val="left"/>
              <w:rPr>
                <w:rFonts w:eastAsia="仿宋_GB2312"/>
                <w:kern w:val="0"/>
                <w:sz w:val="22"/>
                <w:szCs w:val="22"/>
              </w:rPr>
            </w:pPr>
            <w:r>
              <w:rPr>
                <w:rFonts w:eastAsia="仿宋_GB2312"/>
                <w:kern w:val="0"/>
                <w:sz w:val="22"/>
                <w:szCs w:val="22"/>
              </w:rPr>
              <w:t xml:space="preserve">    2、申请奖励标准请直接填写对应奖励条款，如同一引荐人申请多家企业奖励，每家企业用一张表格。</w:t>
            </w:r>
          </w:p>
        </w:tc>
      </w:tr>
      <w:tr>
        <w:tblPrEx>
          <w:tblCellMar>
            <w:top w:w="0" w:type="dxa"/>
            <w:left w:w="108" w:type="dxa"/>
            <w:bottom w:w="0" w:type="dxa"/>
            <w:right w:w="108" w:type="dxa"/>
          </w:tblCellMar>
        </w:tblPrEx>
        <w:trPr>
          <w:trHeight w:val="705" w:hRule="atLeast"/>
          <w:jc w:val="center"/>
        </w:trPr>
        <w:tc>
          <w:tcPr>
            <w:tcW w:w="9460" w:type="dxa"/>
            <w:gridSpan w:val="9"/>
            <w:tcBorders>
              <w:top w:val="nil"/>
              <w:left w:val="nil"/>
              <w:bottom w:val="nil"/>
              <w:right w:val="nil"/>
            </w:tcBorders>
            <w:noWrap w:val="0"/>
            <w:vAlign w:val="bottom"/>
          </w:tcPr>
          <w:p>
            <w:pPr>
              <w:widowControl/>
              <w:jc w:val="left"/>
              <w:rPr>
                <w:rFonts w:eastAsia="仿宋_GB2312"/>
                <w:kern w:val="0"/>
                <w:sz w:val="22"/>
                <w:szCs w:val="22"/>
              </w:rPr>
            </w:pPr>
            <w:r>
              <w:rPr>
                <w:rFonts w:eastAsia="仿宋_GB2312"/>
                <w:kern w:val="0"/>
                <w:sz w:val="22"/>
                <w:szCs w:val="22"/>
              </w:rPr>
              <w:t xml:space="preserve">    3、申请奖励的单位，应确保申报资料的真实有效。如有弄虚作假、骗取奖励的，将收回奖励。违反其他法律法规规定的，依法追究相应法律责任；情节严重、构成犯罪的，依法追究刑事责任。</w:t>
            </w:r>
          </w:p>
        </w:tc>
      </w:tr>
      <w:tr>
        <w:tblPrEx>
          <w:tblCellMar>
            <w:top w:w="0" w:type="dxa"/>
            <w:left w:w="108" w:type="dxa"/>
            <w:bottom w:w="0" w:type="dxa"/>
            <w:right w:w="108" w:type="dxa"/>
          </w:tblCellMar>
        </w:tblPrEx>
        <w:trPr>
          <w:trHeight w:val="478" w:hRule="atLeast"/>
          <w:jc w:val="center"/>
        </w:trPr>
        <w:tc>
          <w:tcPr>
            <w:tcW w:w="9460" w:type="dxa"/>
            <w:gridSpan w:val="9"/>
            <w:noWrap w:val="0"/>
            <w:vAlign w:val="center"/>
          </w:tcPr>
          <w:p>
            <w:pPr>
              <w:widowControl/>
              <w:jc w:val="left"/>
              <w:rPr>
                <w:rFonts w:eastAsia="仿宋_GB2312"/>
                <w:kern w:val="0"/>
                <w:sz w:val="22"/>
                <w:szCs w:val="22"/>
              </w:rPr>
            </w:pPr>
            <w:r>
              <w:rPr>
                <w:rFonts w:eastAsia="仿宋_GB2312"/>
                <w:kern w:val="0"/>
                <w:sz w:val="22"/>
                <w:szCs w:val="22"/>
              </w:rPr>
              <w:t xml:space="preserve">    4、此表格一式两份。</w:t>
            </w:r>
          </w:p>
        </w:tc>
      </w:tr>
    </w:tbl>
    <w:p>
      <w:pPr>
        <w:pStyle w:val="192"/>
        <w:rPr>
          <w:rFonts w:ascii="Times New Roman" w:eastAsia="仿宋_GB2312"/>
          <w:sz w:val="32"/>
          <w:szCs w:val="32"/>
        </w:rPr>
      </w:pPr>
    </w:p>
    <w:p>
      <w:pPr>
        <w:pStyle w:val="192"/>
        <w:rPr>
          <w:rFonts w:ascii="Times New Roman" w:eastAsia="仿宋_GB2312"/>
          <w:sz w:val="32"/>
          <w:szCs w:val="32"/>
        </w:rPr>
      </w:pPr>
    </w:p>
    <w:p>
      <w:pPr>
        <w:pStyle w:val="192"/>
        <w:rPr>
          <w:rFonts w:ascii="Times New Roman" w:eastAsia="仿宋_GB2312"/>
          <w:sz w:val="32"/>
          <w:szCs w:val="32"/>
        </w:rPr>
      </w:pPr>
    </w:p>
    <w:p>
      <w:pPr>
        <w:spacing w:line="580" w:lineRule="exact"/>
        <w:rPr>
          <w:rFonts w:eastAsia="黑体"/>
          <w:sz w:val="32"/>
          <w:szCs w:val="32"/>
        </w:rPr>
      </w:pPr>
    </w:p>
    <w:p>
      <w:pPr>
        <w:spacing w:line="580" w:lineRule="exact"/>
        <w:rPr>
          <w:rFonts w:eastAsia="黑体"/>
          <w:sz w:val="32"/>
          <w:szCs w:val="32"/>
        </w:rPr>
      </w:pPr>
    </w:p>
    <w:p>
      <w:pPr>
        <w:spacing w:line="580" w:lineRule="exact"/>
        <w:rPr>
          <w:rFonts w:eastAsia="黑体"/>
          <w:sz w:val="32"/>
          <w:szCs w:val="32"/>
        </w:rPr>
      </w:pPr>
    </w:p>
    <w:p>
      <w:pPr>
        <w:spacing w:line="580" w:lineRule="exact"/>
        <w:rPr>
          <w:rFonts w:eastAsia="黑体"/>
          <w:sz w:val="32"/>
          <w:szCs w:val="32"/>
        </w:rPr>
      </w:pPr>
    </w:p>
    <w:p>
      <w:pPr>
        <w:spacing w:line="58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6</w:t>
      </w:r>
    </w:p>
    <w:tbl>
      <w:tblPr>
        <w:tblStyle w:val="26"/>
        <w:tblW w:w="9640" w:type="dxa"/>
        <w:jc w:val="center"/>
        <w:tblLayout w:type="fixed"/>
        <w:tblCellMar>
          <w:top w:w="0" w:type="dxa"/>
          <w:left w:w="108" w:type="dxa"/>
          <w:bottom w:w="0" w:type="dxa"/>
          <w:right w:w="108" w:type="dxa"/>
        </w:tblCellMar>
      </w:tblPr>
      <w:tblGrid>
        <w:gridCol w:w="483"/>
        <w:gridCol w:w="1220"/>
        <w:gridCol w:w="2767"/>
        <w:gridCol w:w="1628"/>
        <w:gridCol w:w="3542"/>
      </w:tblGrid>
      <w:tr>
        <w:tblPrEx>
          <w:tblCellMar>
            <w:top w:w="0" w:type="dxa"/>
            <w:left w:w="108" w:type="dxa"/>
            <w:bottom w:w="0" w:type="dxa"/>
            <w:right w:w="108" w:type="dxa"/>
          </w:tblCellMar>
        </w:tblPrEx>
        <w:trPr>
          <w:trHeight w:val="1052" w:hRule="atLeast"/>
          <w:jc w:val="center"/>
        </w:trPr>
        <w:tc>
          <w:tcPr>
            <w:tcW w:w="9640" w:type="dxa"/>
            <w:gridSpan w:val="5"/>
            <w:tcBorders>
              <w:top w:val="nil"/>
              <w:left w:val="nil"/>
              <w:bottom w:val="single" w:color="000000" w:sz="4" w:space="0"/>
              <w:right w:val="nil"/>
            </w:tcBorders>
            <w:noWrap w:val="0"/>
            <w:vAlign w:val="center"/>
          </w:tcPr>
          <w:p>
            <w:pPr>
              <w:widowControl/>
              <w:spacing w:line="640" w:lineRule="exact"/>
              <w:jc w:val="center"/>
              <w:rPr>
                <w:rFonts w:hint="eastAsia" w:eastAsia="方正小标宋简体"/>
                <w:b/>
                <w:bCs/>
                <w:kern w:val="0"/>
                <w:sz w:val="36"/>
                <w:szCs w:val="36"/>
                <w:lang w:eastAsia="zh-CN"/>
              </w:rPr>
            </w:pPr>
            <w:r>
              <w:rPr>
                <w:rFonts w:eastAsia="方正小标宋简体"/>
                <w:kern w:val="0"/>
                <w:sz w:val="44"/>
                <w:szCs w:val="44"/>
              </w:rPr>
              <w:t>招商引荐人确认证明</w:t>
            </w:r>
            <w:r>
              <w:rPr>
                <w:rFonts w:hint="eastAsia" w:eastAsia="方正小标宋简体"/>
                <w:kern w:val="0"/>
                <w:sz w:val="44"/>
                <w:szCs w:val="44"/>
                <w:lang w:eastAsia="zh-CN"/>
              </w:rPr>
              <w:t>（</w:t>
            </w:r>
            <w:r>
              <w:rPr>
                <w:rFonts w:hint="eastAsia" w:eastAsia="方正小标宋简体"/>
                <w:kern w:val="0"/>
                <w:sz w:val="44"/>
                <w:szCs w:val="44"/>
                <w:lang w:val="en-US" w:eastAsia="zh-CN"/>
              </w:rPr>
              <w:t>2023年度</w:t>
            </w:r>
            <w:r>
              <w:rPr>
                <w:rFonts w:hint="eastAsia" w:eastAsia="方正小标宋简体"/>
                <w:kern w:val="0"/>
                <w:sz w:val="44"/>
                <w:szCs w:val="44"/>
                <w:lang w:eastAsia="zh-CN"/>
              </w:rPr>
              <w:t>）</w:t>
            </w:r>
          </w:p>
        </w:tc>
      </w:tr>
      <w:tr>
        <w:tblPrEx>
          <w:tblCellMar>
            <w:top w:w="0" w:type="dxa"/>
            <w:left w:w="108" w:type="dxa"/>
            <w:bottom w:w="0" w:type="dxa"/>
            <w:right w:w="108" w:type="dxa"/>
          </w:tblCellMar>
        </w:tblPrEx>
        <w:trPr>
          <w:trHeight w:val="782" w:hRule="atLeast"/>
          <w:jc w:val="center"/>
        </w:trPr>
        <w:tc>
          <w:tcPr>
            <w:tcW w:w="483" w:type="dxa"/>
            <w:vMerge w:val="restart"/>
            <w:tcBorders>
              <w:top w:val="nil"/>
              <w:left w:val="single" w:color="000000" w:sz="4" w:space="0"/>
              <w:bottom w:val="single" w:color="000000" w:sz="4" w:space="0"/>
              <w:right w:val="single" w:color="000000" w:sz="4" w:space="0"/>
            </w:tcBorders>
            <w:noWrap w:val="0"/>
            <w:vAlign w:val="center"/>
          </w:tcPr>
          <w:p>
            <w:pPr>
              <w:widowControl/>
              <w:jc w:val="center"/>
              <w:rPr>
                <w:kern w:val="0"/>
                <w:sz w:val="22"/>
                <w:szCs w:val="22"/>
              </w:rPr>
            </w:pPr>
            <w:r>
              <w:rPr>
                <w:kern w:val="0"/>
                <w:sz w:val="22"/>
                <w:szCs w:val="22"/>
              </w:rPr>
              <w:t>申请人情况</w:t>
            </w:r>
          </w:p>
        </w:tc>
        <w:tc>
          <w:tcPr>
            <w:tcW w:w="1220" w:type="dxa"/>
            <w:tcBorders>
              <w:top w:val="nil"/>
              <w:left w:val="nil"/>
              <w:bottom w:val="single" w:color="000000" w:sz="4" w:space="0"/>
              <w:right w:val="single" w:color="000000" w:sz="4" w:space="0"/>
            </w:tcBorders>
            <w:noWrap w:val="0"/>
            <w:vAlign w:val="center"/>
          </w:tcPr>
          <w:p>
            <w:pPr>
              <w:widowControl/>
              <w:jc w:val="center"/>
              <w:rPr>
                <w:kern w:val="0"/>
                <w:sz w:val="22"/>
                <w:szCs w:val="22"/>
              </w:rPr>
            </w:pPr>
            <w:r>
              <w:rPr>
                <w:kern w:val="0"/>
                <w:sz w:val="22"/>
                <w:szCs w:val="22"/>
              </w:rPr>
              <w:t>单位名称</w:t>
            </w:r>
          </w:p>
        </w:tc>
        <w:tc>
          <w:tcPr>
            <w:tcW w:w="2767" w:type="dxa"/>
            <w:tcBorders>
              <w:top w:val="nil"/>
              <w:left w:val="nil"/>
              <w:bottom w:val="single" w:color="000000" w:sz="4" w:space="0"/>
              <w:right w:val="single" w:color="000000" w:sz="4" w:space="0"/>
            </w:tcBorders>
            <w:noWrap w:val="0"/>
            <w:vAlign w:val="center"/>
          </w:tcPr>
          <w:p>
            <w:pPr>
              <w:widowControl/>
              <w:jc w:val="center"/>
              <w:rPr>
                <w:kern w:val="0"/>
                <w:sz w:val="22"/>
                <w:szCs w:val="22"/>
              </w:rPr>
            </w:pPr>
            <w:r>
              <w:rPr>
                <w:kern w:val="0"/>
                <w:sz w:val="22"/>
                <w:szCs w:val="22"/>
              </w:rPr>
              <w:t>　</w:t>
            </w:r>
          </w:p>
        </w:tc>
        <w:tc>
          <w:tcPr>
            <w:tcW w:w="1628" w:type="dxa"/>
            <w:tcBorders>
              <w:top w:val="nil"/>
              <w:left w:val="nil"/>
              <w:bottom w:val="single" w:color="000000" w:sz="4" w:space="0"/>
              <w:right w:val="single" w:color="000000" w:sz="4" w:space="0"/>
            </w:tcBorders>
            <w:noWrap w:val="0"/>
            <w:vAlign w:val="center"/>
          </w:tcPr>
          <w:p>
            <w:pPr>
              <w:widowControl/>
              <w:jc w:val="center"/>
              <w:rPr>
                <w:kern w:val="0"/>
                <w:sz w:val="22"/>
                <w:szCs w:val="22"/>
              </w:rPr>
            </w:pPr>
            <w:r>
              <w:rPr>
                <w:kern w:val="0"/>
                <w:sz w:val="22"/>
                <w:szCs w:val="22"/>
              </w:rPr>
              <w:t>组织机构代码</w:t>
            </w:r>
          </w:p>
        </w:tc>
        <w:tc>
          <w:tcPr>
            <w:tcW w:w="3542" w:type="dxa"/>
            <w:tcBorders>
              <w:top w:val="nil"/>
              <w:left w:val="nil"/>
              <w:bottom w:val="single" w:color="000000" w:sz="4" w:space="0"/>
              <w:right w:val="single" w:color="000000" w:sz="4" w:space="0"/>
            </w:tcBorders>
            <w:noWrap w:val="0"/>
            <w:vAlign w:val="center"/>
          </w:tcPr>
          <w:p>
            <w:pPr>
              <w:widowControl/>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830" w:hRule="atLeast"/>
          <w:jc w:val="center"/>
        </w:trPr>
        <w:tc>
          <w:tcPr>
            <w:tcW w:w="483" w:type="dxa"/>
            <w:vMerge w:val="continue"/>
            <w:tcBorders>
              <w:top w:val="nil"/>
              <w:left w:val="single" w:color="000000" w:sz="4" w:space="0"/>
              <w:bottom w:val="single" w:color="000000" w:sz="4" w:space="0"/>
              <w:right w:val="single" w:color="000000" w:sz="4" w:space="0"/>
            </w:tcBorders>
            <w:noWrap w:val="0"/>
            <w:vAlign w:val="center"/>
          </w:tcPr>
          <w:p>
            <w:pPr>
              <w:widowControl/>
              <w:jc w:val="left"/>
              <w:rPr>
                <w:kern w:val="0"/>
                <w:sz w:val="22"/>
                <w:szCs w:val="22"/>
              </w:rPr>
            </w:pPr>
          </w:p>
        </w:tc>
        <w:tc>
          <w:tcPr>
            <w:tcW w:w="1220" w:type="dxa"/>
            <w:tcBorders>
              <w:top w:val="nil"/>
              <w:left w:val="nil"/>
              <w:bottom w:val="single" w:color="000000" w:sz="4" w:space="0"/>
              <w:right w:val="single" w:color="000000" w:sz="4" w:space="0"/>
            </w:tcBorders>
            <w:noWrap w:val="0"/>
            <w:vAlign w:val="center"/>
          </w:tcPr>
          <w:p>
            <w:pPr>
              <w:widowControl/>
              <w:jc w:val="center"/>
              <w:rPr>
                <w:kern w:val="0"/>
                <w:sz w:val="22"/>
                <w:szCs w:val="22"/>
              </w:rPr>
            </w:pPr>
            <w:r>
              <w:rPr>
                <w:kern w:val="0"/>
                <w:sz w:val="22"/>
                <w:szCs w:val="22"/>
              </w:rPr>
              <w:t>申请人</w:t>
            </w:r>
          </w:p>
          <w:p>
            <w:pPr>
              <w:widowControl/>
              <w:jc w:val="center"/>
              <w:rPr>
                <w:kern w:val="0"/>
                <w:sz w:val="22"/>
                <w:szCs w:val="22"/>
              </w:rPr>
            </w:pPr>
            <w:r>
              <w:rPr>
                <w:kern w:val="0"/>
                <w:sz w:val="22"/>
                <w:szCs w:val="22"/>
              </w:rPr>
              <w:t>姓名</w:t>
            </w:r>
          </w:p>
        </w:tc>
        <w:tc>
          <w:tcPr>
            <w:tcW w:w="2767" w:type="dxa"/>
            <w:tcBorders>
              <w:top w:val="nil"/>
              <w:left w:val="nil"/>
              <w:bottom w:val="single" w:color="000000" w:sz="4" w:space="0"/>
              <w:right w:val="single" w:color="000000" w:sz="4" w:space="0"/>
            </w:tcBorders>
            <w:noWrap w:val="0"/>
            <w:vAlign w:val="center"/>
          </w:tcPr>
          <w:p>
            <w:pPr>
              <w:widowControl/>
              <w:jc w:val="center"/>
              <w:rPr>
                <w:kern w:val="0"/>
                <w:sz w:val="22"/>
                <w:szCs w:val="22"/>
              </w:rPr>
            </w:pPr>
            <w:r>
              <w:rPr>
                <w:kern w:val="0"/>
                <w:sz w:val="22"/>
                <w:szCs w:val="22"/>
              </w:rPr>
              <w:t>　</w:t>
            </w:r>
          </w:p>
        </w:tc>
        <w:tc>
          <w:tcPr>
            <w:tcW w:w="1628" w:type="dxa"/>
            <w:tcBorders>
              <w:top w:val="nil"/>
              <w:left w:val="nil"/>
              <w:bottom w:val="single" w:color="000000" w:sz="4" w:space="0"/>
              <w:right w:val="single" w:color="000000" w:sz="4" w:space="0"/>
            </w:tcBorders>
            <w:noWrap w:val="0"/>
            <w:vAlign w:val="center"/>
          </w:tcPr>
          <w:p>
            <w:pPr>
              <w:widowControl/>
              <w:jc w:val="center"/>
              <w:rPr>
                <w:kern w:val="0"/>
                <w:sz w:val="22"/>
                <w:szCs w:val="22"/>
              </w:rPr>
            </w:pPr>
            <w:r>
              <w:rPr>
                <w:kern w:val="0"/>
                <w:sz w:val="22"/>
                <w:szCs w:val="22"/>
              </w:rPr>
              <w:t>联系电话</w:t>
            </w:r>
          </w:p>
        </w:tc>
        <w:tc>
          <w:tcPr>
            <w:tcW w:w="3542" w:type="dxa"/>
            <w:tcBorders>
              <w:top w:val="nil"/>
              <w:left w:val="nil"/>
              <w:bottom w:val="single" w:color="000000" w:sz="4" w:space="0"/>
              <w:right w:val="single" w:color="000000" w:sz="4" w:space="0"/>
            </w:tcBorders>
            <w:noWrap w:val="0"/>
            <w:vAlign w:val="center"/>
          </w:tcPr>
          <w:p>
            <w:pPr>
              <w:widowControl/>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928" w:hRule="atLeast"/>
          <w:jc w:val="center"/>
        </w:trPr>
        <w:tc>
          <w:tcPr>
            <w:tcW w:w="483" w:type="dxa"/>
            <w:vMerge w:val="continue"/>
            <w:tcBorders>
              <w:top w:val="nil"/>
              <w:left w:val="single" w:color="000000" w:sz="4" w:space="0"/>
              <w:bottom w:val="single" w:color="000000" w:sz="4" w:space="0"/>
              <w:right w:val="single" w:color="000000" w:sz="4" w:space="0"/>
            </w:tcBorders>
            <w:noWrap w:val="0"/>
            <w:vAlign w:val="center"/>
          </w:tcPr>
          <w:p>
            <w:pPr>
              <w:widowControl/>
              <w:jc w:val="left"/>
              <w:rPr>
                <w:kern w:val="0"/>
                <w:sz w:val="22"/>
                <w:szCs w:val="22"/>
              </w:rPr>
            </w:pPr>
          </w:p>
        </w:tc>
        <w:tc>
          <w:tcPr>
            <w:tcW w:w="1220" w:type="dxa"/>
            <w:tcBorders>
              <w:top w:val="nil"/>
              <w:left w:val="nil"/>
              <w:bottom w:val="single" w:color="000000" w:sz="4" w:space="0"/>
              <w:right w:val="single" w:color="000000" w:sz="4" w:space="0"/>
            </w:tcBorders>
            <w:noWrap w:val="0"/>
            <w:vAlign w:val="center"/>
          </w:tcPr>
          <w:p>
            <w:pPr>
              <w:widowControl/>
              <w:jc w:val="center"/>
              <w:rPr>
                <w:kern w:val="0"/>
                <w:sz w:val="22"/>
                <w:szCs w:val="22"/>
              </w:rPr>
            </w:pPr>
            <w:r>
              <w:rPr>
                <w:kern w:val="0"/>
                <w:sz w:val="22"/>
                <w:szCs w:val="22"/>
              </w:rPr>
              <w:t>通讯地址</w:t>
            </w:r>
          </w:p>
        </w:tc>
        <w:tc>
          <w:tcPr>
            <w:tcW w:w="2767" w:type="dxa"/>
            <w:tcBorders>
              <w:top w:val="nil"/>
              <w:left w:val="nil"/>
              <w:bottom w:val="single" w:color="000000" w:sz="4" w:space="0"/>
              <w:right w:val="single" w:color="000000" w:sz="4" w:space="0"/>
            </w:tcBorders>
            <w:noWrap w:val="0"/>
            <w:vAlign w:val="center"/>
          </w:tcPr>
          <w:p>
            <w:pPr>
              <w:widowControl/>
              <w:jc w:val="center"/>
              <w:rPr>
                <w:kern w:val="0"/>
                <w:sz w:val="22"/>
                <w:szCs w:val="22"/>
              </w:rPr>
            </w:pPr>
            <w:r>
              <w:rPr>
                <w:kern w:val="0"/>
                <w:sz w:val="22"/>
                <w:szCs w:val="22"/>
              </w:rPr>
              <w:t>　</w:t>
            </w:r>
          </w:p>
        </w:tc>
        <w:tc>
          <w:tcPr>
            <w:tcW w:w="1628" w:type="dxa"/>
            <w:tcBorders>
              <w:top w:val="nil"/>
              <w:left w:val="nil"/>
              <w:bottom w:val="single" w:color="000000" w:sz="4" w:space="0"/>
              <w:right w:val="single" w:color="000000" w:sz="4" w:space="0"/>
            </w:tcBorders>
            <w:noWrap w:val="0"/>
            <w:vAlign w:val="center"/>
          </w:tcPr>
          <w:p>
            <w:pPr>
              <w:widowControl/>
              <w:jc w:val="center"/>
              <w:rPr>
                <w:kern w:val="0"/>
                <w:sz w:val="22"/>
                <w:szCs w:val="22"/>
              </w:rPr>
            </w:pPr>
            <w:r>
              <w:rPr>
                <w:kern w:val="0"/>
                <w:sz w:val="22"/>
                <w:szCs w:val="22"/>
              </w:rPr>
              <w:t>申请时间</w:t>
            </w:r>
          </w:p>
        </w:tc>
        <w:tc>
          <w:tcPr>
            <w:tcW w:w="3542" w:type="dxa"/>
            <w:tcBorders>
              <w:top w:val="nil"/>
              <w:left w:val="nil"/>
              <w:bottom w:val="single" w:color="000000" w:sz="4" w:space="0"/>
              <w:right w:val="single" w:color="000000" w:sz="4" w:space="0"/>
            </w:tcBorders>
            <w:noWrap w:val="0"/>
            <w:vAlign w:val="center"/>
          </w:tcPr>
          <w:p>
            <w:pPr>
              <w:widowControl/>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912" w:hRule="atLeast"/>
          <w:jc w:val="center"/>
        </w:trPr>
        <w:tc>
          <w:tcPr>
            <w:tcW w:w="483" w:type="dxa"/>
            <w:vMerge w:val="restart"/>
            <w:tcBorders>
              <w:top w:val="nil"/>
              <w:left w:val="single" w:color="000000" w:sz="4" w:space="0"/>
              <w:bottom w:val="single" w:color="000000" w:sz="4" w:space="0"/>
              <w:right w:val="single" w:color="000000" w:sz="4" w:space="0"/>
            </w:tcBorders>
            <w:noWrap w:val="0"/>
            <w:vAlign w:val="center"/>
          </w:tcPr>
          <w:p>
            <w:pPr>
              <w:widowControl/>
              <w:jc w:val="center"/>
              <w:rPr>
                <w:kern w:val="0"/>
                <w:sz w:val="22"/>
                <w:szCs w:val="22"/>
              </w:rPr>
            </w:pPr>
            <w:r>
              <w:rPr>
                <w:kern w:val="0"/>
                <w:sz w:val="22"/>
                <w:szCs w:val="22"/>
              </w:rPr>
              <w:t>企业基本情况</w:t>
            </w:r>
          </w:p>
        </w:tc>
        <w:tc>
          <w:tcPr>
            <w:tcW w:w="1220" w:type="dxa"/>
            <w:tcBorders>
              <w:top w:val="nil"/>
              <w:left w:val="nil"/>
              <w:bottom w:val="single" w:color="000000" w:sz="4" w:space="0"/>
              <w:right w:val="single" w:color="000000" w:sz="4" w:space="0"/>
            </w:tcBorders>
            <w:noWrap w:val="0"/>
            <w:vAlign w:val="center"/>
          </w:tcPr>
          <w:p>
            <w:pPr>
              <w:widowControl/>
              <w:jc w:val="center"/>
              <w:rPr>
                <w:kern w:val="0"/>
                <w:sz w:val="22"/>
                <w:szCs w:val="22"/>
              </w:rPr>
            </w:pPr>
            <w:r>
              <w:rPr>
                <w:kern w:val="0"/>
                <w:sz w:val="22"/>
                <w:szCs w:val="22"/>
              </w:rPr>
              <w:t>已落地企业名称</w:t>
            </w:r>
          </w:p>
        </w:tc>
        <w:tc>
          <w:tcPr>
            <w:tcW w:w="7937" w:type="dxa"/>
            <w:gridSpan w:val="3"/>
            <w:tcBorders>
              <w:top w:val="single" w:color="000000" w:sz="4" w:space="0"/>
              <w:left w:val="nil"/>
              <w:bottom w:val="single" w:color="000000" w:sz="4" w:space="0"/>
              <w:right w:val="single" w:color="000000" w:sz="4" w:space="0"/>
            </w:tcBorders>
            <w:noWrap w:val="0"/>
            <w:vAlign w:val="center"/>
          </w:tcPr>
          <w:p>
            <w:pPr>
              <w:widowControl/>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1689" w:hRule="atLeast"/>
          <w:jc w:val="center"/>
        </w:trPr>
        <w:tc>
          <w:tcPr>
            <w:tcW w:w="483" w:type="dxa"/>
            <w:vMerge w:val="continue"/>
            <w:tcBorders>
              <w:top w:val="nil"/>
              <w:left w:val="single" w:color="000000" w:sz="4" w:space="0"/>
              <w:bottom w:val="single" w:color="000000" w:sz="4" w:space="0"/>
              <w:right w:val="single" w:color="000000" w:sz="4" w:space="0"/>
            </w:tcBorders>
            <w:noWrap w:val="0"/>
            <w:vAlign w:val="center"/>
          </w:tcPr>
          <w:p>
            <w:pPr>
              <w:widowControl/>
              <w:jc w:val="left"/>
              <w:rPr>
                <w:kern w:val="0"/>
                <w:sz w:val="22"/>
                <w:szCs w:val="22"/>
              </w:rPr>
            </w:pPr>
          </w:p>
        </w:tc>
        <w:tc>
          <w:tcPr>
            <w:tcW w:w="1220" w:type="dxa"/>
            <w:tcBorders>
              <w:top w:val="nil"/>
              <w:left w:val="nil"/>
              <w:bottom w:val="single" w:color="000000" w:sz="4" w:space="0"/>
              <w:right w:val="single" w:color="000000" w:sz="4" w:space="0"/>
            </w:tcBorders>
            <w:noWrap w:val="0"/>
            <w:vAlign w:val="center"/>
          </w:tcPr>
          <w:p>
            <w:pPr>
              <w:widowControl/>
              <w:jc w:val="center"/>
              <w:rPr>
                <w:kern w:val="0"/>
                <w:sz w:val="22"/>
                <w:szCs w:val="22"/>
              </w:rPr>
            </w:pPr>
            <w:r>
              <w:rPr>
                <w:kern w:val="0"/>
                <w:sz w:val="22"/>
                <w:szCs w:val="22"/>
              </w:rPr>
              <w:t>申请奖励条款及奖励金额说明</w:t>
            </w:r>
          </w:p>
        </w:tc>
        <w:tc>
          <w:tcPr>
            <w:tcW w:w="7937" w:type="dxa"/>
            <w:gridSpan w:val="3"/>
            <w:tcBorders>
              <w:top w:val="single" w:color="000000" w:sz="4" w:space="0"/>
              <w:left w:val="nil"/>
              <w:bottom w:val="single" w:color="000000" w:sz="4" w:space="0"/>
              <w:right w:val="single" w:color="000000" w:sz="4" w:space="0"/>
            </w:tcBorders>
            <w:noWrap w:val="0"/>
            <w:vAlign w:val="center"/>
          </w:tcPr>
          <w:p>
            <w:pPr>
              <w:widowControl/>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2371" w:hRule="atLeast"/>
          <w:jc w:val="center"/>
        </w:trPr>
        <w:tc>
          <w:tcPr>
            <w:tcW w:w="17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kern w:val="0"/>
                <w:sz w:val="22"/>
                <w:szCs w:val="22"/>
              </w:rPr>
            </w:pPr>
            <w:r>
              <w:rPr>
                <w:kern w:val="0"/>
                <w:sz w:val="22"/>
                <w:szCs w:val="22"/>
              </w:rPr>
              <w:t>引进企业对引荐人资格的认可意见</w:t>
            </w:r>
          </w:p>
        </w:tc>
        <w:tc>
          <w:tcPr>
            <w:tcW w:w="7937" w:type="dxa"/>
            <w:gridSpan w:val="3"/>
            <w:tcBorders>
              <w:top w:val="single" w:color="000000" w:sz="4" w:space="0"/>
              <w:left w:val="nil"/>
              <w:bottom w:val="single" w:color="000000" w:sz="4" w:space="0"/>
              <w:right w:val="single" w:color="000000" w:sz="4" w:space="0"/>
            </w:tcBorders>
            <w:noWrap w:val="0"/>
            <w:vAlign w:val="bottom"/>
          </w:tcPr>
          <w:p>
            <w:pPr>
              <w:widowControl/>
              <w:jc w:val="left"/>
              <w:rPr>
                <w:kern w:val="0"/>
                <w:sz w:val="22"/>
                <w:szCs w:val="22"/>
              </w:rPr>
            </w:pPr>
            <w:r>
              <w:rPr>
                <w:kern w:val="0"/>
                <w:sz w:val="22"/>
                <w:szCs w:val="22"/>
              </w:rPr>
              <w:t xml:space="preserve">负责人签名（盖章）：                          年    月    日         </w:t>
            </w:r>
          </w:p>
        </w:tc>
      </w:tr>
      <w:tr>
        <w:tblPrEx>
          <w:tblCellMar>
            <w:top w:w="0" w:type="dxa"/>
            <w:left w:w="108" w:type="dxa"/>
            <w:bottom w:w="0" w:type="dxa"/>
            <w:right w:w="108" w:type="dxa"/>
          </w:tblCellMar>
        </w:tblPrEx>
        <w:trPr>
          <w:trHeight w:val="694" w:hRule="atLeast"/>
          <w:jc w:val="center"/>
        </w:trPr>
        <w:tc>
          <w:tcPr>
            <w:tcW w:w="9640" w:type="dxa"/>
            <w:gridSpan w:val="5"/>
            <w:tcBorders>
              <w:top w:val="nil"/>
              <w:left w:val="nil"/>
              <w:bottom w:val="nil"/>
              <w:right w:val="nil"/>
            </w:tcBorders>
            <w:noWrap w:val="0"/>
            <w:vAlign w:val="center"/>
          </w:tcPr>
          <w:p>
            <w:pPr>
              <w:widowControl/>
              <w:rPr>
                <w:rFonts w:eastAsia="仿宋_GB2312"/>
                <w:kern w:val="0"/>
                <w:sz w:val="22"/>
                <w:szCs w:val="22"/>
              </w:rPr>
            </w:pPr>
          </w:p>
          <w:p>
            <w:pPr>
              <w:widowControl/>
              <w:rPr>
                <w:rFonts w:eastAsia="仿宋_GB2312"/>
                <w:kern w:val="0"/>
                <w:sz w:val="22"/>
                <w:szCs w:val="22"/>
              </w:rPr>
            </w:pPr>
            <w:r>
              <w:rPr>
                <w:rFonts w:eastAsia="仿宋_GB2312"/>
                <w:kern w:val="0"/>
                <w:sz w:val="22"/>
                <w:szCs w:val="22"/>
              </w:rPr>
              <w:t>注：1、此表格适用于</w:t>
            </w:r>
            <w:r>
              <w:rPr>
                <w:rFonts w:hint="eastAsia" w:eastAsia="仿宋_GB2312"/>
                <w:kern w:val="0"/>
                <w:sz w:val="22"/>
                <w:szCs w:val="22"/>
                <w:lang w:val="en-US" w:eastAsia="zh-CN"/>
              </w:rPr>
              <w:t>申报</w:t>
            </w:r>
            <w:r>
              <w:rPr>
                <w:rFonts w:eastAsia="仿宋_GB2312"/>
                <w:kern w:val="0"/>
                <w:sz w:val="22"/>
                <w:szCs w:val="22"/>
              </w:rPr>
              <w:t>《广州市荔湾区促进电子商务高质量发展鼓励措施》（荔府规〔2023〕1号）</w:t>
            </w:r>
            <w:r>
              <w:rPr>
                <w:rFonts w:hint="eastAsia" w:eastAsia="仿宋_GB2312"/>
                <w:kern w:val="0"/>
                <w:sz w:val="22"/>
                <w:szCs w:val="22"/>
                <w:lang w:val="en-US" w:eastAsia="zh-CN"/>
              </w:rPr>
              <w:t>相关奖励</w:t>
            </w:r>
            <w:r>
              <w:rPr>
                <w:rFonts w:eastAsia="仿宋_GB2312"/>
                <w:kern w:val="0"/>
                <w:sz w:val="22"/>
                <w:szCs w:val="22"/>
              </w:rPr>
              <w:t>。</w:t>
            </w:r>
          </w:p>
        </w:tc>
      </w:tr>
      <w:tr>
        <w:tblPrEx>
          <w:tblCellMar>
            <w:top w:w="0" w:type="dxa"/>
            <w:left w:w="108" w:type="dxa"/>
            <w:bottom w:w="0" w:type="dxa"/>
            <w:right w:w="108" w:type="dxa"/>
          </w:tblCellMar>
        </w:tblPrEx>
        <w:trPr>
          <w:trHeight w:val="674" w:hRule="atLeast"/>
          <w:jc w:val="center"/>
        </w:trPr>
        <w:tc>
          <w:tcPr>
            <w:tcW w:w="9640" w:type="dxa"/>
            <w:gridSpan w:val="5"/>
            <w:tcBorders>
              <w:top w:val="nil"/>
              <w:left w:val="nil"/>
              <w:bottom w:val="nil"/>
              <w:right w:val="nil"/>
            </w:tcBorders>
            <w:noWrap w:val="0"/>
            <w:vAlign w:val="center"/>
          </w:tcPr>
          <w:p>
            <w:pPr>
              <w:widowControl/>
              <w:jc w:val="left"/>
              <w:rPr>
                <w:rFonts w:eastAsia="仿宋_GB2312"/>
                <w:kern w:val="0"/>
                <w:sz w:val="22"/>
                <w:szCs w:val="22"/>
              </w:rPr>
            </w:pPr>
            <w:r>
              <w:rPr>
                <w:rFonts w:eastAsia="仿宋_GB2312"/>
                <w:kern w:val="0"/>
                <w:sz w:val="22"/>
                <w:szCs w:val="22"/>
              </w:rPr>
              <w:t xml:space="preserve">    2、申请奖励标准请直接填写对应奖励条款，如同一引荐人申请多家企业奖励，每家企业用一张表格。</w:t>
            </w:r>
          </w:p>
        </w:tc>
      </w:tr>
      <w:tr>
        <w:tblPrEx>
          <w:tblCellMar>
            <w:top w:w="0" w:type="dxa"/>
            <w:left w:w="108" w:type="dxa"/>
            <w:bottom w:w="0" w:type="dxa"/>
            <w:right w:w="108" w:type="dxa"/>
          </w:tblCellMar>
        </w:tblPrEx>
        <w:trPr>
          <w:trHeight w:val="519" w:hRule="atLeast"/>
          <w:jc w:val="center"/>
        </w:trPr>
        <w:tc>
          <w:tcPr>
            <w:tcW w:w="9640" w:type="dxa"/>
            <w:gridSpan w:val="5"/>
            <w:tcBorders>
              <w:top w:val="nil"/>
              <w:left w:val="nil"/>
              <w:bottom w:val="nil"/>
              <w:right w:val="nil"/>
            </w:tcBorders>
            <w:noWrap w:val="0"/>
            <w:vAlign w:val="bottom"/>
          </w:tcPr>
          <w:p>
            <w:pPr>
              <w:widowControl/>
              <w:jc w:val="left"/>
              <w:rPr>
                <w:rFonts w:eastAsia="仿宋_GB2312"/>
                <w:kern w:val="0"/>
                <w:sz w:val="22"/>
                <w:szCs w:val="22"/>
              </w:rPr>
            </w:pPr>
            <w:r>
              <w:rPr>
                <w:rFonts w:eastAsia="仿宋_GB2312"/>
                <w:kern w:val="0"/>
                <w:sz w:val="22"/>
                <w:szCs w:val="22"/>
              </w:rPr>
              <w:t xml:space="preserve">    3、申请奖励的单位，应确保申报资料的真实有效。如有弄虚作假、骗取奖励的，将收回奖励。违反其他法律法规规定的，依法追究相应法律责任；情节严重、构成犯罪的，依法追究刑事责任。</w:t>
            </w:r>
          </w:p>
        </w:tc>
      </w:tr>
      <w:tr>
        <w:tblPrEx>
          <w:tblCellMar>
            <w:top w:w="0" w:type="dxa"/>
            <w:left w:w="108" w:type="dxa"/>
            <w:bottom w:w="0" w:type="dxa"/>
            <w:right w:w="108" w:type="dxa"/>
          </w:tblCellMar>
        </w:tblPrEx>
        <w:trPr>
          <w:trHeight w:val="452" w:hRule="atLeast"/>
          <w:jc w:val="center"/>
        </w:trPr>
        <w:tc>
          <w:tcPr>
            <w:tcW w:w="9640" w:type="dxa"/>
            <w:gridSpan w:val="5"/>
            <w:noWrap w:val="0"/>
            <w:vAlign w:val="center"/>
          </w:tcPr>
          <w:p>
            <w:pPr>
              <w:widowControl/>
              <w:jc w:val="left"/>
              <w:rPr>
                <w:rFonts w:eastAsia="仿宋_GB2312"/>
                <w:kern w:val="0"/>
                <w:sz w:val="22"/>
                <w:szCs w:val="22"/>
              </w:rPr>
            </w:pPr>
            <w:r>
              <w:rPr>
                <w:rFonts w:eastAsia="仿宋_GB2312"/>
                <w:kern w:val="0"/>
                <w:sz w:val="22"/>
                <w:szCs w:val="22"/>
              </w:rPr>
              <w:t xml:space="preserve">    4、此表格一式两份。</w:t>
            </w:r>
          </w:p>
        </w:tc>
      </w:tr>
    </w:tbl>
    <w:p>
      <w:pPr>
        <w:pStyle w:val="192"/>
      </w:pPr>
    </w:p>
    <w:sectPr>
      <w:footerReference r:id="rId6" w:type="default"/>
      <w:pgSz w:w="11906" w:h="16838"/>
      <w:pgMar w:top="2098" w:right="1531" w:bottom="1984" w:left="1531" w:header="851" w:footer="992" w:gutter="0"/>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PMingLiU">
    <w:altName w:val="Sitka Text"/>
    <w:panose1 w:val="02020300000000000000"/>
    <w:charset w:val="00"/>
    <w:family w:val="auto"/>
    <w:pitch w:val="default"/>
    <w:sig w:usb0="00000000" w:usb1="00000000" w:usb2="00000000" w:usb3="00000000" w:csb0="00000000" w:csb1="00000000"/>
  </w:font>
  <w:font w:name="Sitka Text">
    <w:panose1 w:val="02000505000000020004"/>
    <w:charset w:val="00"/>
    <w:family w:val="auto"/>
    <w:pitch w:val="default"/>
    <w:sig w:usb0="A00002EF" w:usb1="4000204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_New_Roman">
    <w:altName w:val="Sitka Text"/>
    <w:panose1 w:val="020005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5475" cy="230505"/>
              <wp:effectExtent l="0" t="0" r="0" b="0"/>
              <wp:wrapNone/>
              <wp:docPr id="2" name="矩形 1"/>
              <wp:cNvGraphicFramePr/>
              <a:graphic xmlns:a="http://schemas.openxmlformats.org/drawingml/2006/main">
                <a:graphicData uri="http://schemas.microsoft.com/office/word/2010/wordprocessingShape">
                  <wps:wsp>
                    <wps:cNvSpPr/>
                    <wps:spPr bwMode="auto">
                      <a:xfrm>
                        <a:off x="0" y="0"/>
                        <a:ext cx="625475" cy="230505"/>
                      </a:xfrm>
                      <a:prstGeom prst="rect">
                        <a:avLst/>
                      </a:prstGeom>
                      <a:noFill/>
                      <a:ln cmpd="sng">
                        <a:noFill/>
                      </a:ln>
                    </wps:spPr>
                    <wps:txbx>
                      <w:txbxContent>
                        <w:p>
                          <w:pPr>
                            <w:pStyle w:val="187"/>
                            <w:tabs>
                              <w:tab w:val="clear" w:pos="4153"/>
                              <w:tab w:val="clear" w:pos="8306"/>
                            </w:tabs>
                          </w:pPr>
                          <w:r>
                            <w:rPr>
                              <w:rStyle w:val="190"/>
                              <w:sz w:val="28"/>
                              <w:szCs w:val="28"/>
                            </w:rPr>
                            <w:t>－</w:t>
                          </w:r>
                          <w:r>
                            <w:rPr>
                              <w:sz w:val="28"/>
                              <w:szCs w:val="28"/>
                            </w:rPr>
                            <w:fldChar w:fldCharType="begin"/>
                          </w:r>
                          <w:r>
                            <w:rPr>
                              <w:rStyle w:val="190"/>
                              <w:sz w:val="28"/>
                              <w:szCs w:val="28"/>
                            </w:rPr>
                            <w:instrText xml:space="preserve">PAGE  </w:instrText>
                          </w:r>
                          <w:r>
                            <w:rPr>
                              <w:sz w:val="28"/>
                              <w:szCs w:val="28"/>
                            </w:rPr>
                            <w:fldChar w:fldCharType="separate"/>
                          </w:r>
                          <w:r>
                            <w:rPr>
                              <w:rStyle w:val="190"/>
                              <w:sz w:val="28"/>
                              <w:szCs w:val="28"/>
                            </w:rPr>
                            <w:t>1</w:t>
                          </w:r>
                          <w:r>
                            <w:rPr>
                              <w:sz w:val="28"/>
                              <w:szCs w:val="28"/>
                            </w:rPr>
                            <w:fldChar w:fldCharType="end"/>
                          </w:r>
                          <w:r>
                            <w:rPr>
                              <w:rStyle w:val="190"/>
                              <w:sz w:val="28"/>
                              <w:szCs w:val="28"/>
                            </w:rPr>
                            <w:t>－</w:t>
                          </w:r>
                        </w:p>
                        <w:p/>
                      </w:txbxContent>
                    </wps:txbx>
                    <wps:bodyPr wrap="square" lIns="0" tIns="0" rIns="0" bIns="0"/>
                  </wps:wsp>
                </a:graphicData>
              </a:graphic>
            </wp:anchor>
          </w:drawing>
        </mc:Choice>
        <mc:Fallback>
          <w:pict>
            <v:rect id="矩形 1" o:spid="_x0000_s1026" o:spt="1" style="position:absolute;left:0pt;margin-top:0pt;height:18.15pt;width:49.25pt;mso-position-horizontal:outside;mso-position-horizontal-relative:margin;z-index:251660288;mso-width-relative:page;mso-height-relative:page;" filled="f" stroked="f" coordsize="21600,21600" o:gfxdata="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AcBxx1gAAAAMBAAAPAAAAAAAAAAEAIAAAACIAAABkcnMvZG93bnJl&#10;di54bWxQSwECFAAUAAAACACHTuJAinOff8YBAAB/AwAADgAAAAAAAAABACAAAAAlAQAAZHJzL2Uy&#10;b0RvYy54bWxQSwUGAAAAAAYABgBZAQAAXQUAAAAA&#10;">
              <v:fill on="f" focussize="0,0"/>
              <v:stroke on="f"/>
              <v:imagedata o:title=""/>
              <o:lock v:ext="edit" aspectratio="f"/>
              <v:textbox inset="0mm,0mm,0mm,0mm">
                <w:txbxContent>
                  <w:p>
                    <w:pPr>
                      <w:pStyle w:val="187"/>
                      <w:tabs>
                        <w:tab w:val="clear" w:pos="4153"/>
                        <w:tab w:val="clear" w:pos="8306"/>
                      </w:tabs>
                    </w:pPr>
                    <w:r>
                      <w:rPr>
                        <w:rStyle w:val="190"/>
                        <w:sz w:val="28"/>
                        <w:szCs w:val="28"/>
                      </w:rPr>
                      <w:t>－</w:t>
                    </w:r>
                    <w:r>
                      <w:rPr>
                        <w:sz w:val="28"/>
                        <w:szCs w:val="28"/>
                      </w:rPr>
                      <w:fldChar w:fldCharType="begin"/>
                    </w:r>
                    <w:r>
                      <w:rPr>
                        <w:rStyle w:val="190"/>
                        <w:sz w:val="28"/>
                        <w:szCs w:val="28"/>
                      </w:rPr>
                      <w:instrText xml:space="preserve">PAGE  </w:instrText>
                    </w:r>
                    <w:r>
                      <w:rPr>
                        <w:sz w:val="28"/>
                        <w:szCs w:val="28"/>
                      </w:rPr>
                      <w:fldChar w:fldCharType="separate"/>
                    </w:r>
                    <w:r>
                      <w:rPr>
                        <w:rStyle w:val="190"/>
                        <w:sz w:val="28"/>
                        <w:szCs w:val="28"/>
                      </w:rPr>
                      <w:t>1</w:t>
                    </w:r>
                    <w:r>
                      <w:rPr>
                        <w:sz w:val="28"/>
                        <w:szCs w:val="28"/>
                      </w:rPr>
                      <w:fldChar w:fldCharType="end"/>
                    </w:r>
                    <w:r>
                      <w:rPr>
                        <w:rStyle w:val="190"/>
                        <w:sz w:val="28"/>
                        <w:szCs w:val="28"/>
                      </w:rPr>
                      <w:t>－</w:t>
                    </w:r>
                  </w:p>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68960" cy="384175"/>
              <wp:effectExtent l="0" t="0" r="0" b="0"/>
              <wp:wrapNone/>
              <wp:docPr id="3" name="矩形 2"/>
              <wp:cNvGraphicFramePr/>
              <a:graphic xmlns:a="http://schemas.openxmlformats.org/drawingml/2006/main">
                <a:graphicData uri="http://schemas.microsoft.com/office/word/2010/wordprocessingShape">
                  <wps:wsp>
                    <wps:cNvSpPr/>
                    <wps:spPr bwMode="auto">
                      <a:xfrm>
                        <a:off x="0" y="0"/>
                        <a:ext cx="568960" cy="384175"/>
                      </a:xfrm>
                      <a:prstGeom prst="rect">
                        <a:avLst/>
                      </a:prstGeom>
                      <a:noFill/>
                      <a:ln cmpd="sng">
                        <a:noFill/>
                      </a:ln>
                    </wps:spPr>
                    <wps:txbx>
                      <w:txbxContent>
                        <w:p>
                          <w:pPr>
                            <w:pStyle w:val="187"/>
                            <w:tabs>
                              <w:tab w:val="clear" w:pos="4153"/>
                              <w:tab w:val="clear" w:pos="8306"/>
                            </w:tabs>
                            <w:rPr>
                              <w:rStyle w:val="190"/>
                              <w:sz w:val="28"/>
                              <w:szCs w:val="28"/>
                            </w:rPr>
                          </w:pPr>
                          <w:r>
                            <w:rPr>
                              <w:rStyle w:val="190"/>
                              <w:rFonts w:hint="eastAsia"/>
                              <w:sz w:val="28"/>
                              <w:szCs w:val="28"/>
                            </w:rPr>
                            <w:t>－</w:t>
                          </w:r>
                          <w:r>
                            <w:rPr>
                              <w:sz w:val="28"/>
                              <w:szCs w:val="28"/>
                            </w:rPr>
                            <w:fldChar w:fldCharType="begin"/>
                          </w:r>
                          <w:r>
                            <w:rPr>
                              <w:rStyle w:val="190"/>
                              <w:sz w:val="28"/>
                              <w:szCs w:val="28"/>
                            </w:rPr>
                            <w:instrText xml:space="preserve">PAGE  </w:instrText>
                          </w:r>
                          <w:r>
                            <w:rPr>
                              <w:sz w:val="28"/>
                              <w:szCs w:val="28"/>
                            </w:rPr>
                            <w:fldChar w:fldCharType="separate"/>
                          </w:r>
                          <w:r>
                            <w:rPr>
                              <w:rStyle w:val="190"/>
                              <w:sz w:val="28"/>
                              <w:szCs w:val="28"/>
                            </w:rPr>
                            <w:t>2</w:t>
                          </w:r>
                          <w:r>
                            <w:rPr>
                              <w:sz w:val="28"/>
                              <w:szCs w:val="28"/>
                            </w:rPr>
                            <w:fldChar w:fldCharType="end"/>
                          </w:r>
                          <w:r>
                            <w:rPr>
                              <w:rStyle w:val="190"/>
                              <w:rFonts w:hint="eastAsia"/>
                              <w:sz w:val="28"/>
                              <w:szCs w:val="28"/>
                            </w:rPr>
                            <w:t>－</w:t>
                          </w:r>
                        </w:p>
                        <w:p/>
                        <w:p/>
                      </w:txbxContent>
                    </wps:txbx>
                    <wps:bodyPr wrap="square" lIns="0" tIns="0" rIns="0" bIns="0"/>
                  </wps:wsp>
                </a:graphicData>
              </a:graphic>
            </wp:anchor>
          </w:drawing>
        </mc:Choice>
        <mc:Fallback>
          <w:pict>
            <v:rect id="矩形 2" o:spid="_x0000_s1026" o:spt="1" style="position:absolute;left:0pt;margin-top:0pt;height:30.25pt;width:44.8pt;mso-position-horizontal:outside;mso-position-horizontal-relative:margin;z-index:251659264;mso-width-relative:page;mso-height-relative:page;" filled="f" stroked="f" coordsize="21600,21600" o:gfxdata="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ZaOY01QAAAAMBAAAPAAAAAAAAAAEAIAAAACIAAABkcnMvZG93bnJl&#10;di54bWxQSwECFAAUAAAACACHTuJAVYrJ7ccBAAB/AwAADgAAAAAAAAABACAAAAAkAQAAZHJzL2Uy&#10;b0RvYy54bWxQSwUGAAAAAAYABgBZAQAAXQUAAAAA&#10;">
              <v:fill on="f" focussize="0,0"/>
              <v:stroke on="f"/>
              <v:imagedata o:title=""/>
              <o:lock v:ext="edit" aspectratio="f"/>
              <v:textbox inset="0mm,0mm,0mm,0mm">
                <w:txbxContent>
                  <w:p>
                    <w:pPr>
                      <w:pStyle w:val="187"/>
                      <w:tabs>
                        <w:tab w:val="clear" w:pos="4153"/>
                        <w:tab w:val="clear" w:pos="8306"/>
                      </w:tabs>
                      <w:rPr>
                        <w:rStyle w:val="190"/>
                        <w:sz w:val="28"/>
                        <w:szCs w:val="28"/>
                      </w:rPr>
                    </w:pPr>
                    <w:r>
                      <w:rPr>
                        <w:rStyle w:val="190"/>
                        <w:rFonts w:hint="eastAsia"/>
                        <w:sz w:val="28"/>
                        <w:szCs w:val="28"/>
                      </w:rPr>
                      <w:t>－</w:t>
                    </w:r>
                    <w:r>
                      <w:rPr>
                        <w:sz w:val="28"/>
                        <w:szCs w:val="28"/>
                      </w:rPr>
                      <w:fldChar w:fldCharType="begin"/>
                    </w:r>
                    <w:r>
                      <w:rPr>
                        <w:rStyle w:val="190"/>
                        <w:sz w:val="28"/>
                        <w:szCs w:val="28"/>
                      </w:rPr>
                      <w:instrText xml:space="preserve">PAGE  </w:instrText>
                    </w:r>
                    <w:r>
                      <w:rPr>
                        <w:sz w:val="28"/>
                        <w:szCs w:val="28"/>
                      </w:rPr>
                      <w:fldChar w:fldCharType="separate"/>
                    </w:r>
                    <w:r>
                      <w:rPr>
                        <w:rStyle w:val="190"/>
                        <w:sz w:val="28"/>
                        <w:szCs w:val="28"/>
                      </w:rPr>
                      <w:t>2</w:t>
                    </w:r>
                    <w:r>
                      <w:rPr>
                        <w:sz w:val="28"/>
                        <w:szCs w:val="28"/>
                      </w:rPr>
                      <w:fldChar w:fldCharType="end"/>
                    </w:r>
                    <w:r>
                      <w:rPr>
                        <w:rStyle w:val="190"/>
                        <w:rFonts w:hint="eastAsia"/>
                        <w:sz w:val="28"/>
                        <w:szCs w:val="28"/>
                      </w:rPr>
                      <w:t>－</w:t>
                    </w:r>
                  </w:p>
                  <w:p/>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Thousand"/>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noPunctuationKerning w:val="1"/>
  <w:characterSpacingControl w:val="compressPunctuation"/>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BE3E83"/>
    <w:rsid w:val="5550646F"/>
    <w:rsid w:val="692C7D64"/>
    <w:rsid w:val="731455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4"/>
      <w:lang w:val="en-US" w:eastAsia="zh-CN" w:bidi="ar-SA"/>
    </w:rPr>
  </w:style>
  <w:style w:type="paragraph" w:styleId="3">
    <w:name w:val="heading 1"/>
    <w:basedOn w:val="1"/>
    <w:next w:val="1"/>
    <w:link w:val="32"/>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2">
    <w:name w:val="heading 2"/>
    <w:basedOn w:val="1"/>
    <w:next w:val="1"/>
    <w:link w:val="33"/>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34"/>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5"/>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6"/>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37"/>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38"/>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39"/>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40"/>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overflowPunct w:val="0"/>
      <w:autoSpaceDE w:val="0"/>
      <w:autoSpaceDN w:val="0"/>
      <w:spacing w:after="57"/>
      <w:ind w:left="1134" w:right="0" w:firstLine="0"/>
    </w:pPr>
  </w:style>
  <w:style w:type="paragraph" w:styleId="14">
    <w:name w:val="toc 3"/>
    <w:basedOn w:val="1"/>
    <w:next w:val="1"/>
    <w:unhideWhenUsed/>
    <w:qFormat/>
    <w:uiPriority w:val="39"/>
    <w:pPr>
      <w:overflowPunct w:val="0"/>
      <w:autoSpaceDE w:val="0"/>
      <w:autoSpaceDN w:val="0"/>
      <w:spacing w:after="57"/>
      <w:ind w:left="567" w:right="0" w:firstLine="0"/>
    </w:pPr>
  </w:style>
  <w:style w:type="paragraph" w:styleId="15">
    <w:name w:val="toc 8"/>
    <w:basedOn w:val="1"/>
    <w:next w:val="1"/>
    <w:unhideWhenUsed/>
    <w:qFormat/>
    <w:uiPriority w:val="39"/>
    <w:pPr>
      <w:overflowPunct w:val="0"/>
      <w:autoSpaceDE w:val="0"/>
      <w:autoSpaceDN w:val="0"/>
      <w:spacing w:after="57"/>
      <w:ind w:left="1984" w:right="0" w:firstLine="0"/>
    </w:pPr>
  </w:style>
  <w:style w:type="paragraph" w:styleId="16">
    <w:name w:val="footer"/>
    <w:basedOn w:val="1"/>
    <w:link w:val="51"/>
    <w:unhideWhenUsed/>
    <w:qFormat/>
    <w:uiPriority w:val="99"/>
    <w:pPr>
      <w:tabs>
        <w:tab w:val="center" w:pos="7143"/>
        <w:tab w:val="right" w:pos="14287"/>
      </w:tabs>
      <w:overflowPunct w:val="0"/>
      <w:autoSpaceDE w:val="0"/>
      <w:autoSpaceDN w:val="0"/>
      <w:spacing w:after="0" w:line="240" w:lineRule="auto"/>
    </w:pPr>
  </w:style>
  <w:style w:type="paragraph" w:styleId="17">
    <w:name w:val="header"/>
    <w:basedOn w:val="1"/>
    <w:link w:val="49"/>
    <w:unhideWhenUsed/>
    <w:qFormat/>
    <w:uiPriority w:val="99"/>
    <w:pPr>
      <w:tabs>
        <w:tab w:val="center" w:pos="7143"/>
        <w:tab w:val="right" w:pos="14287"/>
      </w:tabs>
      <w:overflowPunct w:val="0"/>
      <w:autoSpaceDE w:val="0"/>
      <w:autoSpaceDN w:val="0"/>
      <w:spacing w:after="0" w:line="240" w:lineRule="auto"/>
    </w:pPr>
  </w:style>
  <w:style w:type="paragraph" w:styleId="18">
    <w:name w:val="toc 1"/>
    <w:basedOn w:val="1"/>
    <w:next w:val="1"/>
    <w:unhideWhenUsed/>
    <w:qFormat/>
    <w:uiPriority w:val="39"/>
    <w:pPr>
      <w:overflowPunct w:val="0"/>
      <w:autoSpaceDE w:val="0"/>
      <w:autoSpaceDN w:val="0"/>
      <w:spacing w:after="57"/>
      <w:ind w:left="0" w:right="0" w:firstLine="0"/>
    </w:pPr>
  </w:style>
  <w:style w:type="paragraph" w:styleId="19">
    <w:name w:val="toc 4"/>
    <w:basedOn w:val="1"/>
    <w:next w:val="1"/>
    <w:unhideWhenUsed/>
    <w:qFormat/>
    <w:uiPriority w:val="39"/>
    <w:pPr>
      <w:overflowPunct w:val="0"/>
      <w:autoSpaceDE w:val="0"/>
      <w:autoSpaceDN w:val="0"/>
      <w:spacing w:after="57"/>
      <w:ind w:left="850" w:right="0" w:firstLine="0"/>
    </w:pPr>
  </w:style>
  <w:style w:type="paragraph" w:styleId="20">
    <w:name w:val="Subtitle"/>
    <w:basedOn w:val="1"/>
    <w:next w:val="1"/>
    <w:link w:val="44"/>
    <w:qFormat/>
    <w:uiPriority w:val="11"/>
    <w:pPr>
      <w:overflowPunct w:val="0"/>
      <w:autoSpaceDE w:val="0"/>
      <w:autoSpaceDN w:val="0"/>
      <w:spacing w:before="200" w:after="200"/>
    </w:pPr>
    <w:rPr>
      <w:sz w:val="24"/>
      <w:szCs w:val="24"/>
    </w:rPr>
  </w:style>
  <w:style w:type="paragraph" w:styleId="21">
    <w:name w:val="footnote text"/>
    <w:basedOn w:val="1"/>
    <w:link w:val="177"/>
    <w:semiHidden/>
    <w:unhideWhenUsed/>
    <w:uiPriority w:val="99"/>
    <w:pPr>
      <w:overflowPunct w:val="0"/>
      <w:autoSpaceDE w:val="0"/>
      <w:autoSpaceDN w:val="0"/>
      <w:spacing w:after="40" w:line="240" w:lineRule="auto"/>
    </w:pPr>
    <w:rPr>
      <w:sz w:val="18"/>
    </w:rPr>
  </w:style>
  <w:style w:type="paragraph" w:styleId="22">
    <w:name w:val="toc 6"/>
    <w:basedOn w:val="1"/>
    <w:next w:val="1"/>
    <w:unhideWhenUsed/>
    <w:qFormat/>
    <w:uiPriority w:val="39"/>
    <w:pPr>
      <w:overflowPunct w:val="0"/>
      <w:autoSpaceDE w:val="0"/>
      <w:autoSpaceDN w:val="0"/>
      <w:spacing w:after="57"/>
      <w:ind w:left="1417" w:right="0" w:firstLine="0"/>
    </w:pPr>
  </w:style>
  <w:style w:type="paragraph" w:styleId="23">
    <w:name w:val="toc 2"/>
    <w:basedOn w:val="1"/>
    <w:next w:val="1"/>
    <w:unhideWhenUsed/>
    <w:qFormat/>
    <w:uiPriority w:val="39"/>
    <w:pPr>
      <w:overflowPunct w:val="0"/>
      <w:autoSpaceDE w:val="0"/>
      <w:autoSpaceDN w:val="0"/>
      <w:spacing w:after="57"/>
      <w:ind w:left="283" w:right="0" w:firstLine="0"/>
    </w:pPr>
  </w:style>
  <w:style w:type="paragraph" w:styleId="24">
    <w:name w:val="toc 9"/>
    <w:basedOn w:val="1"/>
    <w:next w:val="1"/>
    <w:unhideWhenUsed/>
    <w:qFormat/>
    <w:uiPriority w:val="39"/>
    <w:pPr>
      <w:overflowPunct w:val="0"/>
      <w:autoSpaceDE w:val="0"/>
      <w:autoSpaceDN w:val="0"/>
      <w:spacing w:after="57"/>
      <w:ind w:left="2268" w:right="0" w:firstLine="0"/>
    </w:pPr>
  </w:style>
  <w:style w:type="paragraph" w:styleId="25">
    <w:name w:val="Title"/>
    <w:basedOn w:val="1"/>
    <w:next w:val="1"/>
    <w:link w:val="43"/>
    <w:qFormat/>
    <w:uiPriority w:val="10"/>
    <w:pPr>
      <w:overflowPunct w:val="0"/>
      <w:autoSpaceDE w:val="0"/>
      <w:autoSpaceDN w:val="0"/>
      <w:spacing w:before="300" w:after="200"/>
      <w:contextualSpacing/>
    </w:pPr>
    <w:rPr>
      <w:sz w:val="48"/>
      <w:szCs w:val="48"/>
    </w:rPr>
  </w:style>
  <w:style w:type="table" w:styleId="27">
    <w:name w:val="Table Grid"/>
    <w:basedOn w:val="26"/>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page number"/>
    <w:qFormat/>
    <w:uiPriority w:val="0"/>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8"/>
    <w:unhideWhenUsed/>
    <w:qFormat/>
    <w:uiPriority w:val="99"/>
    <w:rPr>
      <w:vertAlign w:val="superscript"/>
    </w:rPr>
  </w:style>
  <w:style w:type="character" w:customStyle="1" w:styleId="32">
    <w:name w:val="Heading 1 Char"/>
    <w:basedOn w:val="28"/>
    <w:link w:val="3"/>
    <w:qFormat/>
    <w:uiPriority w:val="9"/>
    <w:rPr>
      <w:rFonts w:ascii="Arial" w:hAnsi="Arial" w:eastAsia="Arial" w:cs="Arial"/>
      <w:sz w:val="40"/>
      <w:szCs w:val="40"/>
    </w:rPr>
  </w:style>
  <w:style w:type="character" w:customStyle="1" w:styleId="33">
    <w:name w:val="Heading 2 Char"/>
    <w:basedOn w:val="28"/>
    <w:link w:val="2"/>
    <w:qFormat/>
    <w:uiPriority w:val="9"/>
    <w:rPr>
      <w:rFonts w:ascii="Arial" w:hAnsi="Arial" w:eastAsia="Arial" w:cs="Arial"/>
      <w:sz w:val="34"/>
    </w:rPr>
  </w:style>
  <w:style w:type="character" w:customStyle="1" w:styleId="34">
    <w:name w:val="Heading 3 Char"/>
    <w:basedOn w:val="28"/>
    <w:link w:val="4"/>
    <w:qFormat/>
    <w:uiPriority w:val="9"/>
    <w:rPr>
      <w:rFonts w:ascii="Arial" w:hAnsi="Arial" w:eastAsia="Arial" w:cs="Arial"/>
      <w:sz w:val="30"/>
      <w:szCs w:val="30"/>
    </w:rPr>
  </w:style>
  <w:style w:type="character" w:customStyle="1" w:styleId="35">
    <w:name w:val="Heading 4 Char"/>
    <w:basedOn w:val="28"/>
    <w:link w:val="5"/>
    <w:qFormat/>
    <w:uiPriority w:val="9"/>
    <w:rPr>
      <w:rFonts w:ascii="Arial" w:hAnsi="Arial" w:eastAsia="Arial" w:cs="Arial"/>
      <w:b/>
      <w:bCs/>
      <w:sz w:val="26"/>
      <w:szCs w:val="26"/>
    </w:rPr>
  </w:style>
  <w:style w:type="character" w:customStyle="1" w:styleId="36">
    <w:name w:val="Heading 5 Char"/>
    <w:basedOn w:val="28"/>
    <w:link w:val="6"/>
    <w:qFormat/>
    <w:uiPriority w:val="9"/>
    <w:rPr>
      <w:rFonts w:ascii="Arial" w:hAnsi="Arial" w:eastAsia="Arial" w:cs="Arial"/>
      <w:b/>
      <w:bCs/>
      <w:sz w:val="24"/>
      <w:szCs w:val="24"/>
    </w:rPr>
  </w:style>
  <w:style w:type="character" w:customStyle="1" w:styleId="37">
    <w:name w:val="Heading 6 Char"/>
    <w:basedOn w:val="28"/>
    <w:link w:val="7"/>
    <w:qFormat/>
    <w:uiPriority w:val="9"/>
    <w:rPr>
      <w:rFonts w:ascii="Arial" w:hAnsi="Arial" w:eastAsia="Arial" w:cs="Arial"/>
      <w:b/>
      <w:bCs/>
      <w:sz w:val="22"/>
      <w:szCs w:val="22"/>
    </w:rPr>
  </w:style>
  <w:style w:type="character" w:customStyle="1" w:styleId="38">
    <w:name w:val="Heading 7 Char"/>
    <w:basedOn w:val="28"/>
    <w:link w:val="8"/>
    <w:qFormat/>
    <w:uiPriority w:val="9"/>
    <w:rPr>
      <w:rFonts w:ascii="Arial" w:hAnsi="Arial" w:eastAsia="Arial" w:cs="Arial"/>
      <w:b/>
      <w:bCs/>
      <w:i/>
      <w:iCs/>
      <w:sz w:val="22"/>
      <w:szCs w:val="22"/>
    </w:rPr>
  </w:style>
  <w:style w:type="character" w:customStyle="1" w:styleId="39">
    <w:name w:val="Heading 8 Char"/>
    <w:basedOn w:val="28"/>
    <w:link w:val="9"/>
    <w:qFormat/>
    <w:uiPriority w:val="9"/>
    <w:rPr>
      <w:rFonts w:ascii="Arial" w:hAnsi="Arial" w:eastAsia="Arial" w:cs="Arial"/>
      <w:i/>
      <w:iCs/>
      <w:sz w:val="22"/>
      <w:szCs w:val="22"/>
    </w:rPr>
  </w:style>
  <w:style w:type="character" w:customStyle="1" w:styleId="40">
    <w:name w:val="Heading 9 Char"/>
    <w:basedOn w:val="28"/>
    <w:link w:val="10"/>
    <w:qFormat/>
    <w:uiPriority w:val="9"/>
    <w:rPr>
      <w:rFonts w:ascii="Arial" w:hAnsi="Arial" w:eastAsia="Arial" w:cs="Arial"/>
      <w:i/>
      <w:iCs/>
      <w:sz w:val="21"/>
      <w:szCs w:val="21"/>
    </w:rPr>
  </w:style>
  <w:style w:type="paragraph" w:styleId="41">
    <w:name w:val="List Paragraph"/>
    <w:basedOn w:val="1"/>
    <w:qFormat/>
    <w:uiPriority w:val="34"/>
    <w:pPr>
      <w:overflowPunct w:val="0"/>
      <w:autoSpaceDE w:val="0"/>
      <w:autoSpaceDN w:val="0"/>
      <w:ind w:left="720"/>
      <w:contextualSpacing/>
    </w:pPr>
  </w:style>
  <w:style w:type="paragraph" w:styleId="4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3">
    <w:name w:val="Title Char"/>
    <w:basedOn w:val="28"/>
    <w:link w:val="25"/>
    <w:qFormat/>
    <w:uiPriority w:val="10"/>
    <w:rPr>
      <w:sz w:val="48"/>
      <w:szCs w:val="48"/>
    </w:rPr>
  </w:style>
  <w:style w:type="character" w:customStyle="1" w:styleId="44">
    <w:name w:val="Subtitle Char"/>
    <w:basedOn w:val="28"/>
    <w:link w:val="20"/>
    <w:qFormat/>
    <w:uiPriority w:val="11"/>
    <w:rPr>
      <w:sz w:val="24"/>
      <w:szCs w:val="24"/>
    </w:rPr>
  </w:style>
  <w:style w:type="paragraph" w:styleId="45">
    <w:name w:val="Quote"/>
    <w:basedOn w:val="1"/>
    <w:next w:val="1"/>
    <w:link w:val="46"/>
    <w:qFormat/>
    <w:uiPriority w:val="29"/>
    <w:pPr>
      <w:overflowPunct w:val="0"/>
      <w:autoSpaceDE w:val="0"/>
      <w:autoSpaceDN w:val="0"/>
      <w:ind w:left="720" w:right="720"/>
    </w:pPr>
    <w:rPr>
      <w:i/>
    </w:rPr>
  </w:style>
  <w:style w:type="character" w:customStyle="1" w:styleId="46">
    <w:name w:val="Quote Char"/>
    <w:link w:val="45"/>
    <w:qFormat/>
    <w:uiPriority w:val="29"/>
    <w:rPr>
      <w:i/>
    </w:rPr>
  </w:style>
  <w:style w:type="paragraph" w:styleId="47">
    <w:name w:val="Intense Quote"/>
    <w:basedOn w:val="1"/>
    <w:next w:val="1"/>
    <w:link w:val="48"/>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8">
    <w:name w:val="Intense Quote Char"/>
    <w:link w:val="47"/>
    <w:qFormat/>
    <w:uiPriority w:val="30"/>
    <w:rPr>
      <w:i/>
    </w:rPr>
  </w:style>
  <w:style w:type="character" w:customStyle="1" w:styleId="49">
    <w:name w:val="Header Char"/>
    <w:basedOn w:val="28"/>
    <w:link w:val="17"/>
    <w:qFormat/>
    <w:uiPriority w:val="99"/>
  </w:style>
  <w:style w:type="character" w:customStyle="1" w:styleId="50">
    <w:name w:val="Footer Char"/>
    <w:basedOn w:val="28"/>
    <w:link w:val="16"/>
    <w:qFormat/>
    <w:uiPriority w:val="99"/>
  </w:style>
  <w:style w:type="character" w:customStyle="1" w:styleId="51">
    <w:name w:val="Caption Char"/>
    <w:link w:val="16"/>
    <w:qFormat/>
    <w:uiPriority w:val="99"/>
  </w:style>
  <w:style w:type="table" w:customStyle="1" w:styleId="52">
    <w:name w:val="Table Grid Light"/>
    <w:basedOn w:val="26"/>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3">
    <w:name w:val="Plain Table 1"/>
    <w:basedOn w:val="26"/>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2Vert"/>
    <w:tblStylePr w:type="band1Horz">
      <w:tcPr>
        <w:shd w:val="clear" w:color="auto" w:fill="F1F1F1" w:themeFill="text1" w:themeFillTint="0D"/>
      </w:tcPr>
    </w:tblStylePr>
    <w:tblStylePr w:type="band2Horz"/>
    <w:tblStylePr w:type="neCell"/>
    <w:tblStylePr w:type="nwCell"/>
    <w:tblStylePr w:type="seCell"/>
    <w:tblStylePr w:type="swCell"/>
  </w:style>
  <w:style w:type="table" w:customStyle="1" w:styleId="54">
    <w:name w:val="Plain Table 2"/>
    <w:basedOn w:val="26"/>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5">
    <w:name w:val="Plain Table 3"/>
    <w:basedOn w:val="26"/>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56">
    <w:name w:val="Plain Table 4"/>
    <w:basedOn w:val="26"/>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57">
    <w:name w:val="Plain Table 5"/>
    <w:basedOn w:val="26"/>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58">
    <w:name w:val="Grid Table 1 Light"/>
    <w:basedOn w:val="26"/>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neCell"/>
    <w:tblStylePr w:type="nwCell"/>
    <w:tblStylePr w:type="seCell"/>
    <w:tblStylePr w:type="swCell"/>
  </w:style>
  <w:style w:type="table" w:customStyle="1" w:styleId="59">
    <w:name w:val="Grid Table 1 Light - Accent 1"/>
    <w:basedOn w:val="26"/>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neCell"/>
    <w:tblStylePr w:type="nwCell"/>
    <w:tblStylePr w:type="seCell"/>
    <w:tblStylePr w:type="swCell"/>
  </w:style>
  <w:style w:type="table" w:customStyle="1" w:styleId="60">
    <w:name w:val="Grid Table 1 Light - Accent 2"/>
    <w:basedOn w:val="26"/>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neCell"/>
    <w:tblStylePr w:type="nwCell"/>
    <w:tblStylePr w:type="seCell"/>
    <w:tblStylePr w:type="swCell"/>
  </w:style>
  <w:style w:type="table" w:customStyle="1" w:styleId="61">
    <w:name w:val="Grid Table 1 Light - Accent 3"/>
    <w:basedOn w:val="26"/>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neCell"/>
    <w:tblStylePr w:type="nwCell"/>
    <w:tblStylePr w:type="seCell"/>
    <w:tblStylePr w:type="swCell"/>
  </w:style>
  <w:style w:type="table" w:customStyle="1" w:styleId="62">
    <w:name w:val="Grid Table 1 Light - Accent 4"/>
    <w:basedOn w:val="26"/>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neCell"/>
    <w:tblStylePr w:type="nwCell"/>
    <w:tblStylePr w:type="seCell"/>
    <w:tblStylePr w:type="swCell"/>
  </w:style>
  <w:style w:type="table" w:customStyle="1" w:styleId="63">
    <w:name w:val="Grid Table 1 Light - Accent 5"/>
    <w:basedOn w:val="26"/>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neCell"/>
    <w:tblStylePr w:type="nwCell"/>
    <w:tblStylePr w:type="seCell"/>
    <w:tblStylePr w:type="swCell"/>
  </w:style>
  <w:style w:type="table" w:customStyle="1" w:styleId="64">
    <w:name w:val="Grid Table 1 Light - Accent 6"/>
    <w:basedOn w:val="26"/>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neCell"/>
    <w:tblStylePr w:type="nwCell"/>
    <w:tblStylePr w:type="seCell"/>
    <w:tblStylePr w:type="swCell"/>
  </w:style>
  <w:style w:type="table" w:customStyle="1" w:styleId="65">
    <w:name w:val="Grid Table 2"/>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66">
    <w:name w:val="Grid Table 2 - Accent 1"/>
    <w:basedOn w:val="26"/>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2Vert"/>
    <w:tblStylePr w:type="band1Horz">
      <w:rPr>
        <w:rFonts w:ascii="Arial" w:hAnsi="Arial"/>
        <w:color w:val="404040"/>
        <w:sz w:val="22"/>
      </w:rPr>
      <w:tcPr>
        <w:shd w:val="clear" w:color="auto" w:fill="DBE5F1" w:themeFill="accent1" w:themeFillTint="34"/>
      </w:tcPr>
    </w:tblStylePr>
    <w:tblStylePr w:type="band2Horz"/>
    <w:tblStylePr w:type="neCell"/>
    <w:tblStylePr w:type="nwCell"/>
    <w:tblStylePr w:type="seCell"/>
    <w:tblStylePr w:type="swCell"/>
  </w:style>
  <w:style w:type="table" w:customStyle="1" w:styleId="67">
    <w:name w:val="Grid Table 2 - Accent 2"/>
    <w:basedOn w:val="26"/>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tblStylePr w:type="neCell"/>
    <w:tblStylePr w:type="nwCell"/>
    <w:tblStylePr w:type="seCell"/>
    <w:tblStylePr w:type="swCell"/>
  </w:style>
  <w:style w:type="table" w:customStyle="1" w:styleId="68">
    <w:name w:val="Grid Table 2 - Accent 3"/>
    <w:basedOn w:val="26"/>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tblStylePr w:type="neCell"/>
    <w:tblStylePr w:type="nwCell"/>
    <w:tblStylePr w:type="seCell"/>
    <w:tblStylePr w:type="swCell"/>
  </w:style>
  <w:style w:type="table" w:customStyle="1" w:styleId="69">
    <w:name w:val="Grid Table 2 - Accent 4"/>
    <w:basedOn w:val="26"/>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tblStylePr w:type="neCell"/>
    <w:tblStylePr w:type="nwCell"/>
    <w:tblStylePr w:type="seCell"/>
    <w:tblStylePr w:type="swCell"/>
  </w:style>
  <w:style w:type="table" w:customStyle="1" w:styleId="70">
    <w:name w:val="Grid Table 2 - Accent 5"/>
    <w:basedOn w:val="26"/>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71">
    <w:name w:val="Grid Table 2 - Accent 6"/>
    <w:basedOn w:val="26"/>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72">
    <w:name w:val="Grid Table 3"/>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73">
    <w:name w:val="Grid Table 3 - Accent 1"/>
    <w:basedOn w:val="26"/>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2Vert"/>
    <w:tblStylePr w:type="band1Horz">
      <w:rPr>
        <w:rFonts w:ascii="Arial" w:hAnsi="Arial"/>
        <w:color w:val="404040"/>
        <w:sz w:val="22"/>
      </w:rPr>
      <w:tcPr>
        <w:shd w:val="clear" w:color="auto" w:fill="DBE5F1" w:themeFill="accent1" w:themeFillTint="34"/>
      </w:tcPr>
    </w:tblStylePr>
    <w:tblStylePr w:type="band2Horz"/>
    <w:tblStylePr w:type="neCell"/>
    <w:tblStylePr w:type="nwCell"/>
    <w:tblStylePr w:type="seCell"/>
    <w:tblStylePr w:type="swCell"/>
  </w:style>
  <w:style w:type="table" w:customStyle="1" w:styleId="74">
    <w:name w:val="Grid Table 3 - Accent 2"/>
    <w:basedOn w:val="26"/>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tblStylePr w:type="neCell"/>
    <w:tblStylePr w:type="nwCell"/>
    <w:tblStylePr w:type="seCell"/>
    <w:tblStylePr w:type="swCell"/>
  </w:style>
  <w:style w:type="table" w:customStyle="1" w:styleId="75">
    <w:name w:val="Grid Table 3 - Accent 3"/>
    <w:basedOn w:val="26"/>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tblStylePr w:type="neCell"/>
    <w:tblStylePr w:type="nwCell"/>
    <w:tblStylePr w:type="seCell"/>
    <w:tblStylePr w:type="swCell"/>
  </w:style>
  <w:style w:type="table" w:customStyle="1" w:styleId="76">
    <w:name w:val="Grid Table 3 - Accent 4"/>
    <w:basedOn w:val="26"/>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tblStylePr w:type="neCell"/>
    <w:tblStylePr w:type="nwCell"/>
    <w:tblStylePr w:type="seCell"/>
    <w:tblStylePr w:type="swCell"/>
  </w:style>
  <w:style w:type="table" w:customStyle="1" w:styleId="77">
    <w:name w:val="Grid Table 3 - Accent 5"/>
    <w:basedOn w:val="26"/>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78">
    <w:name w:val="Grid Table 3 - Accent 6"/>
    <w:basedOn w:val="26"/>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79">
    <w:name w:val="Grid Table 4"/>
    <w:basedOn w:val="26"/>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80">
    <w:name w:val="Grid Table 4 - Accent 1"/>
    <w:basedOn w:val="26"/>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2Vert"/>
    <w:tblStylePr w:type="band1Horz">
      <w:rPr>
        <w:rFonts w:ascii="Arial" w:hAnsi="Arial"/>
        <w:color w:val="404040"/>
        <w:sz w:val="22"/>
      </w:rPr>
      <w:tcPr>
        <w:shd w:val="clear" w:color="auto" w:fill="DCE6F2" w:themeFill="accent1" w:themeFillTint="32"/>
      </w:tcPr>
    </w:tblStylePr>
    <w:tblStylePr w:type="band2Horz"/>
  </w:style>
  <w:style w:type="table" w:customStyle="1" w:styleId="81">
    <w:name w:val="Grid Table 4 - Accent 2"/>
    <w:basedOn w:val="26"/>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style>
  <w:style w:type="table" w:customStyle="1" w:styleId="82">
    <w:name w:val="Grid Table 4 - Accent 3"/>
    <w:basedOn w:val="26"/>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style>
  <w:style w:type="table" w:customStyle="1" w:styleId="83">
    <w:name w:val="Grid Table 4 - Accent 4"/>
    <w:basedOn w:val="26"/>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style>
  <w:style w:type="table" w:customStyle="1" w:styleId="84">
    <w:name w:val="Grid Table 4 - Accent 5"/>
    <w:basedOn w:val="26"/>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85">
    <w:name w:val="Grid Table 4 - Accent 6"/>
    <w:basedOn w:val="26"/>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86">
    <w:name w:val="Grid Table 5 Dark"/>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2Vert"/>
    <w:tblStylePr w:type="band1Horz">
      <w:tcPr>
        <w:shd w:val="clear" w:color="auto" w:fill="898989" w:themeFill="text1" w:themeFillTint="75"/>
      </w:tcPr>
    </w:tblStylePr>
    <w:tblStylePr w:type="band2Horz"/>
    <w:tblStylePr w:type="neCell"/>
    <w:tblStylePr w:type="nwCell"/>
    <w:tblStylePr w:type="seCell"/>
    <w:tblStylePr w:type="swCell"/>
  </w:style>
  <w:style w:type="table" w:customStyle="1" w:styleId="87">
    <w:name w:val="Grid Table 5 Dark- Accent 1"/>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2Vert"/>
    <w:tblStylePr w:type="band1Horz">
      <w:tcPr>
        <w:shd w:val="clear" w:color="auto" w:fill="AEC5E0" w:themeFill="accent1" w:themeFillTint="75"/>
      </w:tcPr>
    </w:tblStylePr>
    <w:tblStylePr w:type="band2Horz"/>
    <w:tblStylePr w:type="neCell"/>
    <w:tblStylePr w:type="nwCell"/>
    <w:tblStylePr w:type="seCell"/>
    <w:tblStylePr w:type="swCell"/>
  </w:style>
  <w:style w:type="table" w:customStyle="1" w:styleId="88">
    <w:name w:val="Grid Table 5 Dark - Accent 2"/>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2Vert"/>
    <w:tblStylePr w:type="band1Horz">
      <w:tcPr>
        <w:shd w:val="clear" w:color="auto" w:fill="E2AEAD" w:themeFill="accent2" w:themeFillTint="75"/>
      </w:tcPr>
    </w:tblStylePr>
    <w:tblStylePr w:type="band2Horz"/>
    <w:tblStylePr w:type="neCell"/>
    <w:tblStylePr w:type="nwCell"/>
    <w:tblStylePr w:type="seCell"/>
    <w:tblStylePr w:type="swCell"/>
  </w:style>
  <w:style w:type="table" w:customStyle="1" w:styleId="89">
    <w:name w:val="Grid Table 5 Dark - Accent 3"/>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2Vert"/>
    <w:tblStylePr w:type="band1Horz">
      <w:tcPr>
        <w:shd w:val="clear" w:color="auto" w:fill="D1DFB2" w:themeFill="accent3" w:themeFillTint="75"/>
      </w:tcPr>
    </w:tblStylePr>
    <w:tblStylePr w:type="band2Horz"/>
    <w:tblStylePr w:type="neCell"/>
    <w:tblStylePr w:type="nwCell"/>
    <w:tblStylePr w:type="seCell"/>
    <w:tblStylePr w:type="swCell"/>
  </w:style>
  <w:style w:type="table" w:customStyle="1" w:styleId="90">
    <w:name w:val="Grid Table 5 Dark- Accent 4"/>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2Vert"/>
    <w:tblStylePr w:type="band1Horz">
      <w:tcPr>
        <w:shd w:val="clear" w:color="auto" w:fill="C4B7D4" w:themeFill="accent4" w:themeFillTint="75"/>
      </w:tcPr>
    </w:tblStylePr>
    <w:tblStylePr w:type="band2Horz"/>
    <w:tblStylePr w:type="neCell"/>
    <w:tblStylePr w:type="nwCell"/>
    <w:tblStylePr w:type="seCell"/>
    <w:tblStylePr w:type="swCell"/>
  </w:style>
  <w:style w:type="table" w:customStyle="1" w:styleId="91">
    <w:name w:val="Grid Table 5 Dark - Accent 5"/>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2Vert"/>
    <w:tblStylePr w:type="band1Horz">
      <w:tcPr>
        <w:shd w:val="clear" w:color="auto" w:fill="ACD8E4" w:themeFill="accent5" w:themeFillTint="75"/>
      </w:tcPr>
    </w:tblStylePr>
    <w:tblStylePr w:type="band2Horz"/>
    <w:tblStylePr w:type="neCell"/>
    <w:tblStylePr w:type="nwCell"/>
    <w:tblStylePr w:type="seCell"/>
    <w:tblStylePr w:type="swCell"/>
  </w:style>
  <w:style w:type="table" w:customStyle="1" w:styleId="92">
    <w:name w:val="Grid Table 5 Dark - Accent 6"/>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2Vert"/>
    <w:tblStylePr w:type="band1Horz">
      <w:tcPr>
        <w:shd w:val="clear" w:color="auto" w:fill="FBCEAA" w:themeFill="accent6" w:themeFillTint="75"/>
      </w:tcPr>
    </w:tblStylePr>
    <w:tblStylePr w:type="band2Horz"/>
    <w:tblStylePr w:type="neCell"/>
    <w:tblStylePr w:type="nwCell"/>
    <w:tblStylePr w:type="seCell"/>
    <w:tblStylePr w:type="swCell"/>
  </w:style>
  <w:style w:type="table" w:customStyle="1" w:styleId="93">
    <w:name w:val="Grid Table 6 Colorful"/>
    <w:basedOn w:val="26"/>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1"/>
    <w:basedOn w:val="26"/>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2"/>
    <w:basedOn w:val="26"/>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6">
    <w:name w:val="Grid Table 6 Colorful - Accent 3"/>
    <w:basedOn w:val="26"/>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7">
    <w:name w:val="Grid Table 6 Colorful - Accent 4"/>
    <w:basedOn w:val="26"/>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8">
    <w:name w:val="Grid Table 6 Colorful - Accent 5"/>
    <w:basedOn w:val="26"/>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9">
    <w:name w:val="Grid Table 6 Colorful - Accent 6"/>
    <w:basedOn w:val="26"/>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7 Colorful"/>
    <w:basedOn w:val="26"/>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1"/>
    <w:basedOn w:val="26"/>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FFFFFF"/>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FFFFFF"/>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2"/>
    <w:basedOn w:val="26"/>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3">
    <w:name w:val="Grid Table 7 Colorful - Accent 3"/>
    <w:basedOn w:val="26"/>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FFFFFF"/>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FFFFFF"/>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4">
    <w:name w:val="Grid Table 7 Colorful - Accent 4"/>
    <w:basedOn w:val="26"/>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5">
    <w:name w:val="Grid Table 7 Colorful - Accent 5"/>
    <w:basedOn w:val="26"/>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FFFFFF"/>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FFFFFF"/>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6">
    <w:name w:val="Grid Table 7 Colorful - Accent 6"/>
    <w:basedOn w:val="26"/>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FFFFFF"/>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FFFFFF"/>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7">
    <w:name w:val="List Table 1 Light"/>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2Vert"/>
    <w:tblStylePr w:type="band1Horz">
      <w:tcPr>
        <w:shd w:val="clear" w:color="auto" w:fill="BEBEBE" w:themeFill="text1" w:themeFillTint="40"/>
      </w:tcPr>
    </w:tblStylePr>
    <w:tblStylePr w:type="band2Horz"/>
    <w:tblStylePr w:type="neCell"/>
    <w:tblStylePr w:type="nwCell"/>
    <w:tblStylePr w:type="seCell"/>
    <w:tblStylePr w:type="swCell"/>
  </w:style>
  <w:style w:type="table" w:customStyle="1" w:styleId="108">
    <w:name w:val="List Table 1 Light - Accent 1"/>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2Vert"/>
    <w:tblStylePr w:type="band1Horz">
      <w:tcPr>
        <w:shd w:val="clear" w:color="auto" w:fill="D2DFEE" w:themeFill="accent1" w:themeFillTint="40"/>
      </w:tcPr>
    </w:tblStylePr>
    <w:tblStylePr w:type="band2Horz"/>
    <w:tblStylePr w:type="neCell"/>
    <w:tblStylePr w:type="nwCell"/>
    <w:tblStylePr w:type="seCell"/>
    <w:tblStylePr w:type="swCell"/>
  </w:style>
  <w:style w:type="table" w:customStyle="1" w:styleId="109">
    <w:name w:val="List Table 1 Light - Accent 2"/>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2Vert"/>
    <w:tblStylePr w:type="band1Horz">
      <w:tcPr>
        <w:shd w:val="clear" w:color="auto" w:fill="EFD3D2" w:themeFill="accent2" w:themeFillTint="40"/>
      </w:tcPr>
    </w:tblStylePr>
    <w:tblStylePr w:type="band2Horz"/>
    <w:tblStylePr w:type="neCell"/>
    <w:tblStylePr w:type="nwCell"/>
    <w:tblStylePr w:type="seCell"/>
    <w:tblStylePr w:type="swCell"/>
  </w:style>
  <w:style w:type="table" w:customStyle="1" w:styleId="110">
    <w:name w:val="List Table 1 Light - Accent 3"/>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2Vert"/>
    <w:tblStylePr w:type="band1Horz">
      <w:tcPr>
        <w:shd w:val="clear" w:color="auto" w:fill="E5EDD5" w:themeFill="accent3" w:themeFillTint="40"/>
      </w:tcPr>
    </w:tblStylePr>
    <w:tblStylePr w:type="band2Horz"/>
    <w:tblStylePr w:type="neCell"/>
    <w:tblStylePr w:type="nwCell"/>
    <w:tblStylePr w:type="seCell"/>
    <w:tblStylePr w:type="swCell"/>
  </w:style>
  <w:style w:type="table" w:customStyle="1" w:styleId="111">
    <w:name w:val="List Table 1 Light - Accent 4"/>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2Vert"/>
    <w:tblStylePr w:type="band1Horz">
      <w:tcPr>
        <w:shd w:val="clear" w:color="auto" w:fill="DFD8E7" w:themeFill="accent4" w:themeFillTint="40"/>
      </w:tcPr>
    </w:tblStylePr>
    <w:tblStylePr w:type="band2Horz"/>
    <w:tblStylePr w:type="neCell"/>
    <w:tblStylePr w:type="nwCell"/>
    <w:tblStylePr w:type="seCell"/>
    <w:tblStylePr w:type="swCell"/>
  </w:style>
  <w:style w:type="table" w:customStyle="1" w:styleId="112">
    <w:name w:val="List Table 1 Light - Accent 5"/>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2Vert"/>
    <w:tblStylePr w:type="band1Horz">
      <w:tcPr>
        <w:shd w:val="clear" w:color="auto" w:fill="D1EAF0" w:themeFill="accent5" w:themeFillTint="40"/>
      </w:tcPr>
    </w:tblStylePr>
    <w:tblStylePr w:type="band2Horz"/>
    <w:tblStylePr w:type="neCell"/>
    <w:tblStylePr w:type="nwCell"/>
    <w:tblStylePr w:type="seCell"/>
    <w:tblStylePr w:type="swCell"/>
  </w:style>
  <w:style w:type="table" w:customStyle="1" w:styleId="113">
    <w:name w:val="List Table 1 Light - Accent 6"/>
    <w:basedOn w:val="26"/>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2Vert"/>
    <w:tblStylePr w:type="band1Horz">
      <w:tcPr>
        <w:shd w:val="clear" w:color="auto" w:fill="FCE4D0" w:themeFill="accent6" w:themeFillTint="40"/>
      </w:tcPr>
    </w:tblStylePr>
    <w:tblStylePr w:type="band2Horz"/>
    <w:tblStylePr w:type="neCell"/>
    <w:tblStylePr w:type="nwCell"/>
    <w:tblStylePr w:type="seCell"/>
    <w:tblStylePr w:type="swCell"/>
  </w:style>
  <w:style w:type="table" w:customStyle="1" w:styleId="114">
    <w:name w:val="List Table 2"/>
    <w:basedOn w:val="26"/>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style>
  <w:style w:type="table" w:customStyle="1" w:styleId="115">
    <w:name w:val="List Table 2 - Accent 1"/>
    <w:basedOn w:val="26"/>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2Vert"/>
    <w:tblStylePr w:type="band1Horz">
      <w:rPr>
        <w:rFonts w:ascii="Arial" w:hAnsi="Arial"/>
        <w:color w:val="404040"/>
        <w:sz w:val="22"/>
      </w:rPr>
      <w:tcPr>
        <w:shd w:val="clear" w:color="auto" w:fill="D2DFEE" w:themeFill="accent1" w:themeFillTint="40"/>
      </w:tcPr>
    </w:tblStylePr>
    <w:tblStylePr w:type="band2Horz"/>
  </w:style>
  <w:style w:type="table" w:customStyle="1" w:styleId="116">
    <w:name w:val="List Table 2 - Accent 2"/>
    <w:basedOn w:val="26"/>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2Vert"/>
    <w:tblStylePr w:type="band1Horz">
      <w:rPr>
        <w:rFonts w:ascii="Arial" w:hAnsi="Arial"/>
        <w:color w:val="404040"/>
        <w:sz w:val="22"/>
      </w:rPr>
      <w:tcPr>
        <w:shd w:val="clear" w:color="auto" w:fill="EFD3D2" w:themeFill="accent2" w:themeFillTint="40"/>
      </w:tcPr>
    </w:tblStylePr>
    <w:tblStylePr w:type="band2Horz"/>
  </w:style>
  <w:style w:type="table" w:customStyle="1" w:styleId="117">
    <w:name w:val="List Table 2 - Accent 3"/>
    <w:basedOn w:val="26"/>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2Vert"/>
    <w:tblStylePr w:type="band1Horz">
      <w:rPr>
        <w:rFonts w:ascii="Arial" w:hAnsi="Arial"/>
        <w:color w:val="404040"/>
        <w:sz w:val="22"/>
      </w:rPr>
      <w:tcPr>
        <w:shd w:val="clear" w:color="auto" w:fill="E5EDD5" w:themeFill="accent3" w:themeFillTint="40"/>
      </w:tcPr>
    </w:tblStylePr>
    <w:tblStylePr w:type="band2Horz"/>
  </w:style>
  <w:style w:type="table" w:customStyle="1" w:styleId="118">
    <w:name w:val="List Table 2 - Accent 4"/>
    <w:basedOn w:val="26"/>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2Vert"/>
    <w:tblStylePr w:type="band1Horz">
      <w:rPr>
        <w:rFonts w:ascii="Arial" w:hAnsi="Arial"/>
        <w:color w:val="404040"/>
        <w:sz w:val="22"/>
      </w:rPr>
      <w:tcPr>
        <w:shd w:val="clear" w:color="auto" w:fill="DFD8E7" w:themeFill="accent4" w:themeFillTint="40"/>
      </w:tcPr>
    </w:tblStylePr>
    <w:tblStylePr w:type="band2Horz"/>
  </w:style>
  <w:style w:type="table" w:customStyle="1" w:styleId="119">
    <w:name w:val="List Table 2 - Accent 5"/>
    <w:basedOn w:val="26"/>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2Vert"/>
    <w:tblStylePr w:type="band1Horz">
      <w:rPr>
        <w:rFonts w:ascii="Arial" w:hAnsi="Arial"/>
        <w:color w:val="404040"/>
        <w:sz w:val="22"/>
      </w:rPr>
      <w:tcPr>
        <w:shd w:val="clear" w:color="auto" w:fill="D1EAF0" w:themeFill="accent5" w:themeFillTint="40"/>
      </w:tcPr>
    </w:tblStylePr>
    <w:tblStylePr w:type="band2Horz"/>
  </w:style>
  <w:style w:type="table" w:customStyle="1" w:styleId="120">
    <w:name w:val="List Table 2 - Accent 6"/>
    <w:basedOn w:val="26"/>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2Vert"/>
    <w:tblStylePr w:type="band1Horz">
      <w:rPr>
        <w:rFonts w:ascii="Arial" w:hAnsi="Arial"/>
        <w:color w:val="404040"/>
        <w:sz w:val="22"/>
      </w:rPr>
      <w:tcPr>
        <w:shd w:val="clear" w:color="auto" w:fill="FCE4D0" w:themeFill="accent6" w:themeFillTint="40"/>
      </w:tcPr>
    </w:tblStylePr>
    <w:tblStylePr w:type="band2Horz"/>
  </w:style>
  <w:style w:type="table" w:customStyle="1" w:styleId="121">
    <w:name w:val="List Table 3"/>
    <w:basedOn w:val="26"/>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2">
    <w:name w:val="List Table 3 - Accent 1"/>
    <w:basedOn w:val="26"/>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3">
    <w:name w:val="List Table 3 - Accent 2"/>
    <w:basedOn w:val="26"/>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neCell"/>
    <w:tblStylePr w:type="nwCell"/>
    <w:tblStylePr w:type="seCell"/>
    <w:tblStylePr w:type="swCell"/>
  </w:style>
  <w:style w:type="table" w:customStyle="1" w:styleId="124">
    <w:name w:val="List Table 3 - Accent 3"/>
    <w:basedOn w:val="26"/>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neCell"/>
    <w:tblStylePr w:type="nwCell"/>
    <w:tblStylePr w:type="seCell"/>
    <w:tblStylePr w:type="swCell"/>
  </w:style>
  <w:style w:type="table" w:customStyle="1" w:styleId="125">
    <w:name w:val="List Table 3 - Accent 4"/>
    <w:basedOn w:val="26"/>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neCell"/>
    <w:tblStylePr w:type="nwCell"/>
    <w:tblStylePr w:type="seCell"/>
    <w:tblStylePr w:type="swCell"/>
  </w:style>
  <w:style w:type="table" w:customStyle="1" w:styleId="126">
    <w:name w:val="List Table 3 - Accent 5"/>
    <w:basedOn w:val="26"/>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neCell"/>
    <w:tblStylePr w:type="nwCell"/>
    <w:tblStylePr w:type="seCell"/>
    <w:tblStylePr w:type="swCell"/>
  </w:style>
  <w:style w:type="table" w:customStyle="1" w:styleId="127">
    <w:name w:val="List Table 3 - Accent 6"/>
    <w:basedOn w:val="26"/>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neCell"/>
    <w:tblStylePr w:type="nwCell"/>
    <w:tblStylePr w:type="seCell"/>
    <w:tblStylePr w:type="swCell"/>
  </w:style>
  <w:style w:type="table" w:customStyle="1" w:styleId="128">
    <w:name w:val="List Table 4"/>
    <w:basedOn w:val="26"/>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tblStylePr w:type="neCell"/>
    <w:tblStylePr w:type="nwCell"/>
    <w:tblStylePr w:type="seCell"/>
    <w:tblStylePr w:type="swCell"/>
  </w:style>
  <w:style w:type="table" w:customStyle="1" w:styleId="129">
    <w:name w:val="List Table 4 - Accent 1"/>
    <w:basedOn w:val="26"/>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2Vert"/>
    <w:tblStylePr w:type="band1Horz">
      <w:rPr>
        <w:rFonts w:ascii="Arial" w:hAnsi="Arial"/>
        <w:color w:val="404040"/>
        <w:sz w:val="22"/>
      </w:rPr>
      <w:tcPr>
        <w:shd w:val="clear" w:color="auto" w:fill="D2DFEE" w:themeFill="accent1" w:themeFillTint="40"/>
      </w:tcPr>
    </w:tblStylePr>
    <w:tblStylePr w:type="band2Horz"/>
    <w:tblStylePr w:type="neCell"/>
    <w:tblStylePr w:type="nwCell"/>
    <w:tblStylePr w:type="seCell"/>
    <w:tblStylePr w:type="swCell"/>
  </w:style>
  <w:style w:type="table" w:customStyle="1" w:styleId="130">
    <w:name w:val="List Table 4 - Accent 2"/>
    <w:basedOn w:val="26"/>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2Vert"/>
    <w:tblStylePr w:type="band1Horz">
      <w:rPr>
        <w:rFonts w:ascii="Arial" w:hAnsi="Arial"/>
        <w:color w:val="404040"/>
        <w:sz w:val="22"/>
      </w:rPr>
      <w:tcPr>
        <w:shd w:val="clear" w:color="auto" w:fill="EFD3D2" w:themeFill="accent2" w:themeFillTint="40"/>
      </w:tcPr>
    </w:tblStylePr>
    <w:tblStylePr w:type="band2Horz"/>
    <w:tblStylePr w:type="neCell"/>
    <w:tblStylePr w:type="nwCell"/>
    <w:tblStylePr w:type="seCell"/>
    <w:tblStylePr w:type="swCell"/>
  </w:style>
  <w:style w:type="table" w:customStyle="1" w:styleId="131">
    <w:name w:val="List Table 4 - Accent 3"/>
    <w:basedOn w:val="26"/>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2Vert"/>
    <w:tblStylePr w:type="band1Horz">
      <w:rPr>
        <w:rFonts w:ascii="Arial" w:hAnsi="Arial"/>
        <w:color w:val="404040"/>
        <w:sz w:val="22"/>
      </w:rPr>
      <w:tcPr>
        <w:shd w:val="clear" w:color="auto" w:fill="E5EDD5" w:themeFill="accent3" w:themeFillTint="40"/>
      </w:tcPr>
    </w:tblStylePr>
    <w:tblStylePr w:type="band2Horz"/>
    <w:tblStylePr w:type="neCell"/>
    <w:tblStylePr w:type="nwCell"/>
    <w:tblStylePr w:type="seCell"/>
    <w:tblStylePr w:type="swCell"/>
  </w:style>
  <w:style w:type="table" w:customStyle="1" w:styleId="132">
    <w:name w:val="List Table 4 - Accent 4"/>
    <w:basedOn w:val="26"/>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2Vert"/>
    <w:tblStylePr w:type="band1Horz">
      <w:rPr>
        <w:rFonts w:ascii="Arial" w:hAnsi="Arial"/>
        <w:color w:val="404040"/>
        <w:sz w:val="22"/>
      </w:rPr>
      <w:tcPr>
        <w:shd w:val="clear" w:color="auto" w:fill="DFD8E7" w:themeFill="accent4" w:themeFillTint="40"/>
      </w:tcPr>
    </w:tblStylePr>
    <w:tblStylePr w:type="band2Horz"/>
    <w:tblStylePr w:type="neCell"/>
    <w:tblStylePr w:type="nwCell"/>
    <w:tblStylePr w:type="seCell"/>
    <w:tblStylePr w:type="swCell"/>
  </w:style>
  <w:style w:type="table" w:customStyle="1" w:styleId="133">
    <w:name w:val="List Table 4 - Accent 5"/>
    <w:basedOn w:val="26"/>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2Vert"/>
    <w:tblStylePr w:type="band1Horz">
      <w:rPr>
        <w:rFonts w:ascii="Arial" w:hAnsi="Arial"/>
        <w:color w:val="404040"/>
        <w:sz w:val="22"/>
      </w:rPr>
      <w:tcPr>
        <w:shd w:val="clear" w:color="auto" w:fill="D1EAF0" w:themeFill="accent5" w:themeFillTint="40"/>
      </w:tcPr>
    </w:tblStylePr>
    <w:tblStylePr w:type="band2Horz"/>
    <w:tblStylePr w:type="neCell"/>
    <w:tblStylePr w:type="nwCell"/>
    <w:tblStylePr w:type="seCell"/>
    <w:tblStylePr w:type="swCell"/>
  </w:style>
  <w:style w:type="table" w:customStyle="1" w:styleId="134">
    <w:name w:val="List Table 4 - Accent 6"/>
    <w:basedOn w:val="26"/>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2Vert"/>
    <w:tblStylePr w:type="band1Horz">
      <w:rPr>
        <w:rFonts w:ascii="Arial" w:hAnsi="Arial"/>
        <w:color w:val="404040"/>
        <w:sz w:val="22"/>
      </w:rPr>
      <w:tcPr>
        <w:shd w:val="clear" w:color="auto" w:fill="FCE4D0" w:themeFill="accent6" w:themeFillTint="40"/>
      </w:tcPr>
    </w:tblStylePr>
    <w:tblStylePr w:type="band2Horz"/>
    <w:tblStylePr w:type="neCell"/>
    <w:tblStylePr w:type="nwCell"/>
    <w:tblStylePr w:type="seCell"/>
    <w:tblStylePr w:type="swCell"/>
  </w:style>
  <w:style w:type="table" w:customStyle="1" w:styleId="135">
    <w:name w:val="List Table 5 Dark"/>
    <w:basedOn w:val="26"/>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6">
    <w:name w:val="List Table 5 Dark - Accent 1"/>
    <w:basedOn w:val="26"/>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7">
    <w:name w:val="List Table 5 Dark - Accent 2"/>
    <w:basedOn w:val="26"/>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8">
    <w:name w:val="List Table 5 Dark - Accent 3"/>
    <w:basedOn w:val="26"/>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39">
    <w:name w:val="List Table 5 Dark - Accent 4"/>
    <w:basedOn w:val="26"/>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0">
    <w:name w:val="List Table 5 Dark - Accent 5"/>
    <w:basedOn w:val="26"/>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1">
    <w:name w:val="List Table 5 Dark - Accent 6"/>
    <w:basedOn w:val="26"/>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2">
    <w:name w:val="List Table 6 Colorful"/>
    <w:basedOn w:val="26"/>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3">
    <w:name w:val="List Table 6 Colorful - Accent 1"/>
    <w:basedOn w:val="26"/>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4">
    <w:name w:val="List Table 6 Colorful - Accent 2"/>
    <w:basedOn w:val="26"/>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5">
    <w:name w:val="List Table 6 Colorful - Accent 3"/>
    <w:basedOn w:val="26"/>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6">
    <w:name w:val="List Table 6 Colorful - Accent 4"/>
    <w:basedOn w:val="26"/>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7">
    <w:name w:val="List Table 6 Colorful - Accent 5"/>
    <w:basedOn w:val="26"/>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8">
    <w:name w:val="List Table 6 Colorful - Accent 6"/>
    <w:basedOn w:val="26"/>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9">
    <w:name w:val="List Table 7 Colorful"/>
    <w:basedOn w:val="26"/>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0">
    <w:name w:val="List Table 7 Colorful - Accent 1"/>
    <w:basedOn w:val="26"/>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FFFFFF"/>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FFFFFF"/>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1">
    <w:name w:val="List Table 7 Colorful - Accent 2"/>
    <w:basedOn w:val="26"/>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2">
    <w:name w:val="List Table 7 Colorful - Accent 3"/>
    <w:basedOn w:val="26"/>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FFFFFF"/>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FFFFFF"/>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4"/>
    <w:basedOn w:val="26"/>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5"/>
    <w:basedOn w:val="26"/>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FFFFFF"/>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FFFFFF"/>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6"/>
    <w:basedOn w:val="26"/>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FFFFFF"/>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FFFFFF"/>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6">
    <w:name w:val="Lined - Accent"/>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57">
    <w:name w:val="Lined - Accent 1"/>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neCell"/>
    <w:tblStylePr w:type="nwCell"/>
    <w:tblStylePr w:type="seCell"/>
    <w:tblStylePr w:type="swCell"/>
  </w:style>
  <w:style w:type="table" w:customStyle="1" w:styleId="158">
    <w:name w:val="Lined - Accent 2"/>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59">
    <w:name w:val="Lined - Accent 3"/>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60">
    <w:name w:val="Lined - Accent 4"/>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61">
    <w:name w:val="Lined - Accent 5"/>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2">
    <w:name w:val="Lined - Accent 6"/>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3">
    <w:name w:val="Bordered &amp; Lined - Accent"/>
    <w:basedOn w:val="26"/>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64">
    <w:name w:val="Bordered &amp; Lined - Accent 1"/>
    <w:basedOn w:val="26"/>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neCell"/>
    <w:tblStylePr w:type="nwCell"/>
    <w:tblStylePr w:type="seCell"/>
    <w:tblStylePr w:type="swCell"/>
  </w:style>
  <w:style w:type="table" w:customStyle="1" w:styleId="165">
    <w:name w:val="Bordered &amp; Lined - Accent 2"/>
    <w:basedOn w:val="26"/>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66">
    <w:name w:val="Bordered &amp; Lined - Accent 3"/>
    <w:basedOn w:val="26"/>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67">
    <w:name w:val="Bordered &amp; Lined - Accent 4"/>
    <w:basedOn w:val="26"/>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68">
    <w:name w:val="Bordered &amp; Lined - Accent 5"/>
    <w:basedOn w:val="26"/>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9">
    <w:name w:val="Bordered &amp; Lined - Accent 6"/>
    <w:basedOn w:val="26"/>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0">
    <w:name w:val="Bordered"/>
    <w:basedOn w:val="26"/>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1">
    <w:name w:val="Bordered - Accent 1"/>
    <w:basedOn w:val="26"/>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neCell"/>
    <w:tblStylePr w:type="nwCell"/>
    <w:tblStylePr w:type="seCell"/>
    <w:tblStylePr w:type="swCell"/>
  </w:style>
  <w:style w:type="table" w:customStyle="1" w:styleId="172">
    <w:name w:val="Bordered - Accent 2"/>
    <w:basedOn w:val="26"/>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3">
    <w:name w:val="Bordered - Accent 3"/>
    <w:basedOn w:val="26"/>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4">
    <w:name w:val="Bordered - Accent 4"/>
    <w:basedOn w:val="26"/>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5">
    <w:name w:val="Bordered - Accent 5"/>
    <w:basedOn w:val="26"/>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6">
    <w:name w:val="Bordered - Accent 6"/>
    <w:basedOn w:val="26"/>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7">
    <w:name w:val="Footnote Text Char"/>
    <w:link w:val="21"/>
    <w:qFormat/>
    <w:uiPriority w:val="99"/>
    <w:rPr>
      <w:sz w:val="18"/>
    </w:rPr>
  </w:style>
  <w:style w:type="paragraph" w:customStyle="1" w:styleId="17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paragraph" w:customStyle="1" w:styleId="179">
    <w:name w:val="修订"/>
    <w:semiHidden/>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default" w:ascii="Times New Roman" w:hAnsi="Times New Roman" w:eastAsia="宋体" w:cs="Times New Roman"/>
      <w:color w:val="auto"/>
      <w:spacing w:val="0"/>
      <w:kern w:val="2"/>
      <w:position w:val="0"/>
      <w:sz w:val="21"/>
      <w:szCs w:val="24"/>
      <w:lang w:val="en-US" w:eastAsia="zh-CN" w:bidi="ar-SA"/>
    </w:rPr>
  </w:style>
  <w:style w:type="paragraph" w:customStyle="1" w:styleId="180">
    <w:name w:val="标题 1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customStyle="1" w:styleId="181">
    <w:name w:val="默认段落字体1"/>
    <w:link w:val="1"/>
    <w:qFormat/>
    <w:uiPriority w:val="0"/>
  </w:style>
  <w:style w:type="table" w:customStyle="1" w:styleId="182">
    <w:name w:val="普通表格1"/>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3">
    <w:name w:val="目录 21"/>
    <w:basedOn w:val="1"/>
    <w:next w:val="1"/>
    <w:qFormat/>
    <w:uiPriority w:val="0"/>
    <w:pPr>
      <w:ind w:left="420" w:leftChars="200"/>
    </w:pPr>
  </w:style>
  <w:style w:type="paragraph" w:customStyle="1" w:styleId="184">
    <w:name w:val="正文文本1"/>
    <w:basedOn w:val="1"/>
    <w:next w:val="185"/>
    <w:qFormat/>
    <w:uiPriority w:val="0"/>
    <w:rPr>
      <w:rFonts w:ascii="Calibri" w:hAnsi="Calibri"/>
      <w:kern w:val="0"/>
      <w:sz w:val="20"/>
    </w:rPr>
  </w:style>
  <w:style w:type="paragraph" w:customStyle="1" w:styleId="185">
    <w:name w:val="标题1"/>
    <w:basedOn w:val="1"/>
    <w:next w:val="1"/>
    <w:qFormat/>
    <w:uiPriority w:val="0"/>
    <w:pPr>
      <w:spacing w:before="240" w:after="60"/>
      <w:jc w:val="center"/>
      <w:outlineLvl w:val="0"/>
    </w:pPr>
    <w:rPr>
      <w:rFonts w:ascii="等线 Light" w:hAnsi="等线 Light"/>
      <w:b/>
      <w:bCs/>
      <w:sz w:val="32"/>
      <w:szCs w:val="32"/>
    </w:rPr>
  </w:style>
  <w:style w:type="paragraph" w:customStyle="1" w:styleId="186">
    <w:name w:val="日期1"/>
    <w:basedOn w:val="1"/>
    <w:next w:val="1"/>
    <w:qFormat/>
    <w:uiPriority w:val="0"/>
    <w:rPr>
      <w:rFonts w:ascii="仿宋_GB2312"/>
    </w:rPr>
  </w:style>
  <w:style w:type="paragraph" w:customStyle="1" w:styleId="187">
    <w:name w:val="页脚1"/>
    <w:basedOn w:val="1"/>
    <w:qFormat/>
    <w:uiPriority w:val="0"/>
    <w:pPr>
      <w:tabs>
        <w:tab w:val="center" w:pos="4153"/>
        <w:tab w:val="right" w:pos="8306"/>
      </w:tabs>
      <w:snapToGrid w:val="0"/>
      <w:jc w:val="left"/>
    </w:pPr>
    <w:rPr>
      <w:sz w:val="18"/>
      <w:szCs w:val="18"/>
    </w:rPr>
  </w:style>
  <w:style w:type="paragraph" w:customStyle="1" w:styleId="188">
    <w:name w:val="普通(网站)1"/>
    <w:basedOn w:val="1"/>
    <w:qFormat/>
    <w:uiPriority w:val="0"/>
    <w:pPr>
      <w:spacing w:before="100" w:beforeAutospacing="1" w:after="100" w:afterAutospacing="1"/>
      <w:jc w:val="left"/>
    </w:pPr>
    <w:rPr>
      <w:rFonts w:ascii="Calibri" w:hAnsi="Calibri"/>
      <w:kern w:val="0"/>
      <w:sz w:val="24"/>
    </w:rPr>
  </w:style>
  <w:style w:type="table" w:customStyle="1" w:styleId="189">
    <w:name w:val="网格型1"/>
    <w:basedOn w:val="182"/>
    <w:qFormat/>
    <w:uiPriority w:val="0"/>
    <w:rPr>
      <w:rFonts w:ascii="Calibri" w:hAnsi="Calibri"/>
    </w:rPr>
  </w:style>
  <w:style w:type="character" w:customStyle="1" w:styleId="190">
    <w:name w:val="页码1"/>
    <w:link w:val="1"/>
    <w:qFormat/>
    <w:uiPriority w:val="0"/>
  </w:style>
  <w:style w:type="character" w:customStyle="1" w:styleId="191">
    <w:name w:val="强调1"/>
    <w:link w:val="1"/>
    <w:qFormat/>
    <w:uiPriority w:val="0"/>
    <w:rPr>
      <w:i/>
    </w:rPr>
  </w:style>
  <w:style w:type="paragraph" w:customStyle="1" w:styleId="192">
    <w:name w:val="Default"/>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autoSpaceDE w:val="0"/>
      <w:autoSpaceDN w:val="0"/>
      <w:spacing w:before="0" w:beforeAutospacing="0" w:after="0" w:afterAutospacing="0" w:line="240" w:lineRule="auto"/>
      <w:ind w:left="0" w:right="0" w:firstLine="0"/>
      <w:jc w:val="left"/>
    </w:pPr>
    <w:rPr>
      <w:rFonts w:hint="default" w:ascii="PMingLiU" w:hAnsi="Times New Roman" w:eastAsia="宋体" w:cs="Times New Roman"/>
      <w:color w:val="000000"/>
      <w:spacing w:val="0"/>
      <w:position w:val="0"/>
      <w:sz w:val="24"/>
      <w:szCs w:val="24"/>
      <w:lang w:val="en-US" w:eastAsia="zh-TW" w:bidi="ar-SA"/>
    </w:rPr>
  </w:style>
  <w:style w:type="paragraph" w:customStyle="1" w:styleId="193">
    <w:name w:val="正文 New"/>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eastAsia" w:ascii="Arial" w:hAnsi="Arial" w:eastAsia="宋体" w:cs="Times New Roman"/>
      <w:color w:val="auto"/>
      <w:spacing w:val="0"/>
      <w:kern w:val="2"/>
      <w:position w:val="0"/>
      <w:sz w:val="21"/>
      <w:szCs w:val="22"/>
      <w:lang w:val="en-US" w:eastAsia="zh-CN" w:bidi="ar-SA"/>
    </w:rPr>
  </w:style>
  <w:style w:type="paragraph" w:customStyle="1" w:styleId="194">
    <w:name w:val="正文11"/>
    <w:next w:val="195"/>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宋体" w:cs="Times New Roman"/>
      <w:color w:val="auto"/>
      <w:spacing w:val="0"/>
      <w:position w:val="0"/>
      <w:sz w:val="21"/>
      <w:szCs w:val="22"/>
      <w:lang w:val="en-US" w:eastAsia="zh-CN" w:bidi="ar-SA"/>
    </w:rPr>
  </w:style>
  <w:style w:type="paragraph" w:customStyle="1" w:styleId="195">
    <w:name w:val="正文文本11"/>
    <w:basedOn w:val="194"/>
    <w:next w:val="194"/>
    <w:qFormat/>
    <w:uiPriority w:val="0"/>
    <w:pPr>
      <w:widowControl w:val="0"/>
      <w:spacing w:after="0"/>
      <w:jc w:val="both"/>
    </w:pPr>
    <w:rPr>
      <w:rFonts w:ascii="Calibri" w:hAnsi="Calibri" w:eastAsia="仿宋_GB2312"/>
      <w:sz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2024-04-22T07:51:00Z</dcterms:created>
  <dc:creator>庄佳岚（发文员）</dc:creator>
  <cp:lastModifiedBy>庄佳岚（发文员）</cp:lastModifiedBy>
  <cp:lastPrinted>2024-05-22T03:00:00Z</cp:lastPrinted>
  <dcterms:modified xsi:type="dcterms:W3CDTF">2024-05-22T03:01:57Z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48E3C2E8F9F14A2B9EF6DD0F2BDF2291</vt:lpwstr>
  </property>
</Properties>
</file>