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B38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center"/>
      </w:pPr>
      <w:bookmarkStart w:id="0" w:name="_GoBack"/>
      <w:r>
        <w:rPr>
          <w:bdr w:val="none" w:color="auto" w:sz="0" w:space="0"/>
        </w:rPr>
        <w:t>企业服务进出口情况明细表（含离岸服务外包）</w:t>
      </w:r>
    </w:p>
    <w:bookmarkEnd w:id="0"/>
    <w:p w14:paraId="2AF82B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bdr w:val="none" w:color="auto" w:sz="0" w:space="0"/>
        </w:rPr>
      </w:pPr>
      <w:r>
        <w:drawing>
          <wp:inline distT="0" distB="0" distL="114300" distR="114300">
            <wp:extent cx="5272405" cy="2382520"/>
            <wp:effectExtent l="0" t="0" r="444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68B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</w:pPr>
      <w:r>
        <w:rPr>
          <w:bdr w:val="none" w:color="auto" w:sz="0" w:space="0"/>
        </w:rPr>
        <w:t>　　说明：</w:t>
      </w:r>
    </w:p>
    <w:p w14:paraId="1F7A2B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</w:pPr>
      <w:r>
        <w:rPr>
          <w:bdr w:val="none" w:color="auto" w:sz="0" w:space="0"/>
        </w:rPr>
        <w:t>　　1.申报单（银行水单）日期，应在2022年1月1日至12月31日期间内。</w:t>
      </w:r>
    </w:p>
    <w:p w14:paraId="676389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</w:pPr>
      <w:r>
        <w:rPr>
          <w:bdr w:val="none" w:color="auto" w:sz="0" w:space="0"/>
        </w:rPr>
        <w:t>　　2.软件、设计等纯服务合同，服务费占比填100%；生产性企业服务外包业务合同包含产品的，需列明服务费用占出口总额的比例。</w:t>
      </w:r>
    </w:p>
    <w:p w14:paraId="534732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</w:pPr>
      <w:r>
        <w:rPr>
          <w:bdr w:val="none" w:color="auto" w:sz="0" w:space="0"/>
        </w:rPr>
        <w:t>　　3.在一个合同范围内请按执行日期顺序填写，填写顺序与文本材料装订顺序需保持一致。</w:t>
      </w:r>
    </w:p>
    <w:p w14:paraId="13BC2A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</w:pPr>
      <w:r>
        <w:rPr>
          <w:bdr w:val="none" w:color="auto" w:sz="0" w:space="0"/>
        </w:rPr>
        <w:t>　　4.表中所有可计算的数据，请使用EXECL自带的公式计算，特别是合计项目。</w:t>
      </w:r>
    </w:p>
    <w:p w14:paraId="65A6F2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</w:pPr>
      <w:r>
        <w:rPr>
          <w:bdr w:val="none" w:color="auto" w:sz="0" w:space="0"/>
        </w:rPr>
        <w:t>　　5.《收/付汇凭证》以非美元作为计价币种的，应将原币金额折算成美元。折算率按照国家外汇管理局公布的《各种货币对美元折算率表（2022年12月31日）》计算。</w:t>
      </w:r>
    </w:p>
    <w:p w14:paraId="228BA7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</w:pPr>
      <w:r>
        <w:rPr>
          <w:bdr w:val="none" w:color="auto" w:sz="0" w:space="0"/>
        </w:rPr>
        <w:t>　　6.收入或付汇凭证号：可填写涉外收入申报单、境外汇款申请书、收入凭证或付汇凭证上的号码或编号。</w:t>
      </w:r>
    </w:p>
    <w:p w14:paraId="751F7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</w:pPr>
    </w:p>
    <w:p w14:paraId="67A2CD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8677C"/>
    <w:rsid w:val="2098677C"/>
    <w:rsid w:val="3AB6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543</Characters>
  <Lines>0</Lines>
  <Paragraphs>0</Paragraphs>
  <TotalTime>3</TotalTime>
  <ScaleCrop>false</ScaleCrop>
  <LinksUpToDate>false</LinksUpToDate>
  <CharactersWithSpaces>687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2025-04-14T08:59:00Z</dcterms:created>
  <dc:creator>Administrator</dc:creator>
  <cp:lastModifiedBy>Administrator</cp:lastModifiedBy>
  <dcterms:modified xsi:type="dcterms:W3CDTF">2025-04-14T09:04:51Z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CD0D37B842F848CD8999E745B398DF96_11</vt:lpwstr>
  </property>
  <property fmtid="{D5CDD505-2E9C-101B-9397-08002B2CF9AE}" pid="4" name="KSOTemplateDocerSaveRecord">
    <vt:lpwstr>eyJoZGlkIjoiYTJjNGM0NzM2ODZjMzhkNjBiZDFlN2FiZTkzMTE4NjQifQ==</vt:lpwstr>
  </property>
</Properties>
</file>