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</w:t>
      </w:r>
      <w:r>
        <w:rPr>
          <w:rFonts w:hint="eastAsia" w:eastAsia="方正小标宋简体"/>
          <w:sz w:val="44"/>
          <w:szCs w:val="44"/>
        </w:rPr>
        <w:t>类企业</w:t>
      </w:r>
      <w:r>
        <w:rPr>
          <w:rFonts w:hint="eastAsia" w:eastAsia="方正小标宋简体"/>
          <w:sz w:val="44"/>
          <w:szCs w:val="44"/>
          <w:lang w:val="en-US" w:eastAsia="zh-CN"/>
        </w:rPr>
        <w:t>落户</w:t>
      </w:r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75"/>
        <w:gridCol w:w="2910"/>
        <w:gridCol w:w="2037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迁入时间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2022年度主营业务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收入同比增长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0135459"/>
    <w:rsid w:val="01590787"/>
    <w:rsid w:val="01AB1F1E"/>
    <w:rsid w:val="028D2EE2"/>
    <w:rsid w:val="02D24A8C"/>
    <w:rsid w:val="03577D01"/>
    <w:rsid w:val="03C16794"/>
    <w:rsid w:val="045F2F5C"/>
    <w:rsid w:val="04F467E5"/>
    <w:rsid w:val="053A2CFA"/>
    <w:rsid w:val="07B866CF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56AB0"/>
    <w:rsid w:val="211370F0"/>
    <w:rsid w:val="21711367"/>
    <w:rsid w:val="217E7B3D"/>
    <w:rsid w:val="28B5160C"/>
    <w:rsid w:val="2ADE5AF5"/>
    <w:rsid w:val="2F114D04"/>
    <w:rsid w:val="31D74D6E"/>
    <w:rsid w:val="321E0B02"/>
    <w:rsid w:val="32C44DBA"/>
    <w:rsid w:val="330D798B"/>
    <w:rsid w:val="389F441B"/>
    <w:rsid w:val="391E33AC"/>
    <w:rsid w:val="3A642FB7"/>
    <w:rsid w:val="3AE40AE0"/>
    <w:rsid w:val="4387125C"/>
    <w:rsid w:val="438D6923"/>
    <w:rsid w:val="44C3671F"/>
    <w:rsid w:val="44EF74F2"/>
    <w:rsid w:val="46804BD8"/>
    <w:rsid w:val="48876430"/>
    <w:rsid w:val="4DDD763A"/>
    <w:rsid w:val="4E3874C1"/>
    <w:rsid w:val="55E16267"/>
    <w:rsid w:val="598870A1"/>
    <w:rsid w:val="5AA92CC6"/>
    <w:rsid w:val="5E9326DD"/>
    <w:rsid w:val="5F620875"/>
    <w:rsid w:val="611F1F5F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2023-12-12T06:38:00Z</cp:lastPrinted>
  <dcterms:modified xsi:type="dcterms:W3CDTF">2024-01-11T09:17:47Z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