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eastAsia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</w:rPr>
        <w:t>海珠区促进游戏产业健康发展载体招商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eastAsia="方正小标宋简体"/>
          <w:color w:val="000000"/>
          <w:sz w:val="44"/>
          <w:szCs w:val="44"/>
        </w:rPr>
      </w:pPr>
      <w:bookmarkStart w:id="0" w:name="_GoBack"/>
      <w:bookmarkEnd w:id="0"/>
      <w:r>
        <w:rPr>
          <w:rFonts w:hint="eastAsia" w:eastAsia="方正小标宋简体"/>
          <w:sz w:val="44"/>
          <w:szCs w:val="44"/>
        </w:rPr>
        <w:t>奖励</w:t>
      </w:r>
      <w:r>
        <w:rPr>
          <w:rFonts w:eastAsia="方正小标宋简体"/>
          <w:sz w:val="44"/>
          <w:szCs w:val="44"/>
        </w:rPr>
        <w:t>申报表</w:t>
      </w:r>
    </w:p>
    <w:p>
      <w:pPr>
        <w:jc w:val="both"/>
        <w:rPr>
          <w:color w:val="000000"/>
        </w:rPr>
      </w:pPr>
    </w:p>
    <w:p>
      <w:pPr>
        <w:jc w:val="both"/>
        <w:rPr>
          <w:color w:val="000000"/>
        </w:rPr>
      </w:pPr>
      <w:r>
        <w:rPr>
          <w:color w:val="000000"/>
        </w:rPr>
        <w:t>申报</w:t>
      </w:r>
      <w:r>
        <w:rPr>
          <w:rFonts w:hint="eastAsia"/>
          <w:color w:val="000000"/>
          <w:lang w:val="en-US" w:eastAsia="zh-CN"/>
        </w:rPr>
        <w:t>单位</w:t>
      </w:r>
      <w:r>
        <w:rPr>
          <w:color w:val="000000"/>
        </w:rPr>
        <w:t xml:space="preserve">（盖章）：           法人代表（签字）：     </w:t>
      </w:r>
      <w:r>
        <w:rPr>
          <w:rFonts w:hint="eastAsia"/>
          <w:color w:val="000000"/>
          <w:lang w:val="en-US" w:eastAsia="zh-CN"/>
        </w:rPr>
        <w:t xml:space="preserve">  </w:t>
      </w:r>
      <w:r>
        <w:rPr>
          <w:color w:val="000000"/>
        </w:rPr>
        <w:t xml:space="preserve">  </w:t>
      </w:r>
      <w:r>
        <w:rPr>
          <w:rFonts w:hint="eastAsia"/>
          <w:color w:val="000000"/>
          <w:lang w:val="en-US" w:eastAsia="zh-CN"/>
        </w:rPr>
        <w:t xml:space="preserve"> </w:t>
      </w:r>
      <w:r>
        <w:rPr>
          <w:color w:val="000000"/>
        </w:rPr>
        <w:t xml:space="preserve"> 申报日期：    年    月    日</w:t>
      </w:r>
    </w:p>
    <w:tbl>
      <w:tblPr>
        <w:tblStyle w:val="2"/>
        <w:tblW w:w="95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6"/>
        <w:gridCol w:w="975"/>
        <w:gridCol w:w="2910"/>
        <w:gridCol w:w="2037"/>
        <w:gridCol w:w="23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5" w:hRule="atLeast"/>
          <w:jc w:val="center"/>
        </w:trPr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载体</w:t>
            </w:r>
            <w:r>
              <w:rPr>
                <w:color w:val="000000"/>
              </w:rPr>
              <w:t>名称</w:t>
            </w:r>
          </w:p>
        </w:tc>
        <w:tc>
          <w:tcPr>
            <w:tcW w:w="83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7F7F7F" w:themeColor="background1" w:themeShade="8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7F7F7F" w:themeColor="background1" w:themeShade="80"/>
                <w:sz w:val="24"/>
                <w:szCs w:val="24"/>
                <w:lang w:val="en-US" w:eastAsia="zh-CN"/>
              </w:rPr>
              <w:t>与封面、公章一致</w:t>
            </w:r>
            <w:r>
              <w:rPr>
                <w:rFonts w:hint="eastAsia" w:ascii="仿宋_GB2312" w:hAnsi="仿宋_GB2312" w:eastAsia="仿宋_GB2312" w:cs="仿宋_GB2312"/>
                <w:color w:val="7F7F7F" w:themeColor="background1" w:themeShade="80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9" w:hRule="atLeast"/>
          <w:jc w:val="center"/>
        </w:trPr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lang w:val="en-US" w:eastAsia="zh-CN"/>
              </w:rPr>
              <w:t>载体</w:t>
            </w:r>
            <w:r>
              <w:rPr>
                <w:color w:val="000000"/>
              </w:rPr>
              <w:t>地址</w:t>
            </w:r>
          </w:p>
        </w:tc>
        <w:tc>
          <w:tcPr>
            <w:tcW w:w="83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218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Calibri" w:hAnsi="Calibri"/>
                <w:color w:val="000000"/>
                <w:szCs w:val="24"/>
              </w:rPr>
            </w:pPr>
            <w:r>
              <w:rPr>
                <w:rFonts w:hint="eastAsia" w:ascii="Calibri" w:hAnsi="Calibri"/>
                <w:color w:val="000000"/>
                <w:szCs w:val="24"/>
                <w:lang w:val="en-US" w:eastAsia="zh-CN"/>
              </w:rPr>
              <w:t>正式投入使用</w:t>
            </w:r>
            <w:r>
              <w:rPr>
                <w:rFonts w:hint="eastAsia" w:ascii="Calibri" w:hAnsi="Calibri"/>
                <w:color w:val="000000"/>
                <w:szCs w:val="24"/>
              </w:rPr>
              <w:t>时间</w:t>
            </w:r>
          </w:p>
        </w:tc>
        <w:tc>
          <w:tcPr>
            <w:tcW w:w="2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2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Calibri" w:hAnsi="Calibri" w:eastAsia="宋体"/>
                <w:color w:val="000000"/>
                <w:szCs w:val="24"/>
                <w:lang w:val="en-US" w:eastAsia="zh-CN"/>
              </w:rPr>
            </w:pPr>
            <w:r>
              <w:rPr>
                <w:rFonts w:hint="eastAsia" w:ascii="Calibri" w:hAnsi="Calibri"/>
                <w:color w:val="000000"/>
                <w:szCs w:val="24"/>
                <w:lang w:val="en-US" w:eastAsia="zh-CN"/>
              </w:rPr>
              <w:t>载体主要产业类型</w:t>
            </w:r>
          </w:p>
        </w:tc>
        <w:tc>
          <w:tcPr>
            <w:tcW w:w="237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Calibri" w:hAnsi="Calibri"/>
                <w:color w:val="00000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218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Calibri" w:hAnsi="Calibri" w:eastAsia="宋体"/>
                <w:color w:val="000000"/>
                <w:szCs w:val="24"/>
                <w:lang w:val="en-US" w:eastAsia="zh-CN"/>
              </w:rPr>
            </w:pPr>
            <w:r>
              <w:rPr>
                <w:rFonts w:hint="eastAsia" w:ascii="Calibri" w:hAnsi="Calibri"/>
                <w:color w:val="000000"/>
                <w:szCs w:val="24"/>
                <w:lang w:val="en-US" w:eastAsia="zh-CN"/>
              </w:rPr>
              <w:t>载体总建筑面积</w:t>
            </w:r>
          </w:p>
        </w:tc>
        <w:tc>
          <w:tcPr>
            <w:tcW w:w="2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2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Calibri" w:hAnsi="Calibri" w:eastAsia="宋体"/>
                <w:color w:val="000000"/>
                <w:szCs w:val="24"/>
                <w:lang w:val="en-US" w:eastAsia="zh-CN"/>
              </w:rPr>
            </w:pPr>
            <w:r>
              <w:rPr>
                <w:rFonts w:hint="eastAsia" w:ascii="Calibri" w:hAnsi="Calibri"/>
                <w:color w:val="000000"/>
                <w:szCs w:val="24"/>
                <w:lang w:val="en-US" w:eastAsia="zh-CN"/>
              </w:rPr>
              <w:t>载体负责人姓名</w:t>
            </w:r>
          </w:p>
        </w:tc>
        <w:tc>
          <w:tcPr>
            <w:tcW w:w="237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Calibri" w:hAnsi="Calibri"/>
                <w:color w:val="00000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0" w:hRule="atLeast"/>
          <w:jc w:val="center"/>
        </w:trPr>
        <w:tc>
          <w:tcPr>
            <w:tcW w:w="2181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载体游戏类企业数量</w:t>
            </w:r>
          </w:p>
        </w:tc>
        <w:tc>
          <w:tcPr>
            <w:tcW w:w="2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hint="default"/>
                <w:color w:val="000000"/>
                <w:lang w:val="en-US" w:eastAsia="zh-CN"/>
              </w:rPr>
            </w:pPr>
          </w:p>
        </w:tc>
        <w:tc>
          <w:tcPr>
            <w:tcW w:w="2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申请</w:t>
            </w:r>
            <w:r>
              <w:rPr>
                <w:rFonts w:hint="eastAsia"/>
                <w:color w:val="000000"/>
                <w:lang w:eastAsia="zh-CN"/>
              </w:rPr>
              <w:t>奖励</w:t>
            </w:r>
            <w:r>
              <w:rPr>
                <w:rFonts w:hint="eastAsia"/>
                <w:color w:val="000000"/>
              </w:rPr>
              <w:t>金额</w:t>
            </w:r>
          </w:p>
          <w:p>
            <w:pPr>
              <w:spacing w:line="4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（</w:t>
            </w:r>
            <w:r>
              <w:rPr>
                <w:rFonts w:hint="eastAsia"/>
                <w:color w:val="000000"/>
                <w:lang w:val="en-US" w:eastAsia="zh-CN"/>
              </w:rPr>
              <w:t>万</w:t>
            </w:r>
            <w:r>
              <w:rPr>
                <w:rFonts w:hint="eastAsia"/>
                <w:color w:val="000000"/>
              </w:rPr>
              <w:t>元）</w:t>
            </w:r>
          </w:p>
        </w:tc>
        <w:tc>
          <w:tcPr>
            <w:tcW w:w="2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1" w:hRule="atLeast"/>
          <w:jc w:val="center"/>
        </w:trPr>
        <w:tc>
          <w:tcPr>
            <w:tcW w:w="21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2021</w:t>
            </w:r>
            <w:r>
              <w:rPr>
                <w:color w:val="000000"/>
              </w:rPr>
              <w:t>年度</w:t>
            </w:r>
            <w:r>
              <w:rPr>
                <w:rFonts w:hint="eastAsia"/>
                <w:color w:val="000000"/>
                <w:lang w:val="en-US" w:eastAsia="zh-CN"/>
              </w:rPr>
              <w:t>载体游戏类企业主营业务</w:t>
            </w:r>
            <w:r>
              <w:rPr>
                <w:rFonts w:hint="eastAsia"/>
                <w:color w:val="000000"/>
              </w:rPr>
              <w:t>收入（万元）</w:t>
            </w:r>
          </w:p>
        </w:tc>
        <w:tc>
          <w:tcPr>
            <w:tcW w:w="2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203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2022</w:t>
            </w:r>
            <w:r>
              <w:rPr>
                <w:color w:val="000000"/>
              </w:rPr>
              <w:t>年度</w:t>
            </w:r>
            <w:r>
              <w:rPr>
                <w:rFonts w:hint="eastAsia"/>
                <w:color w:val="000000"/>
                <w:lang w:val="en-US" w:eastAsia="zh-CN"/>
              </w:rPr>
              <w:t>载体游戏类企业主营业务</w:t>
            </w:r>
            <w:r>
              <w:rPr>
                <w:rFonts w:hint="eastAsia"/>
                <w:color w:val="000000"/>
              </w:rPr>
              <w:t>收入（万元）</w:t>
            </w:r>
          </w:p>
        </w:tc>
        <w:tc>
          <w:tcPr>
            <w:tcW w:w="237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8" w:hRule="atLeast"/>
          <w:jc w:val="center"/>
        </w:trPr>
        <w:tc>
          <w:tcPr>
            <w:tcW w:w="21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2021</w:t>
            </w:r>
            <w:r>
              <w:rPr>
                <w:color w:val="000000"/>
              </w:rPr>
              <w:t>年度</w:t>
            </w:r>
            <w:r>
              <w:rPr>
                <w:rFonts w:hint="eastAsia"/>
                <w:color w:val="000000"/>
                <w:lang w:val="en-US" w:eastAsia="zh-CN"/>
              </w:rPr>
              <w:t>载体游戏类企业纳税</w:t>
            </w:r>
            <w:r>
              <w:rPr>
                <w:rFonts w:hint="eastAsia"/>
                <w:color w:val="000000"/>
              </w:rPr>
              <w:t>总额</w:t>
            </w:r>
            <w:r>
              <w:rPr>
                <w:rFonts w:hint="eastAsia"/>
                <w:color w:val="000000"/>
                <w:lang w:eastAsia="zh-CN"/>
              </w:rPr>
              <w:t>（</w:t>
            </w:r>
            <w:r>
              <w:rPr>
                <w:rFonts w:hint="eastAsia"/>
                <w:color w:val="000000"/>
                <w:lang w:val="en-US" w:eastAsia="zh-CN"/>
              </w:rPr>
              <w:t>万元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2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203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2022</w:t>
            </w:r>
            <w:r>
              <w:rPr>
                <w:color w:val="000000"/>
              </w:rPr>
              <w:t>年度</w:t>
            </w:r>
            <w:r>
              <w:rPr>
                <w:rFonts w:hint="eastAsia"/>
                <w:color w:val="000000"/>
                <w:lang w:val="en-US" w:eastAsia="zh-CN"/>
              </w:rPr>
              <w:t>载体游戏类企业纳税</w:t>
            </w:r>
            <w:r>
              <w:rPr>
                <w:rFonts w:hint="eastAsia"/>
                <w:color w:val="000000"/>
              </w:rPr>
              <w:t>总额</w:t>
            </w:r>
            <w:r>
              <w:rPr>
                <w:rFonts w:hint="eastAsia"/>
                <w:color w:val="000000"/>
                <w:lang w:eastAsia="zh-CN"/>
              </w:rPr>
              <w:t>（</w:t>
            </w:r>
            <w:r>
              <w:rPr>
                <w:rFonts w:hint="eastAsia"/>
                <w:color w:val="000000"/>
                <w:lang w:val="en-US" w:eastAsia="zh-CN"/>
              </w:rPr>
              <w:t>万元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237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7" w:hRule="atLeast"/>
          <w:jc w:val="center"/>
        </w:trPr>
        <w:tc>
          <w:tcPr>
            <w:tcW w:w="21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企业联系人姓名</w:t>
            </w:r>
          </w:p>
        </w:tc>
        <w:tc>
          <w:tcPr>
            <w:tcW w:w="2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203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企业联系人</w:t>
            </w:r>
            <w:r>
              <w:rPr>
                <w:rFonts w:hint="eastAsia"/>
                <w:color w:val="000000"/>
              </w:rPr>
              <w:t>职务</w:t>
            </w:r>
          </w:p>
        </w:tc>
        <w:tc>
          <w:tcPr>
            <w:tcW w:w="2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6" w:hRule="atLeast"/>
          <w:jc w:val="center"/>
        </w:trPr>
        <w:tc>
          <w:tcPr>
            <w:tcW w:w="21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企业联系人</w:t>
            </w:r>
            <w:r>
              <w:rPr>
                <w:rFonts w:hint="eastAsia"/>
                <w:color w:val="000000"/>
              </w:rPr>
              <w:t>手机</w:t>
            </w:r>
            <w:r>
              <w:rPr>
                <w:rFonts w:hint="eastAsia"/>
                <w:color w:val="000000"/>
                <w:lang w:val="en-US" w:eastAsia="zh-CN"/>
              </w:rPr>
              <w:t>号码</w:t>
            </w:r>
          </w:p>
        </w:tc>
        <w:tc>
          <w:tcPr>
            <w:tcW w:w="2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2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企业联系人</w:t>
            </w:r>
            <w:r>
              <w:rPr>
                <w:rFonts w:hint="eastAsia"/>
                <w:color w:val="000000"/>
              </w:rPr>
              <w:t>邮箱</w:t>
            </w:r>
          </w:p>
        </w:tc>
        <w:tc>
          <w:tcPr>
            <w:tcW w:w="2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</w:tbl>
    <w:p>
      <w:pPr>
        <w:rPr>
          <w:rFonts w:hint="eastAsia"/>
          <w:b w:val="0"/>
          <w:bCs/>
          <w:color w:val="7F7F7F" w:themeColor="background1" w:themeShade="80"/>
          <w:sz w:val="24"/>
          <w:szCs w:val="24"/>
          <w:lang w:val="en-US" w:eastAsia="zh-CN"/>
        </w:rPr>
      </w:pPr>
    </w:p>
    <w:p>
      <w:r>
        <w:rPr>
          <w:rFonts w:hint="eastAsia"/>
          <w:b w:val="0"/>
          <w:bCs/>
          <w:color w:val="7F7F7F" w:themeColor="background1" w:themeShade="80"/>
          <w:sz w:val="24"/>
          <w:szCs w:val="24"/>
          <w:lang w:val="en-US" w:eastAsia="zh-CN"/>
        </w:rPr>
        <w:t>备</w:t>
      </w:r>
      <w:r>
        <w:rPr>
          <w:b w:val="0"/>
          <w:bCs/>
          <w:color w:val="7F7F7F" w:themeColor="background1" w:themeShade="80"/>
          <w:sz w:val="24"/>
          <w:szCs w:val="24"/>
        </w:rPr>
        <w:t>注：浅色字体为填写提示，正式填报时请删除，并将字体颜色调整为黑色。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3874C1"/>
    <w:rsid w:val="00135459"/>
    <w:rsid w:val="01590787"/>
    <w:rsid w:val="01AB1F1E"/>
    <w:rsid w:val="01F20B19"/>
    <w:rsid w:val="028D2EE2"/>
    <w:rsid w:val="03577D01"/>
    <w:rsid w:val="03C16794"/>
    <w:rsid w:val="045F2F5C"/>
    <w:rsid w:val="04F467E5"/>
    <w:rsid w:val="053A2CFA"/>
    <w:rsid w:val="0C54373C"/>
    <w:rsid w:val="121B4720"/>
    <w:rsid w:val="147C5038"/>
    <w:rsid w:val="14F1398C"/>
    <w:rsid w:val="18B66478"/>
    <w:rsid w:val="19407657"/>
    <w:rsid w:val="19B71688"/>
    <w:rsid w:val="1A5F4876"/>
    <w:rsid w:val="1BDD2D05"/>
    <w:rsid w:val="1CE95D14"/>
    <w:rsid w:val="1E656AB0"/>
    <w:rsid w:val="211370F0"/>
    <w:rsid w:val="21711367"/>
    <w:rsid w:val="217E7B3D"/>
    <w:rsid w:val="28B5160C"/>
    <w:rsid w:val="2ADE5AF5"/>
    <w:rsid w:val="2F114D04"/>
    <w:rsid w:val="31D74D6E"/>
    <w:rsid w:val="321E0B02"/>
    <w:rsid w:val="32C44DBA"/>
    <w:rsid w:val="389F441B"/>
    <w:rsid w:val="391E33AC"/>
    <w:rsid w:val="3A642FB7"/>
    <w:rsid w:val="3AE40AE0"/>
    <w:rsid w:val="4387125C"/>
    <w:rsid w:val="438D6923"/>
    <w:rsid w:val="43CB7C2B"/>
    <w:rsid w:val="44C3671F"/>
    <w:rsid w:val="44EF74F2"/>
    <w:rsid w:val="46804BD8"/>
    <w:rsid w:val="48876430"/>
    <w:rsid w:val="4DDD763A"/>
    <w:rsid w:val="4E3874C1"/>
    <w:rsid w:val="55E16267"/>
    <w:rsid w:val="598870A1"/>
    <w:rsid w:val="5AA92CC6"/>
    <w:rsid w:val="5E9326DD"/>
    <w:rsid w:val="5F620875"/>
    <w:rsid w:val="611F1F5F"/>
    <w:rsid w:val="65997270"/>
    <w:rsid w:val="66C65C02"/>
    <w:rsid w:val="6759506D"/>
    <w:rsid w:val="67CB5AE6"/>
    <w:rsid w:val="682547D8"/>
    <w:rsid w:val="6CBB00A6"/>
    <w:rsid w:val="6F335AF2"/>
    <w:rsid w:val="73093FBA"/>
    <w:rsid w:val="75A16512"/>
    <w:rsid w:val="783C38F6"/>
    <w:rsid w:val="7CDB3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区科工商信局</Company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2023-01-06T01:51:00Z</dcterms:created>
  <dc:creator>crh</dc:creator>
  <cp:lastModifiedBy>GWH</cp:lastModifiedBy>
  <cp:lastPrinted>2023-12-12T06:39:00Z</cp:lastPrinted>
  <dcterms:modified xsi:type="dcterms:W3CDTF">2024-01-11T09:40:02Z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281AA072B8DF45CBA626BBB8ABB5239F</vt:lpwstr>
  </property>
</Properties>
</file>