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</w:rPr>
        <w:t>广州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市花都区</w:t>
      </w:r>
      <w:r>
        <w:rPr>
          <w:rFonts w:hint="eastAsia" w:ascii="仿宋_GB2312" w:hAnsi="宋体" w:eastAsia="仿宋_GB2312" w:cs="Calibri"/>
          <w:sz w:val="32"/>
          <w:szCs w:val="32"/>
          <w:u w:val="none"/>
        </w:rPr>
        <w:t>金融工作局</w:t>
      </w:r>
      <w:r>
        <w:rPr>
          <w:rFonts w:hint="eastAsia" w:ascii="仿宋_GB2312" w:hAnsi="宋体" w:eastAsia="仿宋_GB2312" w:cs="Calibri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我司已充分知悉并自愿遵守《花都区支持绿色金融创新发展实施细则》（花府办规〔2020〕1号）规定，对提交的各项申请材料的真实性、合法性、有效性负责，并承诺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涉税支出由企业或个人按相关规定自行申报缴纳，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主动配合做好项目的跟踪管理工作。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 xml:space="preserve">若违反上述承诺，花都区政府有权决定取消并收回奖励资金，同时将企业列入诚信黑名单，五年内取消其申请区级专项资金的资格，并依法追究有关责任人的法律责任。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default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公司（盖章）：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法定代表人：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203" w:firstLineChars="1626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122934"/>
    <w:rsid w:val="458D57D2"/>
    <w:rsid w:val="47607B44"/>
    <w:rsid w:val="48AD0D28"/>
    <w:rsid w:val="6A600E26"/>
    <w:rsid w:val="7A2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区金融工作局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2019-06-27T01:43:00Z</dcterms:created>
  <dc:creator>陈柳絮</dc:creator>
  <cp:lastModifiedBy>金融局-zlx</cp:lastModifiedBy>
  <dcterms:modified xsi:type="dcterms:W3CDTF">2023-03-16T10:53:41Z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