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bookmarkStart w:id="4" w:name="_GoBack"/>
      <w:bookmarkEnd w:id="4"/>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招聘录用奖励办事指南</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0" w:name="_Toc26977"/>
      <w:r>
        <w:rPr>
          <w:rFonts w:hint="eastAsia" w:ascii="黑体" w:hAnsi="黑体" w:eastAsia="黑体" w:cs="黑体"/>
          <w:color w:val="auto"/>
          <w:sz w:val="32"/>
          <w:szCs w:val="32"/>
          <w:highlight w:val="none"/>
        </w:rPr>
        <w:t>一、政策依据</w:t>
      </w:r>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（一）《广州南沙新区（自贸片区）鼓励支持港澳青年创业就业实施办法》（穗南开管办规〔</w:t>
      </w:r>
      <w:r>
        <w:rPr>
          <w:rFonts w:hint="default" w:ascii="Times New Roman" w:hAnsi="Times New Roman" w:eastAsia="仿宋_GB2312" w:cs="Times New Roman"/>
          <w:color w:val="auto"/>
          <w:sz w:val="32"/>
          <w:szCs w:val="32"/>
          <w:highlight w:val="none"/>
        </w:rPr>
        <w:t>2022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（二）《广州南沙新区（自贸片区）鼓励支持港澳青年创业就业实施细则》（穗南开港澳规字〔</w:t>
      </w:r>
      <w:r>
        <w:rPr>
          <w:rFonts w:hint="default" w:ascii="Times New Roman" w:hAnsi="Times New Roman" w:eastAsia="仿宋_GB2312" w:cs="Times New Roman"/>
          <w:color w:val="auto"/>
          <w:sz w:val="32"/>
          <w:szCs w:val="32"/>
          <w:highlight w:val="none"/>
        </w:rPr>
        <w:t>2023</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申报时间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1"/>
        <w:rPr>
          <w:rFonts w:hint="default"/>
          <w:color w:val="auto"/>
          <w:highlight w:val="none"/>
          <w:lang w:val="en-US" w:eastAsia="zh-CN"/>
        </w:rPr>
      </w:pPr>
      <w:bookmarkStart w:id="1" w:name="_Toc24514"/>
      <w:bookmarkStart w:id="2" w:name="_Toc18374"/>
      <w:r>
        <w:rPr>
          <w:rFonts w:hint="eastAsia" w:ascii="仿宋_GB2312" w:hAnsi="仿宋_GB2312" w:eastAsia="仿宋_GB2312" w:cs="仿宋_GB2312"/>
          <w:b w:val="0"/>
          <w:bCs w:val="0"/>
          <w:color w:val="auto"/>
          <w:kern w:val="2"/>
          <w:sz w:val="32"/>
          <w:szCs w:val="32"/>
          <w:highlight w:val="none"/>
          <w:lang w:val="en-US" w:eastAsia="zh-CN" w:bidi="ar-SA"/>
        </w:rPr>
        <w:t>每年分两批集中申报，上半年</w:t>
      </w: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日；下半年</w:t>
      </w:r>
      <w:r>
        <w:rPr>
          <w:rFonts w:hint="default"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、补贴项目</w:t>
      </w:r>
      <w:bookmarkEnd w:id="1"/>
      <w:bookmarkEnd w:id="2"/>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 w:cs="楷体"/>
          <w:color w:val="auto"/>
          <w:sz w:val="32"/>
          <w:szCs w:val="32"/>
          <w:highlight w:val="none"/>
          <w:lang w:eastAsia="zh-CN"/>
        </w:rPr>
      </w:pPr>
      <w:bookmarkStart w:id="3" w:name="_Toc20086"/>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一）</w:t>
      </w:r>
      <w:bookmarkEnd w:id="3"/>
      <w:r>
        <w:rPr>
          <w:rFonts w:hint="eastAsia" w:ascii="楷体" w:hAnsi="楷体" w:eastAsia="楷体_GB2312" w:cs="楷体"/>
          <w:b w:val="0"/>
          <w:bCs/>
          <w:i w:val="0"/>
          <w:color w:val="auto"/>
          <w:sz w:val="32"/>
          <w:szCs w:val="32"/>
          <w:highlight w:val="none"/>
          <w:lang w:val="en-US" w:eastAsia="zh-CN"/>
        </w:rPr>
        <w:t>促进就业奖励</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港澳青年应</w:t>
      </w:r>
      <w:r>
        <w:rPr>
          <w:rFonts w:hint="eastAsia" w:ascii="仿宋_GB2312" w:hAnsi="仿宋_GB2312" w:eastAsia="仿宋_GB2312" w:cs="仿宋_GB2312"/>
          <w:color w:val="auto"/>
          <w:sz w:val="32"/>
          <w:szCs w:val="32"/>
          <w:highlight w:val="none"/>
          <w:lang w:val="en-US" w:eastAsia="zh-CN"/>
        </w:rPr>
        <w:t>为大专（专上教育，含副学士）以上</w:t>
      </w:r>
      <w:r>
        <w:rPr>
          <w:rFonts w:hint="eastAsia" w:ascii="仿宋_GB2312" w:hAnsi="仿宋_GB2312" w:eastAsia="仿宋_GB2312" w:cs="仿宋_GB2312"/>
          <w:color w:val="auto"/>
          <w:sz w:val="32"/>
          <w:szCs w:val="32"/>
          <w:highlight w:val="none"/>
        </w:rPr>
        <w:t>全日制</w:t>
      </w:r>
      <w:r>
        <w:rPr>
          <w:rFonts w:hint="eastAsia" w:ascii="仿宋_GB2312" w:hAnsi="仿宋_GB2312" w:eastAsia="仿宋_GB2312" w:cs="仿宋_GB2312"/>
          <w:color w:val="auto"/>
          <w:sz w:val="32"/>
          <w:szCs w:val="32"/>
          <w:highlight w:val="none"/>
          <w:lang w:val="en-US" w:eastAsia="zh-CN"/>
        </w:rPr>
        <w:t>高校毕业生，并满足以下其中一项条件：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lang w:val="en-US" w:eastAsia="zh-CN"/>
        </w:rPr>
        <w:t>就业港澳青年应</w:t>
      </w:r>
      <w:r>
        <w:rPr>
          <w:rFonts w:hint="eastAsia" w:ascii="仿宋_GB2312" w:hAnsi="仿宋_GB2312" w:eastAsia="仿宋_GB2312" w:cs="仿宋_GB2312"/>
          <w:color w:val="auto"/>
          <w:sz w:val="32"/>
          <w:szCs w:val="32"/>
          <w:highlight w:val="none"/>
        </w:rPr>
        <w:t>与南沙区用人单位建立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w:t>
      </w:r>
      <w:r>
        <w:rPr>
          <w:rFonts w:hint="eastAsia" w:ascii="仿宋_GB2312" w:hAnsi="仿宋_GB2312" w:eastAsia="仿宋_GB2312" w:cs="仿宋_GB2312"/>
          <w:color w:val="auto"/>
          <w:sz w:val="32"/>
          <w:szCs w:val="32"/>
          <w:highlight w:val="none"/>
          <w:lang w:val="en-US" w:eastAsia="zh-CN"/>
        </w:rPr>
        <w:t>，并在该用人单位</w:t>
      </w:r>
      <w:r>
        <w:rPr>
          <w:rFonts w:hint="eastAsia" w:ascii="仿宋_GB2312" w:hAnsi="仿宋_GB2312" w:eastAsia="仿宋_GB2312" w:cs="仿宋_GB2312"/>
          <w:color w:val="auto"/>
          <w:sz w:val="32"/>
          <w:szCs w:val="32"/>
          <w:highlight w:val="none"/>
        </w:rPr>
        <w:t>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且申请奖励时社会保险关系仍在南沙区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eastAsia="zh-CN"/>
        </w:rPr>
        <w:t>②</w:t>
      </w:r>
      <w:r>
        <w:rPr>
          <w:rFonts w:hint="eastAsia" w:ascii="仿宋_GB2312" w:hAnsi="仿宋_GB2312" w:eastAsia="仿宋_GB2312" w:cs="仿宋_GB2312"/>
          <w:color w:val="auto"/>
          <w:sz w:val="32"/>
          <w:szCs w:val="32"/>
          <w:highlight w:val="none"/>
          <w:lang w:val="en-US" w:eastAsia="zh-CN"/>
        </w:rPr>
        <w:t>执业港澳青年应</w:t>
      </w:r>
      <w:r>
        <w:rPr>
          <w:rFonts w:hint="eastAsia" w:ascii="仿宋_GB2312" w:hAnsi="仿宋_GB2312" w:eastAsia="仿宋_GB2312" w:cs="仿宋_GB2312"/>
          <w:color w:val="auto"/>
          <w:sz w:val="32"/>
          <w:szCs w:val="32"/>
          <w:highlight w:val="none"/>
        </w:rPr>
        <w:t>持有执业资格证书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个月以上；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用人单位应在南沙区实际从事经营活动</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首次申请时引进并促成的港澳青年人数应在</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名以上，首次申请成功后再次申请则不限港澳青年人数。</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促成港澳青年来南沙就业或执业的人力资源服务业及相关联的现代服务业企业、组织或机构。</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对引进并促成</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名港澳青年到南沙区就业</w:t>
      </w:r>
      <w:r>
        <w:rPr>
          <w:rFonts w:hint="default" w:ascii="仿宋_GB2312" w:hAnsi="仿宋_GB2312" w:eastAsia="仿宋_GB2312" w:cs="仿宋_GB2312"/>
          <w:color w:val="auto"/>
          <w:sz w:val="32"/>
          <w:szCs w:val="32"/>
          <w:highlight w:val="none"/>
          <w:lang w:val="en-US" w:eastAsia="zh-CN"/>
        </w:rPr>
        <w:t>或执业</w:t>
      </w:r>
      <w:r>
        <w:rPr>
          <w:rFonts w:hint="eastAsia" w:ascii="仿宋_GB2312" w:hAnsi="仿宋_GB2312" w:eastAsia="仿宋_GB2312" w:cs="仿宋_GB2312"/>
          <w:color w:val="auto"/>
          <w:sz w:val="32"/>
          <w:szCs w:val="32"/>
          <w:highlight w:val="none"/>
        </w:rPr>
        <w:t>的，给予</w:t>
      </w:r>
      <w:r>
        <w:rPr>
          <w:rFonts w:hint="default" w:ascii="Times New Roman" w:hAnsi="Times New Roman" w:eastAsia="仿宋_GB2312" w:cs="Times New Roman"/>
          <w:color w:val="auto"/>
          <w:sz w:val="32"/>
          <w:szCs w:val="32"/>
          <w:highlight w:val="none"/>
        </w:rPr>
        <w:t>5</w:t>
      </w:r>
      <w:r>
        <w:rPr>
          <w:rFonts w:hint="eastAsia" w:ascii="仿宋_GB2312" w:hAnsi="仿宋_GB2312" w:eastAsia="仿宋_GB2312" w:cs="仿宋_GB2312"/>
          <w:color w:val="auto"/>
          <w:sz w:val="32"/>
          <w:szCs w:val="32"/>
          <w:highlight w:val="none"/>
        </w:rPr>
        <w:t>万元奖励，每增加</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名港澳青年额外再给予</w:t>
      </w:r>
      <w:r>
        <w:rPr>
          <w:rFonts w:hint="default" w:ascii="Times New Roman" w:hAnsi="Times New Roman" w:eastAsia="仿宋_GB2312" w:cs="Times New Roman"/>
          <w:color w:val="auto"/>
          <w:sz w:val="32"/>
          <w:szCs w:val="32"/>
          <w:highlight w:val="none"/>
        </w:rPr>
        <w:t>5000</w:t>
      </w:r>
      <w:r>
        <w:rPr>
          <w:rFonts w:hint="eastAsia" w:ascii="仿宋_GB2312" w:hAnsi="仿宋_GB2312" w:eastAsia="仿宋_GB2312" w:cs="仿宋_GB2312"/>
          <w:color w:val="auto"/>
          <w:sz w:val="32"/>
          <w:szCs w:val="32"/>
          <w:highlight w:val="none"/>
        </w:rPr>
        <w:t>元/人，累计最高不超过</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万元</w:t>
      </w:r>
      <w:r>
        <w:rPr>
          <w:rFonts w:hint="default"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针对</w:t>
      </w:r>
      <w:r>
        <w:rPr>
          <w:rFonts w:hint="default" w:ascii="仿宋_GB2312" w:hAnsi="仿宋_GB2312" w:eastAsia="仿宋_GB2312" w:cs="仿宋_GB2312"/>
          <w:color w:val="auto"/>
          <w:sz w:val="32"/>
          <w:szCs w:val="32"/>
          <w:highlight w:val="none"/>
          <w:lang w:val="en-US" w:eastAsia="zh-CN"/>
        </w:rPr>
        <w:t>同一</w:t>
      </w:r>
      <w:r>
        <w:rPr>
          <w:rFonts w:hint="eastAsia" w:ascii="仿宋_GB2312" w:hAnsi="仿宋_GB2312" w:eastAsia="仿宋_GB2312" w:cs="仿宋_GB2312"/>
          <w:color w:val="auto"/>
          <w:sz w:val="32"/>
          <w:szCs w:val="32"/>
          <w:highlight w:val="none"/>
        </w:rPr>
        <w:t>港澳青年，申报单位仅可申请一次</w:t>
      </w:r>
      <w:r>
        <w:rPr>
          <w:rFonts w:hint="default"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val="en-US" w:eastAsia="zh-CN"/>
        </w:rPr>
        <w:t>其他申报单位不得重复申请</w:t>
      </w:r>
      <w:r>
        <w:rPr>
          <w:rFonts w:hint="eastAsia" w:ascii="仿宋_GB2312" w:hAnsi="仿宋_GB2312" w:eastAsia="仿宋_GB2312" w:cs="仿宋_GB2312"/>
          <w:b w:val="0"/>
          <w:bCs w:val="0"/>
          <w:color w:val="auto"/>
          <w:sz w:val="32"/>
          <w:szCs w:val="32"/>
          <w:highlight w:val="none"/>
          <w:lang w:val="en-US" w:eastAsia="zh-CN"/>
        </w:rPr>
        <w:t>。</w:t>
      </w:r>
    </w:p>
    <w:p>
      <w:pPr>
        <w:pStyle w:val="13"/>
        <w:ind w:left="0" w:leftChars="0" w:firstLine="643" w:firstLineChars="200"/>
        <w:rPr>
          <w:rFonts w:hint="default"/>
          <w:lang w:val="en-US" w:eastAsia="zh-CN"/>
        </w:rPr>
      </w:pPr>
      <w:r>
        <w:rPr>
          <w:rFonts w:hint="eastAsia" w:ascii="仿宋_GB2312" w:hAnsi="仿宋_GB2312" w:cs="仿宋_GB2312"/>
          <w:b/>
          <w:bCs/>
          <w:color w:val="auto"/>
          <w:kern w:val="2"/>
          <w:szCs w:val="32"/>
          <w:highlight w:val="none"/>
        </w:rPr>
        <w:t>奖补期限：</w:t>
      </w:r>
      <w:r>
        <w:rPr>
          <w:rFonts w:hint="default" w:cs="Times New Roman"/>
          <w:kern w:val="0"/>
          <w:szCs w:val="32"/>
        </w:rPr>
        <w:t>一次</w:t>
      </w:r>
      <w:r>
        <w:rPr>
          <w:rFonts w:hint="default" w:cs="Times New Roman"/>
          <w:kern w:val="0"/>
          <w:szCs w:val="32"/>
          <w:lang w:val="en-US" w:eastAsia="zh-CN"/>
        </w:rPr>
        <w:t>性</w:t>
      </w:r>
      <w:r>
        <w:rPr>
          <w:rFonts w:hint="default" w:cs="Times New Roman"/>
          <w:kern w:val="0"/>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申请材料均需</w:t>
      </w:r>
      <w:r>
        <w:rPr>
          <w:rFonts w:hint="eastAsia" w:ascii="仿宋_GB2312" w:hAnsi="仿宋_GB2312" w:eastAsia="仿宋_GB2312" w:cs="仿宋_GB2312"/>
          <w:b/>
          <w:bCs/>
          <w:color w:val="auto"/>
          <w:sz w:val="32"/>
          <w:szCs w:val="32"/>
          <w:highlight w:val="none"/>
        </w:rPr>
        <w:t>加盖申请单位公章）：</w:t>
      </w:r>
    </w:p>
    <w:p>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left="-10" w:leftChars="0" w:firstLine="640" w:firstLineChars="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p>
    <w:p>
      <w:pPr>
        <w:pStyle w:val="13"/>
        <w:numPr>
          <w:ilvl w:val="0"/>
          <w:numId w:val="1"/>
        </w:numPr>
        <w:ind w:left="-10" w:leftChars="0" w:firstLine="640" w:firstLineChars="0"/>
        <w:outlineLvl w:val="3"/>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促成的港澳青年提供</w:t>
      </w:r>
      <w:r>
        <w:rPr>
          <w:rFonts w:hint="eastAsia" w:ascii="仿宋_GB2312" w:hAnsi="仿宋_GB2312" w:eastAsia="仿宋_GB2312" w:cs="仿宋_GB2312"/>
          <w:color w:val="auto"/>
          <w:sz w:val="32"/>
          <w:szCs w:val="32"/>
          <w:highlight w:val="none"/>
          <w:lang w:val="en-US" w:eastAsia="zh-CN"/>
        </w:rPr>
        <w:t>有效的港澳居民身份证件：</w:t>
      </w:r>
    </w:p>
    <w:p>
      <w:pPr>
        <w:pStyle w:val="13"/>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①由香港特别行政区政府签发的香港居民身份证（香港居民适用）；</w:t>
      </w:r>
    </w:p>
    <w:p>
      <w:pPr>
        <w:pStyle w:val="13"/>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②由澳门特别行政区政府签发的澳门居民身份证（澳门居民适用）；</w:t>
      </w:r>
    </w:p>
    <w:p>
      <w:pPr>
        <w:pStyle w:val="13"/>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）促成的港澳青年提供</w:t>
      </w:r>
      <w:r>
        <w:rPr>
          <w:rFonts w:hint="eastAsia" w:ascii="仿宋_GB2312" w:hAnsi="仿宋_GB2312" w:eastAsia="仿宋_GB2312" w:cs="仿宋_GB2312"/>
          <w:color w:val="auto"/>
          <w:sz w:val="32"/>
          <w:szCs w:val="32"/>
          <w:highlight w:val="none"/>
          <w:lang w:val="en-US" w:eastAsia="zh-CN"/>
        </w:rPr>
        <w:t>由内地公安机关签发的港澳通行证（港澳永居可提供港澳居民来往内地通行证、非永居可提供内地公安机关签发的内地居民往来港澳地区通行证</w:t>
      </w:r>
      <w:r>
        <w:rPr>
          <w:rFonts w:hint="eastAsia"/>
          <w:color w:val="auto"/>
          <w:highlight w:val="none"/>
          <w:lang w:val="en-US" w:eastAsia="zh-CN"/>
        </w:rPr>
        <w:t>及内地居民身份证</w:t>
      </w:r>
      <w:r>
        <w:rPr>
          <w:rFonts w:hint="default"/>
          <w:color w:val="auto"/>
          <w:highlight w:val="none"/>
          <w:lang w:val="en-US" w:eastAsia="zh-CN"/>
        </w:rPr>
        <w:t>）</w:t>
      </w:r>
      <w:r>
        <w:rPr>
          <w:rFonts w:hint="eastAsia" w:ascii="仿宋_GB2312" w:hAnsi="仿宋_GB2312" w:cs="仿宋_GB2312"/>
          <w:color w:val="auto"/>
          <w:sz w:val="32"/>
          <w:szCs w:val="32"/>
          <w:highlight w:val="none"/>
          <w:lang w:val="en-US" w:eastAsia="zh-CN"/>
        </w:rPr>
        <w:t>；</w:t>
      </w:r>
    </w:p>
    <w:p>
      <w:pPr>
        <w:pStyle w:val="13"/>
        <w:numPr>
          <w:ilvl w:val="0"/>
          <w:numId w:val="0"/>
        </w:numPr>
        <w:ind w:left="630" w:leftChars="0" w:firstLine="0" w:firstLineChars="0"/>
        <w:outlineLvl w:val="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促成的港澳青年</w:t>
      </w:r>
      <w:r>
        <w:rPr>
          <w:rFonts w:hint="eastAsia" w:ascii="仿宋_GB2312" w:hAnsi="仿宋_GB2312" w:eastAsia="仿宋_GB2312" w:cs="仿宋_GB2312"/>
          <w:color w:val="auto"/>
          <w:sz w:val="32"/>
          <w:szCs w:val="32"/>
          <w:highlight w:val="none"/>
        </w:rPr>
        <w:t>毕业证书</w:t>
      </w:r>
      <w:r>
        <w:rPr>
          <w:rFonts w:hint="eastAsia" w:ascii="仿宋_GB2312" w:hAnsi="仿宋_GB2312" w:cs="仿宋_GB2312"/>
          <w:color w:val="auto"/>
          <w:sz w:val="32"/>
          <w:szCs w:val="32"/>
          <w:highlight w:val="none"/>
          <w:lang w:eastAsia="zh-CN"/>
        </w:rPr>
        <w:t>：</w:t>
      </w:r>
    </w:p>
    <w:p>
      <w:pPr>
        <w:pStyle w:val="13"/>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①学历信息须学信网学历备案表或高等学校学生信息咨询与就业指导中心出具的学历认证报告；学位信息须中国学位与研究生教育信息网打印的查询报告或网上申请认证报告（内地高校毕业人员提供）；</w:t>
      </w:r>
    </w:p>
    <w:p>
      <w:pPr>
        <w:pStyle w:val="13"/>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②国（境）外学历学位的，须提供留学服务中心的出具的《国（境）外学历学位认证书》（国（境）外高校毕业人员提供）；</w:t>
      </w:r>
    </w:p>
    <w:p>
      <w:pPr>
        <w:pStyle w:val="13"/>
        <w:numPr>
          <w:ilvl w:val="0"/>
          <w:numId w:val="0"/>
        </w:num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③无法提供认证书的，可提供毕业院校出具的相关学历学位证明，由青创专项小组对该情况进行确定</w:t>
      </w:r>
      <w:r>
        <w:rPr>
          <w:rFonts w:hint="eastAsia" w:ascii="仿宋_GB2312" w:hAnsi="仿宋_GB2312" w:cs="仿宋_GB2312"/>
          <w:color w:val="auto"/>
          <w:sz w:val="32"/>
          <w:szCs w:val="32"/>
          <w:highlight w:val="none"/>
          <w:lang w:eastAsia="zh-CN"/>
        </w:rPr>
        <w:t>；</w:t>
      </w:r>
    </w:p>
    <w:p>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就业港澳青年提供劳动合同</w:t>
      </w:r>
      <w:r>
        <w:rPr>
          <w:rFonts w:hint="eastAsia" w:ascii="仿宋_GB2312" w:hAnsi="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lang w:val="en-US" w:eastAsia="zh-CN"/>
        </w:rPr>
        <w:t>社保缴费记录</w:t>
      </w:r>
      <w:r>
        <w:rPr>
          <w:rFonts w:hint="eastAsia" w:cs="Times New Roman"/>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cs="Times New Roman"/>
          <w:lang w:val="en-US" w:eastAsia="zh-CN"/>
        </w:rPr>
        <w:t>）</w:t>
      </w:r>
      <w:r>
        <w:rPr>
          <w:rFonts w:hint="eastAsia" w:ascii="仿宋_GB2312" w:hAnsi="仿宋_GB2312" w:cs="仿宋_GB2312"/>
          <w:color w:val="auto"/>
          <w:sz w:val="32"/>
          <w:szCs w:val="32"/>
          <w:highlight w:val="none"/>
          <w:lang w:eastAsia="zh-CN"/>
        </w:rPr>
        <w:t>；</w:t>
      </w:r>
    </w:p>
    <w:p>
      <w:pPr>
        <w:pStyle w:val="13"/>
        <w:numPr>
          <w:ilvl w:val="0"/>
          <w:numId w:val="0"/>
        </w:numPr>
        <w:ind w:firstLine="640" w:firstLineChars="200"/>
        <w:outlineLvl w:val="3"/>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就业港澳青年</w:t>
      </w:r>
      <w:r>
        <w:rPr>
          <w:rFonts w:hint="eastAsia" w:ascii="仿宋_GB2312" w:hAnsi="仿宋_GB2312" w:cs="仿宋_GB2312"/>
          <w:color w:val="auto"/>
          <w:sz w:val="32"/>
          <w:szCs w:val="32"/>
          <w:highlight w:val="none"/>
          <w:lang w:val="en-US" w:eastAsia="zh-CN"/>
        </w:rPr>
        <w:t>提供经</w:t>
      </w:r>
      <w:r>
        <w:rPr>
          <w:rFonts w:hint="eastAsia" w:ascii="仿宋_GB2312" w:hAnsi="仿宋_GB2312" w:eastAsia="仿宋_GB2312" w:cs="仿宋_GB2312"/>
          <w:color w:val="auto"/>
          <w:sz w:val="32"/>
          <w:szCs w:val="32"/>
          <w:highlight w:val="none"/>
          <w:lang w:val="en-US" w:eastAsia="zh-CN"/>
        </w:rPr>
        <w:t>个人所得税APP</w:t>
      </w:r>
      <w:r>
        <w:rPr>
          <w:rFonts w:hint="eastAsia" w:ascii="仿宋_GB2312" w:hAnsi="仿宋_GB2312" w:cs="仿宋_GB2312"/>
          <w:color w:val="auto"/>
          <w:sz w:val="32"/>
          <w:szCs w:val="32"/>
          <w:highlight w:val="none"/>
          <w:lang w:val="en-US" w:eastAsia="zh-CN"/>
        </w:rPr>
        <w:t>查询</w:t>
      </w:r>
      <w:r>
        <w:rPr>
          <w:rFonts w:hint="eastAsia" w:ascii="仿宋_GB2312" w:hAnsi="仿宋_GB2312" w:eastAsia="仿宋_GB2312" w:cs="仿宋_GB2312"/>
          <w:color w:val="auto"/>
          <w:sz w:val="32"/>
          <w:szCs w:val="32"/>
          <w:highlight w:val="none"/>
          <w:lang w:val="en-US" w:eastAsia="zh-CN"/>
        </w:rPr>
        <w:t>下载的</w:t>
      </w:r>
      <w:r>
        <w:rPr>
          <w:rFonts w:hint="eastAsia" w:ascii="仿宋_GB2312" w:hAnsi="仿宋_GB2312" w:cs="仿宋_GB2312"/>
          <w:color w:val="auto"/>
          <w:sz w:val="32"/>
          <w:szCs w:val="32"/>
          <w:highlight w:val="none"/>
          <w:lang w:val="en-US" w:eastAsia="zh-CN"/>
        </w:rPr>
        <w:t>申报奖励前6个月</w:t>
      </w:r>
      <w:r>
        <w:rPr>
          <w:rFonts w:hint="eastAsia" w:ascii="仿宋_GB2312" w:hAnsi="仿宋_GB2312" w:eastAsia="仿宋_GB2312" w:cs="仿宋_GB2312"/>
          <w:color w:val="auto"/>
          <w:sz w:val="32"/>
          <w:szCs w:val="32"/>
          <w:highlight w:val="none"/>
          <w:lang w:val="en-US" w:eastAsia="zh-CN"/>
        </w:rPr>
        <w:t>的个人所得税纳税记录</w:t>
      </w:r>
      <w:r>
        <w:rPr>
          <w:rFonts w:hint="eastAsia" w:ascii="仿宋_GB2312" w:hAnsi="仿宋_GB2312" w:cs="仿宋_GB2312"/>
          <w:color w:val="auto"/>
          <w:sz w:val="32"/>
          <w:szCs w:val="32"/>
          <w:highlight w:val="none"/>
          <w:lang w:val="en-US" w:eastAsia="zh-CN"/>
        </w:rPr>
        <w:t>；</w:t>
      </w:r>
    </w:p>
    <w:p>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en-US" w:eastAsia="zh-CN"/>
        </w:rPr>
        <w:t>促成的</w:t>
      </w:r>
      <w:r>
        <w:rPr>
          <w:rFonts w:hint="eastAsia" w:ascii="仿宋_GB2312" w:hAnsi="仿宋_GB2312" w:eastAsia="仿宋_GB2312" w:cs="仿宋_GB2312"/>
          <w:color w:val="auto"/>
          <w:sz w:val="32"/>
          <w:szCs w:val="32"/>
          <w:highlight w:val="none"/>
        </w:rPr>
        <w:t>执业港澳青年提供执业资格证书和提供项目制服务协议</w:t>
      </w:r>
      <w:r>
        <w:rPr>
          <w:rFonts w:hint="eastAsia" w:ascii="仿宋_GB2312" w:hAnsi="仿宋_GB2312" w:eastAsia="仿宋_GB2312" w:cs="仿宋_GB2312"/>
          <w:color w:val="auto"/>
          <w:sz w:val="32"/>
          <w:szCs w:val="32"/>
          <w:highlight w:val="none"/>
          <w:lang w:val="en-US" w:eastAsia="zh-CN"/>
        </w:rPr>
        <w:t>等相关材料</w:t>
      </w:r>
      <w:r>
        <w:rPr>
          <w:rFonts w:hint="eastAsia" w:ascii="仿宋_GB2312" w:hAnsi="仿宋_GB2312" w:cs="仿宋_GB2312"/>
          <w:color w:val="auto"/>
          <w:sz w:val="32"/>
          <w:szCs w:val="32"/>
          <w:highlight w:val="none"/>
          <w:lang w:val="en-US" w:eastAsia="zh-CN"/>
        </w:rPr>
        <w:t>；</w:t>
      </w:r>
    </w:p>
    <w:p>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（8）在南沙</w:t>
      </w:r>
      <w:r>
        <w:rPr>
          <w:rFonts w:hint="eastAsia" w:ascii="仿宋_GB2312" w:hAnsi="仿宋_GB2312" w:eastAsia="仿宋_GB2312" w:cs="仿宋_GB2312"/>
          <w:color w:val="auto"/>
          <w:sz w:val="32"/>
          <w:szCs w:val="32"/>
          <w:highlight w:val="none"/>
        </w:rPr>
        <w:t>实际从事经营活动材料</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发生实质业务的相关发票和银行回单</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申请奖励上一年度的企业所得税年度申报表或增值税纳税申报表</w:t>
      </w:r>
      <w:r>
        <w:rPr>
          <w:rFonts w:hint="eastAsia" w:ascii="仿宋_GB2312" w:hAnsi="仿宋_GB2312" w:cs="仿宋_GB2312"/>
          <w:color w:val="auto"/>
          <w:sz w:val="32"/>
          <w:szCs w:val="32"/>
          <w:highlight w:val="none"/>
          <w:lang w:eastAsia="zh-CN"/>
        </w:rPr>
        <w:t>等材料</w:t>
      </w:r>
      <w:r>
        <w:rPr>
          <w:rFonts w:hint="eastAsia" w:ascii="仿宋_GB2312" w:hAnsi="仿宋_GB2312" w:eastAsia="仿宋_GB2312" w:cs="仿宋_GB2312"/>
          <w:color w:val="auto"/>
          <w:sz w:val="32"/>
          <w:szCs w:val="32"/>
          <w:highlight w:val="none"/>
          <w:lang w:eastAsia="zh-CN"/>
        </w:rPr>
        <w:t>）；</w:t>
      </w:r>
    </w:p>
    <w:p>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en-US" w:eastAsia="zh-CN"/>
        </w:rPr>
        <w:t>促成的港澳青年签名确认的推荐信和相关用工企业出具的确认函</w:t>
      </w:r>
      <w:r>
        <w:rPr>
          <w:rFonts w:hint="eastAsia" w:ascii="仿宋_GB2312" w:hAnsi="仿宋_GB2312" w:cs="仿宋_GB2312"/>
          <w:color w:val="auto"/>
          <w:sz w:val="32"/>
          <w:szCs w:val="32"/>
          <w:highlight w:val="none"/>
          <w:lang w:val="en-US" w:eastAsia="zh-CN"/>
        </w:rPr>
        <w:t>；</w:t>
      </w:r>
    </w:p>
    <w:p>
      <w:pPr>
        <w:pStyle w:val="13"/>
        <w:numPr>
          <w:ilvl w:val="0"/>
          <w:numId w:val="0"/>
        </w:numPr>
        <w:ind w:left="630" w:left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（10）银行开户许可证或基本存款账户信息</w:t>
      </w:r>
      <w:r>
        <w:rPr>
          <w:rFonts w:hint="eastAsia" w:ascii="仿宋_GB2312" w:hAnsi="仿宋_GB2312" w:eastAsia="仿宋_GB2312" w:cs="仿宋_GB2312"/>
          <w:color w:val="auto"/>
          <w:sz w:val="32"/>
          <w:szCs w:val="32"/>
          <w:highlight w:val="none"/>
          <w:lang w:val="en-US" w:eastAsia="zh-CN"/>
        </w:rPr>
        <w:t>（加盖企业公章</w:t>
      </w:r>
    </w:p>
    <w:p>
      <w:pPr>
        <w:pStyle w:val="13"/>
        <w:numPr>
          <w:ilvl w:val="0"/>
          <w:numId w:val="0"/>
        </w:numPr>
        <w:ind w:left="0" w:left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扫描版）</w:t>
      </w:r>
      <w:r>
        <w:rPr>
          <w:rFonts w:hint="eastAsia" w:ascii="仿宋_GB2312" w:hAnsi="仿宋_GB2312" w:cs="仿宋_GB2312"/>
          <w:color w:val="auto"/>
          <w:sz w:val="32"/>
          <w:szCs w:val="32"/>
          <w:highlight w:val="none"/>
          <w:lang w:val="en-US" w:eastAsia="zh-CN"/>
        </w:rPr>
        <w:t>；</w:t>
      </w:r>
    </w:p>
    <w:p>
      <w:pPr>
        <w:pStyle w:val="13"/>
        <w:numPr>
          <w:ilvl w:val="0"/>
          <w:numId w:val="0"/>
        </w:numPr>
        <w:ind w:left="630" w:leftChars="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材料真实性</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楷体" w:hAnsi="楷体" w:eastAsia="楷体_GB2312" w:cs="楷体"/>
          <w:b w:val="0"/>
          <w:bCs/>
          <w:i w:val="0"/>
          <w:color w:val="auto"/>
          <w:sz w:val="32"/>
          <w:szCs w:val="32"/>
          <w:highlight w:val="none"/>
          <w:lang w:val="en-US"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二）招聘录用奖励</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录用的</w:t>
      </w:r>
      <w:r>
        <w:rPr>
          <w:rFonts w:hint="eastAsia" w:ascii="仿宋_GB2312" w:hAnsi="仿宋_GB2312" w:eastAsia="仿宋_GB2312" w:cs="仿宋_GB2312"/>
          <w:color w:val="auto"/>
          <w:sz w:val="32"/>
          <w:szCs w:val="32"/>
          <w:highlight w:val="none"/>
        </w:rPr>
        <w:t>港澳青年应</w:t>
      </w:r>
      <w:r>
        <w:rPr>
          <w:rFonts w:hint="eastAsia" w:ascii="仿宋_GB2312" w:hAnsi="仿宋_GB2312" w:eastAsia="仿宋_GB2312" w:cs="仿宋_GB2312"/>
          <w:color w:val="auto"/>
          <w:sz w:val="32"/>
          <w:szCs w:val="32"/>
          <w:highlight w:val="none"/>
          <w:u w:val="none" w:color="auto"/>
          <w:lang w:val="en-US" w:eastAsia="zh-CN"/>
        </w:rPr>
        <w:t>为大专（专上教育，含副学士）以上</w:t>
      </w:r>
      <w:r>
        <w:rPr>
          <w:rFonts w:hint="eastAsia" w:ascii="仿宋_GB2312" w:hAnsi="仿宋_GB2312" w:eastAsia="仿宋_GB2312" w:cs="仿宋_GB2312"/>
          <w:color w:val="auto"/>
          <w:sz w:val="32"/>
          <w:szCs w:val="32"/>
          <w:highlight w:val="none"/>
        </w:rPr>
        <w:t>全日制</w:t>
      </w:r>
      <w:r>
        <w:rPr>
          <w:rFonts w:hint="eastAsia" w:ascii="仿宋_GB2312" w:hAnsi="仿宋_GB2312" w:eastAsia="仿宋_GB2312" w:cs="仿宋_GB2312"/>
          <w:color w:val="auto"/>
          <w:sz w:val="32"/>
          <w:szCs w:val="32"/>
          <w:highlight w:val="none"/>
          <w:u w:val="none" w:color="auto"/>
          <w:lang w:val="en-US" w:eastAsia="zh-CN"/>
        </w:rPr>
        <w:t>高校毕业生，并满足以下其中一项条件：</w:t>
      </w:r>
    </w:p>
    <w:p>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highlight w:val="none"/>
          <w:lang w:val="en-US" w:eastAsia="zh-CN" w:bidi="ar-SA"/>
        </w:rPr>
        <w:t>①</w:t>
      </w:r>
      <w:r>
        <w:rPr>
          <w:rFonts w:hint="eastAsia" w:ascii="仿宋_GB2312" w:hAnsi="仿宋_GB2312" w:eastAsia="仿宋_GB2312" w:cs="仿宋_GB2312"/>
          <w:color w:val="auto"/>
          <w:sz w:val="32"/>
          <w:szCs w:val="32"/>
          <w:highlight w:val="none"/>
          <w:lang w:val="en-US" w:eastAsia="zh-CN"/>
        </w:rPr>
        <w:t>就业港澳青年应</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用人单位建立</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年以上期限的合法劳动关系</w:t>
      </w:r>
      <w:r>
        <w:rPr>
          <w:rFonts w:hint="eastAsia" w:ascii="仿宋_GB2312" w:hAnsi="仿宋_GB2312" w:eastAsia="仿宋_GB2312" w:cs="仿宋_GB2312"/>
          <w:color w:val="auto"/>
          <w:sz w:val="32"/>
          <w:szCs w:val="32"/>
          <w:highlight w:val="none"/>
          <w:lang w:val="en-US" w:eastAsia="zh-CN"/>
        </w:rPr>
        <w:t>，并在该用人单位</w:t>
      </w:r>
      <w:r>
        <w:rPr>
          <w:rFonts w:hint="eastAsia" w:ascii="仿宋_GB2312" w:hAnsi="仿宋_GB2312" w:eastAsia="仿宋_GB2312" w:cs="仿宋_GB2312"/>
          <w:color w:val="auto"/>
          <w:sz w:val="32"/>
          <w:szCs w:val="32"/>
          <w:highlight w:val="none"/>
        </w:rPr>
        <w:t>实际连续工作</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且申请奖励时社会保险关系仍在南沙区</w:t>
      </w:r>
      <w:r>
        <w:rPr>
          <w:rFonts w:hint="eastAsia" w:ascii="仿宋_GB2312" w:hAnsi="仿宋_GB2312" w:eastAsia="仿宋_GB2312" w:cs="仿宋_GB2312"/>
          <w:color w:val="auto"/>
          <w:sz w:val="32"/>
          <w:szCs w:val="32"/>
          <w:highlight w:val="none"/>
        </w:rPr>
        <w:t>；</w:t>
      </w:r>
    </w:p>
    <w:p>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②</w:t>
      </w:r>
      <w:r>
        <w:rPr>
          <w:rFonts w:hint="eastAsia" w:ascii="仿宋_GB2312" w:hAnsi="仿宋_GB2312" w:eastAsia="仿宋_GB2312" w:cs="仿宋_GB2312"/>
          <w:color w:val="auto"/>
          <w:sz w:val="32"/>
          <w:szCs w:val="32"/>
          <w:highlight w:val="none"/>
          <w:lang w:val="en-US" w:eastAsia="zh-CN"/>
        </w:rPr>
        <w:t>执业港澳青年应</w:t>
      </w:r>
      <w:r>
        <w:rPr>
          <w:rFonts w:hint="eastAsia" w:ascii="仿宋_GB2312" w:hAnsi="仿宋_GB2312" w:eastAsia="仿宋_GB2312" w:cs="仿宋_GB2312"/>
          <w:color w:val="auto"/>
          <w:sz w:val="32"/>
          <w:szCs w:val="32"/>
          <w:highlight w:val="none"/>
        </w:rPr>
        <w:t>持有执业资格证书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并在南沙区用人单位实际从事与其执业资格证书相一致或相近的专业技术及管理工作</w:t>
      </w:r>
      <w:r>
        <w:rPr>
          <w:rFonts w:hint="default"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en-US" w:eastAsia="zh-CN"/>
        </w:rPr>
        <w:t>个月以上；</w:t>
      </w:r>
    </w:p>
    <w:p>
      <w:pPr>
        <w:spacing w:line="560" w:lineRule="exact"/>
        <w:ind w:firstLine="640" w:firstLineChars="200"/>
        <w:outlineLvl w:val="3"/>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）用人单位应在南沙区实际从事经营活动；</w:t>
      </w:r>
    </w:p>
    <w:p>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3</w:t>
      </w:r>
      <w:r>
        <w:rPr>
          <w:rFonts w:hint="eastAsia" w:ascii="仿宋_GB2312" w:hAnsi="仿宋_GB2312" w:eastAsia="仿宋_GB2312" w:cs="仿宋_GB2312"/>
          <w:color w:val="auto"/>
          <w:kern w:val="0"/>
          <w:sz w:val="32"/>
          <w:szCs w:val="32"/>
          <w:highlight w:val="none"/>
          <w:lang w:val="en-US" w:eastAsia="zh-CN" w:bidi="ar-SA"/>
        </w:rPr>
        <w:t>）首次申请时招聘录用的港澳青年人数应在</w:t>
      </w:r>
      <w:r>
        <w:rPr>
          <w:rFonts w:hint="default" w:ascii="Times New Roman" w:hAnsi="Times New Roman" w:eastAsia="仿宋_GB2312" w:cs="Times New Roman"/>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名以上，首次申请成功后再次申请则不限港澳青年人数。</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申请对象：</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招聘录用港澳青年的南沙区</w:t>
      </w:r>
      <w:r>
        <w:rPr>
          <w:rFonts w:hint="eastAsia" w:ascii="仿宋_GB2312" w:hAnsi="仿宋_GB2312" w:eastAsia="仿宋_GB2312" w:cs="仿宋_GB2312"/>
          <w:color w:val="auto"/>
          <w:kern w:val="2"/>
          <w:sz w:val="32"/>
          <w:szCs w:val="32"/>
          <w:highlight w:val="none"/>
          <w:lang w:val="en-US" w:eastAsia="zh-CN" w:bidi="ar-SA"/>
        </w:rPr>
        <w:t>用人单位。</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pPr>
        <w:adjustRightInd w:val="0"/>
        <w:snapToGrid w:val="0"/>
        <w:spacing w:line="580" w:lineRule="exact"/>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对录用</w:t>
      </w: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color w:val="auto"/>
          <w:sz w:val="32"/>
          <w:szCs w:val="32"/>
          <w:highlight w:val="none"/>
        </w:rPr>
        <w:t>名港澳青年的用人单位给予</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万元奖励，每增加</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名港澳青年额外再给予</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万元/人，累计最高不超过</w:t>
      </w:r>
      <w:r>
        <w:rPr>
          <w:rFonts w:hint="default" w:ascii="Times New Roman" w:hAnsi="Times New Roman" w:eastAsia="仿宋_GB2312" w:cs="Times New Roman"/>
          <w:color w:val="auto"/>
          <w:sz w:val="32"/>
          <w:szCs w:val="32"/>
          <w:highlight w:val="none"/>
        </w:rPr>
        <w:t>20</w:t>
      </w:r>
      <w:r>
        <w:rPr>
          <w:rFonts w:hint="eastAsia" w:ascii="仿宋_GB2312" w:hAnsi="仿宋_GB2312" w:eastAsia="仿宋_GB2312" w:cs="仿宋_GB2312"/>
          <w:color w:val="auto"/>
          <w:sz w:val="32"/>
          <w:szCs w:val="32"/>
          <w:highlight w:val="none"/>
        </w:rPr>
        <w:t>万元，针对同一港澳青年，申报单位仅可申请一次，其他申报单位不得重复申请。</w:t>
      </w:r>
    </w:p>
    <w:p>
      <w:pPr>
        <w:adjustRightInd w:val="0"/>
        <w:snapToGrid w:val="0"/>
        <w:spacing w:line="580" w:lineRule="exact"/>
        <w:ind w:firstLine="643" w:firstLineChars="200"/>
        <w:outlineLvl w:val="3"/>
        <w:rPr>
          <w:rFonts w:hint="eastAsia"/>
        </w:rPr>
      </w:pPr>
      <w:r>
        <w:rPr>
          <w:rFonts w:hint="eastAsia" w:ascii="仿宋_GB2312" w:hAnsi="仿宋_GB2312" w:eastAsia="仿宋_GB2312" w:cs="仿宋_GB2312"/>
          <w:b/>
          <w:bCs/>
          <w:color w:val="auto"/>
          <w:sz w:val="32"/>
          <w:szCs w:val="32"/>
          <w:highlight w:val="none"/>
        </w:rPr>
        <w:t>奖补期限</w:t>
      </w:r>
      <w:r>
        <w:rPr>
          <w:rFonts w:hint="eastAsia" w:ascii="仿宋_GB2312" w:hAnsi="仿宋_GB2312" w:eastAsia="仿宋_GB2312" w:cs="仿宋_GB2312"/>
          <w:color w:val="auto"/>
          <w:sz w:val="32"/>
          <w:szCs w:val="32"/>
          <w:highlight w:val="none"/>
        </w:rPr>
        <w:t>：一次性。</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申请材料均需</w:t>
      </w:r>
      <w:r>
        <w:rPr>
          <w:rFonts w:hint="eastAsia" w:ascii="仿宋_GB2312" w:hAnsi="仿宋_GB2312" w:eastAsia="仿宋_GB2312" w:cs="仿宋_GB2312"/>
          <w:b/>
          <w:bCs/>
          <w:color w:val="auto"/>
          <w:sz w:val="32"/>
          <w:szCs w:val="32"/>
          <w:highlight w:val="none"/>
        </w:rPr>
        <w:t>加盖申请单位公章）：</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pPr>
        <w:pStyle w:val="13"/>
        <w:numPr>
          <w:ilvl w:val="0"/>
          <w:numId w:val="2"/>
        </w:numPr>
        <w:ind w:left="0" w:leftChars="0"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录用的港澳青年符合条件人员基本身份类材料：</w:t>
      </w:r>
    </w:p>
    <w:p>
      <w:pPr>
        <w:pStyle w:val="13"/>
        <w:numPr>
          <w:ilvl w:val="0"/>
          <w:numId w:val="0"/>
        </w:numPr>
        <w:ind w:left="0" w:leftChars="0"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①由香港特别行政区政府签发的香港居民身份证（香港居民适用）；</w:t>
      </w:r>
    </w:p>
    <w:p>
      <w:pPr>
        <w:pStyle w:val="13"/>
        <w:numPr>
          <w:ilvl w:val="0"/>
          <w:numId w:val="0"/>
        </w:numPr>
        <w:ind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②由澳门特别行政区政府签发的澳门居民身份证（澳门居民适用）；</w:t>
      </w:r>
    </w:p>
    <w:p>
      <w:pPr>
        <w:pStyle w:val="13"/>
        <w:numPr>
          <w:ilvl w:val="0"/>
          <w:numId w:val="0"/>
        </w:numPr>
        <w:ind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③由内地公安机关签发的港澳通行证（港澳永居可提供港澳居民来往内地通行证、</w:t>
      </w:r>
      <w:r>
        <w:rPr>
          <w:rFonts w:hint="eastAsia" w:ascii="仿宋_GB2312" w:hAnsi="仿宋_GB2312" w:eastAsia="仿宋_GB2312" w:cs="仿宋_GB2312"/>
          <w:color w:val="auto"/>
          <w:sz w:val="32"/>
          <w:szCs w:val="32"/>
          <w:highlight w:val="none"/>
          <w:lang w:val="en-US" w:eastAsia="zh-CN"/>
        </w:rPr>
        <w:t>非永居可提供内地公安机关签发的内地居民往来港澳地区通行证</w:t>
      </w:r>
      <w:r>
        <w:rPr>
          <w:rFonts w:hint="eastAsia"/>
          <w:color w:val="auto"/>
          <w:highlight w:val="none"/>
          <w:lang w:val="en-US" w:eastAsia="zh-CN"/>
        </w:rPr>
        <w:t>及内地居民身份证</w:t>
      </w:r>
      <w:r>
        <w:rPr>
          <w:rFonts w:hint="default"/>
          <w:color w:val="auto"/>
          <w:highlight w:val="none"/>
          <w:lang w:val="en-US" w:eastAsia="zh-CN"/>
        </w:rPr>
        <w:t>）</w:t>
      </w:r>
      <w:r>
        <w:rPr>
          <w:rFonts w:hint="default" w:ascii="Times New Roman" w:hAnsi="Times New Roman" w:cs="Times New Roman"/>
          <w:color w:val="auto"/>
          <w:highlight w:val="none"/>
          <w:lang w:val="en-US" w:eastAsia="zh-CN"/>
        </w:rPr>
        <w:t>；</w:t>
      </w:r>
    </w:p>
    <w:p>
      <w:pPr>
        <w:pStyle w:val="13"/>
        <w:numPr>
          <w:ilvl w:val="0"/>
          <w:numId w:val="0"/>
        </w:numPr>
        <w:ind w:firstLine="640" w:firstLineChars="200"/>
        <w:outlineLvl w:val="3"/>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kern w:val="2"/>
          <w:sz w:val="32"/>
          <w:szCs w:val="32"/>
          <w:highlight w:val="none"/>
          <w:lang w:val="en-US" w:eastAsia="zh-CN" w:bidi="ar-SA"/>
        </w:rPr>
        <w:t>毕业证书及学历学位查询结果或认证材料</w:t>
      </w:r>
      <w:r>
        <w:rPr>
          <w:rFonts w:hint="default" w:ascii="Times New Roman" w:hAnsi="Times New Roman" w:cs="Times New Roman"/>
          <w:color w:val="auto"/>
          <w:kern w:val="2"/>
          <w:sz w:val="32"/>
          <w:szCs w:val="32"/>
          <w:highlight w:val="none"/>
          <w:lang w:val="en-US" w:eastAsia="zh-CN" w:bidi="ar-SA"/>
        </w:rPr>
        <w:t>：</w:t>
      </w:r>
    </w:p>
    <w:p>
      <w:pPr>
        <w:pStyle w:val="13"/>
        <w:numPr>
          <w:ilvl w:val="0"/>
          <w:numId w:val="0"/>
        </w:numPr>
        <w:ind w:firstLine="640" w:firstLineChars="200"/>
        <w:outlineLvl w:val="3"/>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①学历信息须学信网学历备案表或高等学校学生信息咨询与就业指导中心出具的学历认证报告；学位信息须中国学位与研究生教育信息网打印的查询报告或网上申请认证报告（内地高校毕业人员提供）；</w:t>
      </w:r>
    </w:p>
    <w:p>
      <w:pPr>
        <w:pStyle w:val="13"/>
        <w:numPr>
          <w:ilvl w:val="0"/>
          <w:numId w:val="0"/>
        </w:numPr>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②国（境）</w:t>
      </w:r>
      <w:r>
        <w:rPr>
          <w:rFonts w:hint="default" w:ascii="仿宋_GB2312" w:hAnsi="仿宋_GB2312" w:eastAsia="仿宋_GB2312" w:cs="仿宋_GB2312"/>
          <w:color w:val="auto"/>
          <w:kern w:val="2"/>
          <w:sz w:val="32"/>
          <w:szCs w:val="32"/>
          <w:highlight w:val="none"/>
          <w:lang w:val="en-US" w:eastAsia="zh-CN" w:bidi="ar-SA"/>
        </w:rPr>
        <w:t>外学历学位的，须提供留学服务中心的出具的《国（境）外学历学位认证书》（国（境）外高校毕业人员提供）；</w:t>
      </w:r>
    </w:p>
    <w:p>
      <w:pPr>
        <w:pStyle w:val="13"/>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kern w:val="2"/>
          <w:sz w:val="32"/>
          <w:szCs w:val="32"/>
          <w:highlight w:val="none"/>
          <w:lang w:val="en-US" w:eastAsia="zh-CN" w:bidi="ar-SA"/>
        </w:rPr>
        <w:t>③无法提供认证书的，可提供毕业院校出具的相关学历学位证明，由青创专项小组对该情况进行确定；</w:t>
      </w:r>
    </w:p>
    <w:p>
      <w:pPr>
        <w:pStyle w:val="13"/>
        <w:numPr>
          <w:ilvl w:val="0"/>
          <w:numId w:val="0"/>
        </w:numPr>
        <w:ind w:firstLine="640" w:firstLineChars="200"/>
        <w:outlineLvl w:val="3"/>
        <w:rPr>
          <w:rFonts w:hint="default" w:ascii="Times New Roman" w:hAnsi="Times New Roman"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default" w:ascii="Times New Roman" w:hAnsi="Times New Roman"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）就业港澳青年劳动合同</w:t>
      </w:r>
      <w:r>
        <w:rPr>
          <w:rFonts w:hint="eastAsia" w:ascii="Times New Roman" w:hAnsi="Times New Roman"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lang w:val="en-US" w:eastAsia="zh-CN"/>
        </w:rPr>
        <w:t>社保缴费记录</w:t>
      </w:r>
      <w:r>
        <w:rPr>
          <w:rFonts w:hint="eastAsia" w:cs="Times New Roman"/>
          <w:color w:val="auto"/>
          <w:sz w:val="32"/>
          <w:szCs w:val="32"/>
          <w:highlight w:val="none"/>
          <w:lang w:val="en-US" w:eastAsia="zh-CN"/>
        </w:rPr>
        <w:t>（</w:t>
      </w:r>
      <w:r>
        <w:rPr>
          <w:rFonts w:hint="eastAsia" w:ascii="Times New Roman" w:hAnsi="Times New Roman" w:cs="Times New Roman"/>
          <w:lang w:val="en-US" w:eastAsia="zh-CN"/>
        </w:rPr>
        <w:t>对于在南沙从业、已在港澳参保的港澳居民，免于在南沙参加基本养老保险和失业保险</w:t>
      </w:r>
      <w:r>
        <w:rPr>
          <w:rFonts w:hint="eastAsia" w:cs="Times New Roman"/>
          <w:lang w:val="en-US" w:eastAsia="zh-CN"/>
        </w:rPr>
        <w:t>）</w:t>
      </w:r>
      <w:r>
        <w:rPr>
          <w:rFonts w:hint="default" w:ascii="Times New Roman" w:hAnsi="Times New Roman" w:cs="Times New Roman"/>
          <w:color w:val="auto"/>
          <w:sz w:val="32"/>
          <w:szCs w:val="32"/>
          <w:highlight w:val="none"/>
          <w:lang w:eastAsia="zh-CN"/>
        </w:rPr>
        <w:t>；</w:t>
      </w: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就业港澳青年</w:t>
      </w:r>
      <w:r>
        <w:rPr>
          <w:rFonts w:hint="default" w:ascii="Times New Roman" w:hAnsi="Times New Roman" w:eastAsia="仿宋_GB2312" w:cs="Times New Roman"/>
          <w:color w:val="auto"/>
          <w:sz w:val="32"/>
          <w:szCs w:val="32"/>
          <w:highlight w:val="none"/>
          <w:lang w:val="en-US" w:eastAsia="zh-CN"/>
        </w:rPr>
        <w:t>提供经个人所得税APP查询下载的申报奖励前6个月的个人所得税纳税记录</w:t>
      </w:r>
      <w:r>
        <w:rPr>
          <w:rFonts w:hint="eastAsia" w:ascii="Times New Roman" w:hAnsi="Times New Roman" w:eastAsia="仿宋_GB2312" w:cs="Times New Roman"/>
          <w:color w:val="auto"/>
          <w:sz w:val="32"/>
          <w:szCs w:val="32"/>
          <w:highlight w:val="none"/>
          <w:lang w:val="en-US" w:eastAsia="zh-CN"/>
        </w:rPr>
        <w:t>；</w:t>
      </w:r>
    </w:p>
    <w:p>
      <w:pPr>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）执业港澳青年提供执业资格证书和提供项目制服务协议</w:t>
      </w:r>
      <w:r>
        <w:rPr>
          <w:rFonts w:hint="default" w:ascii="Times New Roman" w:hAnsi="Times New Roman" w:eastAsia="仿宋_GB2312" w:cs="Times New Roman"/>
          <w:color w:val="auto"/>
          <w:sz w:val="32"/>
          <w:szCs w:val="32"/>
          <w:highlight w:val="none"/>
          <w:lang w:eastAsia="zh-CN"/>
        </w:rPr>
        <w:t>；</w:t>
      </w:r>
    </w:p>
    <w:p>
      <w:pPr>
        <w:pStyle w:val="13"/>
        <w:numPr>
          <w:ilvl w:val="0"/>
          <w:numId w:val="0"/>
        </w:numPr>
        <w:ind w:firstLine="640" w:firstLineChars="200"/>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）实际从事经营活动材料</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发生实质业务的相关发票和银行回单</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申请奖励上一年度的企业所得税年度申报表或增值税纳税申报表</w:t>
      </w:r>
      <w:r>
        <w:rPr>
          <w:rFonts w:hint="default" w:ascii="Times New Roman" w:hAnsi="Times New Roman" w:cs="Times New Roman"/>
          <w:color w:val="auto"/>
          <w:sz w:val="32"/>
          <w:szCs w:val="32"/>
          <w:highlight w:val="none"/>
          <w:lang w:eastAsia="zh-CN"/>
        </w:rPr>
        <w:t>等材料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银行</w:t>
      </w:r>
      <w:r>
        <w:rPr>
          <w:rFonts w:hint="default" w:ascii="Times New Roman" w:hAnsi="Times New Roman" w:eastAsia="仿宋_GB2312" w:cs="Times New Roman"/>
          <w:color w:val="auto"/>
          <w:sz w:val="32"/>
          <w:szCs w:val="32"/>
          <w:highlight w:val="none"/>
        </w:rPr>
        <w:t>开户许可证或基本存款账户信息（加盖企业公章扫描版）；</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w:t>
      </w:r>
      <w:r>
        <w:rPr>
          <w:rFonts w:hint="eastAsia" w:ascii="仿宋_GB2312" w:hAnsi="仿宋_GB2312" w:eastAsia="仿宋_GB2312" w:cs="仿宋_GB2312"/>
          <w:color w:val="auto"/>
          <w:sz w:val="32"/>
          <w:szCs w:val="32"/>
          <w:highlight w:val="none"/>
          <w:lang w:val="en-US" w:eastAsia="zh-CN"/>
        </w:rPr>
        <w:t>材料真实性</w:t>
      </w:r>
      <w:r>
        <w:rPr>
          <w:rFonts w:hint="eastAsia" w:ascii="仿宋_GB2312" w:hAnsi="仿宋_GB2312" w:eastAsia="仿宋_GB2312" w:cs="仿宋_GB2312"/>
          <w:color w:val="auto"/>
          <w:sz w:val="32"/>
          <w:szCs w:val="32"/>
          <w:highlight w:val="none"/>
        </w:rPr>
        <w:t>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cs="Times New Roman"/>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、审核时限</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本实施细则的补贴与奖励定期接受申报（具体申报时间另行发布通知、公告），具体政策兑现部门</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期结束</w:t>
      </w:r>
      <w:r>
        <w:rPr>
          <w:rFonts w:hint="eastAsia" w:ascii="仿宋_GB2312" w:hAnsi="仿宋_GB2312" w:eastAsia="仿宋_GB2312" w:cs="仿宋_GB2312"/>
          <w:color w:val="auto"/>
          <w:sz w:val="32"/>
          <w:szCs w:val="32"/>
          <w:highlight w:val="none"/>
        </w:rPr>
        <w:t>后受理审核时限不超过</w:t>
      </w:r>
      <w:r>
        <w:rPr>
          <w:rFonts w:hint="default" w:ascii="Times New Roman" w:hAnsi="Times New Roman" w:eastAsia="仿宋_GB2312" w:cs="Times New Roman"/>
          <w:color w:val="auto"/>
          <w:sz w:val="32"/>
          <w:szCs w:val="32"/>
          <w:highlight w:val="none"/>
        </w:rPr>
        <w:t>42</w:t>
      </w:r>
      <w:r>
        <w:rPr>
          <w:rFonts w:hint="eastAsia" w:ascii="仿宋_GB2312" w:hAnsi="仿宋_GB2312" w:eastAsia="仿宋_GB2312" w:cs="仿宋_GB2312"/>
          <w:color w:val="auto"/>
          <w:sz w:val="32"/>
          <w:szCs w:val="32"/>
          <w:highlight w:val="none"/>
        </w:rPr>
        <w:t>个工作日（办理时限扣除法定节假日、公休日）。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、受理</w:t>
      </w:r>
      <w:r>
        <w:rPr>
          <w:rFonts w:hint="eastAsia" w:ascii="黑体" w:hAnsi="黑体" w:eastAsia="黑体" w:cs="黑体"/>
          <w:color w:val="auto"/>
          <w:sz w:val="32"/>
          <w:szCs w:val="32"/>
          <w:highlight w:val="none"/>
          <w:lang w:val="en-US" w:eastAsia="zh-CN"/>
        </w:rPr>
        <w:t>窗口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南沙人才一站式政务服务大厅</w:t>
      </w:r>
      <w:r>
        <w:rPr>
          <w:rFonts w:hint="default" w:ascii="Times New Roman" w:hAnsi="Times New Roman"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lang w:val="en-US" w:eastAsia="zh-CN"/>
        </w:rPr>
        <w:t>号窗口</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地址：广州市南沙区海滨路</w:t>
      </w:r>
      <w:r>
        <w:rPr>
          <w:rFonts w:hint="default" w:ascii="Times New Roman" w:hAnsi="Times New Roman" w:eastAsia="仿宋_GB2312" w:cs="Times New Roman"/>
          <w:color w:val="auto"/>
          <w:sz w:val="32"/>
          <w:szCs w:val="32"/>
          <w:highlight w:val="none"/>
          <w:u w:val="none" w:color="auto"/>
          <w:lang w:val="en-US" w:eastAsia="zh-CN"/>
        </w:rPr>
        <w:t>167</w:t>
      </w:r>
      <w:r>
        <w:rPr>
          <w:rFonts w:hint="eastAsia" w:ascii="仿宋_GB2312" w:hAnsi="仿宋_GB2312" w:eastAsia="仿宋_GB2312" w:cs="仿宋_GB2312"/>
          <w:color w:val="auto"/>
          <w:sz w:val="32"/>
          <w:szCs w:val="32"/>
          <w:highlight w:val="none"/>
          <w:u w:val="none" w:color="auto"/>
          <w:lang w:val="en-US" w:eastAsia="zh-CN"/>
        </w:rPr>
        <w:t>号（中国广州人力资源服务产业园、南沙国际人才港）二楼。</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r>
        <w:rPr>
          <w:rFonts w:hint="default" w:ascii="Times New Roman" w:hAnsi="Times New Roman" w:eastAsia="仿宋_GB2312" w:cs="Times New Roman"/>
          <w:b w:val="0"/>
          <w:bCs w:val="0"/>
          <w:color w:val="auto"/>
          <w:sz w:val="32"/>
          <w:szCs w:val="32"/>
          <w:highlight w:val="none"/>
          <w:u w:val="none" w:color="auto"/>
          <w:lang w:val="en-US" w:eastAsia="zh-CN"/>
        </w:rPr>
        <w:t>020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12345</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，下午</w:t>
      </w:r>
      <w:r>
        <w:rPr>
          <w:rFonts w:hint="default" w:ascii="Times New Roman" w:hAnsi="Times New Roman" w:eastAsia="仿宋_GB2312" w:cs="Times New Roman"/>
          <w:b/>
          <w:bCs/>
          <w:color w:val="auto"/>
          <w:sz w:val="32"/>
          <w:szCs w:val="32"/>
          <w:highlight w:val="none"/>
        </w:rPr>
        <w:t>13</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17</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、政策咨询</w:t>
      </w:r>
      <w:r>
        <w:rPr>
          <w:rFonts w:hint="eastAsia" w:ascii="黑体" w:hAnsi="黑体" w:eastAsia="黑体" w:cs="黑体"/>
          <w:color w:val="auto"/>
          <w:sz w:val="32"/>
          <w:szCs w:val="32"/>
          <w:highlight w:val="none"/>
          <w:lang w:val="en-US" w:eastAsia="zh-CN"/>
        </w:rPr>
        <w:t>部门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广州市南沙区人力资源和社会保障局</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b/>
          <w:bCs/>
          <w:color w:val="auto"/>
          <w:sz w:val="32"/>
          <w:szCs w:val="32"/>
          <w:highlight w:val="none"/>
        </w:rPr>
        <w:t>联系电话：</w:t>
      </w:r>
      <w:r>
        <w:rPr>
          <w:rFonts w:hint="default" w:ascii="Times New Roman" w:hAnsi="Times New Roman" w:eastAsia="仿宋_GB2312" w:cs="Times New Roman"/>
          <w:b/>
          <w:bCs/>
          <w:color w:val="auto"/>
          <w:sz w:val="32"/>
          <w:szCs w:val="32"/>
          <w:highlight w:val="none"/>
        </w:rPr>
        <w:t>020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34684062</w:t>
      </w:r>
    </w:p>
    <w:p>
      <w:pPr>
        <w:adjustRightInd w:val="0"/>
        <w:snapToGrid w:val="0"/>
        <w:spacing w:line="580" w:lineRule="exact"/>
        <w:ind w:firstLine="640" w:firstLineChars="200"/>
        <w:outlineLvl w:val="3"/>
        <w:rPr>
          <w:rFonts w:hint="eastAsia"/>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，下午</w:t>
      </w:r>
      <w:r>
        <w:rPr>
          <w:rFonts w:hint="eastAsia" w:ascii="Times New Roman" w:hAnsi="Times New Roman" w:eastAsia="仿宋_GB2312" w:cs="Times New Roman"/>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w:t>
      </w:r>
      <w:r>
        <w:rPr>
          <w:rFonts w:hint="eastAsia" w:ascii="Times New Roman" w:hAnsi="Times New Roman" w:eastAsia="仿宋_GB2312" w:cs="Times New Roman"/>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、办理流程</w:t>
      </w:r>
    </w:p>
    <w:p>
      <w:pPr>
        <w:spacing w:line="560" w:lineRule="exact"/>
        <w:ind w:firstLine="640" w:firstLineChars="200"/>
        <w:rPr>
          <w:rFonts w:hint="default" w:ascii="Times New Roman" w:hAnsi="Times New Roman" w:eastAsia="仿宋_GB2312" w:cs="Times New Roman"/>
          <w:color w:val="auto"/>
          <w:sz w:val="32"/>
          <w:highlight w:val="none"/>
          <w:lang w:val="en-US" w:eastAsia="zh-CN"/>
        </w:rPr>
      </w:pPr>
      <w:r>
        <w:rPr>
          <w:rFonts w:hint="eastAsia" w:ascii="楷体" w:hAnsi="楷体" w:eastAsia="楷体_GB2312" w:cs="楷体"/>
          <w:b w:val="0"/>
          <w:bCs/>
          <w:i w:val="0"/>
          <w:color w:val="auto"/>
          <w:kern w:val="2"/>
          <w:sz w:val="32"/>
          <w:szCs w:val="32"/>
          <w:highlight w:val="none"/>
          <w:lang w:val="en-US" w:eastAsia="zh-CN" w:bidi="ar-SA"/>
        </w:rPr>
        <w:t>（一）线上申报。</w:t>
      </w:r>
      <w:r>
        <w:rPr>
          <w:rFonts w:hint="eastAsia" w:ascii="仿宋_GB2312" w:hAnsi="仿宋_GB2312" w:eastAsia="仿宋_GB2312" w:cs="仿宋_GB2312"/>
          <w:color w:val="auto"/>
          <w:kern w:val="2"/>
          <w:sz w:val="32"/>
          <w:szCs w:val="32"/>
          <w:highlight w:val="none"/>
          <w:lang w:val="en-US" w:eastAsia="zh-CN" w:bidi="ar-SA"/>
        </w:rPr>
        <w:t>申请对象需在申报时间内根据</w:t>
      </w:r>
      <w:r>
        <w:rPr>
          <w:rFonts w:hint="default" w:ascii="仿宋_GB2312" w:hAnsi="仿宋_GB2312" w:eastAsia="仿宋_GB2312" w:cs="仿宋_GB2312"/>
          <w:color w:val="auto"/>
          <w:kern w:val="2"/>
          <w:sz w:val="32"/>
          <w:szCs w:val="32"/>
          <w:highlight w:val="none"/>
          <w:lang w:val="en-US" w:eastAsia="zh-CN" w:bidi="ar-SA"/>
        </w:rPr>
        <w:t>申报指南准备相关申报材料，</w:t>
      </w:r>
      <w:r>
        <w:rPr>
          <w:rFonts w:hint="eastAsia" w:ascii="仿宋_GB2312" w:hAnsi="仿宋_GB2312" w:eastAsia="仿宋_GB2312" w:cs="仿宋_GB2312"/>
          <w:color w:val="auto"/>
          <w:kern w:val="2"/>
          <w:sz w:val="32"/>
          <w:szCs w:val="32"/>
          <w:highlight w:val="none"/>
          <w:lang w:val="en-US" w:eastAsia="zh-CN" w:bidi="ar-SA"/>
        </w:rPr>
        <w:t>访问</w:t>
      </w:r>
      <w:r>
        <w:rPr>
          <w:rFonts w:hint="default" w:ascii="Times New Roman" w:hAnsi="Times New Roman" w:eastAsia="仿宋_GB2312" w:cs="Times New Roman"/>
          <w:color w:val="auto"/>
          <w:sz w:val="32"/>
          <w:szCs w:val="32"/>
          <w:highlight w:val="none"/>
        </w:rPr>
        <w:t>https://www.gdzwfw.gov.cn/</w:t>
      </w:r>
      <w:r>
        <w:rPr>
          <w:rFonts w:hint="eastAsia" w:ascii="仿宋_GB2312" w:hAnsi="仿宋_GB2312" w:eastAsia="仿宋_GB2312" w:cs="仿宋_GB2312"/>
          <w:color w:val="auto"/>
          <w:sz w:val="32"/>
          <w:szCs w:val="32"/>
          <w:highlight w:val="none"/>
          <w:u w:val="none" w:color="auto"/>
          <w:lang w:eastAsia="zh-CN"/>
        </w:rPr>
        <w:t>登陆广东政务服务网进行注册，</w:t>
      </w:r>
      <w:r>
        <w:rPr>
          <w:rFonts w:hint="eastAsia" w:ascii="仿宋_GB2312" w:hAnsi="仿宋_GB2312" w:eastAsia="仿宋_GB2312" w:cs="仿宋_GB2312"/>
          <w:color w:val="auto"/>
          <w:sz w:val="32"/>
          <w:szCs w:val="32"/>
          <w:highlight w:val="none"/>
          <w:u w:val="none" w:color="auto"/>
          <w:lang w:val="en-US" w:eastAsia="zh-CN"/>
        </w:rPr>
        <w:t>下载填报《广州南沙新区（自贸片区）鼓励支持港澳青年创业就业补贴与奖励申请表》（</w:t>
      </w:r>
      <w:r>
        <w:rPr>
          <w:rFonts w:hint="default" w:ascii="Times New Roman" w:hAnsi="Times New Roman" w:eastAsia="仿宋_GB2312" w:cs="Times New Roman"/>
          <w:color w:val="auto"/>
          <w:sz w:val="32"/>
          <w:szCs w:val="32"/>
          <w:highlight w:val="none"/>
          <w:u w:val="none" w:color="auto"/>
          <w:lang w:val="en-US" w:eastAsia="zh-CN"/>
        </w:rPr>
        <w:t>详见附件1）并将相关申报材料（提供PDF版）提交至系统进行申</w:t>
      </w:r>
      <w:r>
        <w:rPr>
          <w:rFonts w:hint="eastAsia" w:ascii="仿宋_GB2312" w:hAnsi="仿宋_GB2312" w:eastAsia="仿宋_GB2312" w:cs="仿宋_GB2312"/>
          <w:color w:val="auto"/>
          <w:sz w:val="32"/>
          <w:szCs w:val="32"/>
          <w:highlight w:val="none"/>
          <w:u w:val="none" w:color="auto"/>
          <w:lang w:val="en-US" w:eastAsia="zh-CN"/>
        </w:rPr>
        <w:t>报</w:t>
      </w:r>
      <w:r>
        <w:rPr>
          <w:rFonts w:hint="eastAsia" w:ascii="仿宋_GB2312" w:hAnsi="仿宋_GB2312" w:eastAsia="仿宋_GB2312" w:cs="仿宋_GB2312"/>
          <w:color w:val="auto"/>
          <w:kern w:val="2"/>
          <w:sz w:val="32"/>
          <w:szCs w:val="32"/>
          <w:highlight w:val="none"/>
          <w:u w:val="none" w:color="auto"/>
          <w:lang w:val="en-US" w:eastAsia="zh-CN" w:bidi="ar-SA"/>
        </w:rPr>
        <w:t>。</w:t>
      </w:r>
    </w:p>
    <w:p>
      <w:pPr>
        <w:numPr>
          <w:ilvl w:val="0"/>
          <w:numId w:val="0"/>
        </w:numPr>
        <w:tabs>
          <w:tab w:val="left" w:pos="0"/>
        </w:tabs>
        <w:adjustRightInd/>
        <w:snapToGrid/>
        <w:spacing w:line="560" w:lineRule="exact"/>
        <w:ind w:firstLine="640" w:firstLineChars="200"/>
        <w:outlineLvl w:val="9"/>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b w:val="0"/>
          <w:bCs w:val="0"/>
          <w:color w:val="auto"/>
          <w:sz w:val="32"/>
          <w:szCs w:val="32"/>
          <w:highlight w:val="none"/>
        </w:rPr>
        <w:t>（二）</w:t>
      </w:r>
      <w:r>
        <w:rPr>
          <w:rFonts w:hint="eastAsia" w:ascii="Times New Roman" w:hAnsi="Times New Roman" w:eastAsia="楷体_GB2312" w:cs="Times New Roman"/>
          <w:b w:val="0"/>
          <w:bCs w:val="0"/>
          <w:color w:val="auto"/>
          <w:sz w:val="32"/>
          <w:szCs w:val="32"/>
          <w:highlight w:val="none"/>
          <w:lang w:val="en-US" w:eastAsia="zh-CN"/>
        </w:rPr>
        <w:t>申报受理。</w:t>
      </w:r>
      <w:r>
        <w:rPr>
          <w:rFonts w:hint="eastAsia" w:ascii="仿宋_GB2312" w:hAnsi="仿宋_GB2312" w:eastAsia="仿宋_GB2312" w:cs="仿宋_GB2312"/>
          <w:color w:val="auto"/>
          <w:sz w:val="32"/>
          <w:szCs w:val="32"/>
          <w:highlight w:val="none"/>
        </w:rPr>
        <w:t>南沙人才一站式政务服务大厅负责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，符合条件且提交的资料齐全，予以</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，并移交业务主管部门；符合条件但材料不齐全，</w:t>
      </w:r>
      <w:r>
        <w:rPr>
          <w:rFonts w:hint="eastAsia" w:ascii="仿宋_GB2312" w:hAnsi="仿宋_GB2312" w:eastAsia="仿宋_GB2312" w:cs="仿宋_GB2312"/>
          <w:color w:val="auto"/>
          <w:sz w:val="32"/>
          <w:szCs w:val="32"/>
          <w:highlight w:val="none"/>
          <w:lang w:val="en-US" w:eastAsia="zh-CN"/>
        </w:rPr>
        <w:t>一次性告知限期补正资料</w:t>
      </w:r>
      <w:r>
        <w:rPr>
          <w:rFonts w:hint="eastAsia" w:ascii="仿宋_GB2312" w:hAnsi="仿宋_GB2312" w:eastAsia="仿宋_GB2312" w:cs="仿宋_GB2312"/>
          <w:color w:val="auto"/>
          <w:sz w:val="32"/>
          <w:szCs w:val="32"/>
          <w:highlight w:val="none"/>
        </w:rPr>
        <w:t>；不符合条件的，不予</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w:t>
      </w:r>
    </w:p>
    <w:p>
      <w:pPr>
        <w:adjustRightInd/>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楷体" w:hAnsi="楷体" w:eastAsia="楷体_GB2312" w:cs="楷体"/>
          <w:b w:val="0"/>
          <w:bCs/>
          <w:i w:val="0"/>
          <w:color w:val="auto"/>
          <w:kern w:val="2"/>
          <w:sz w:val="32"/>
          <w:szCs w:val="32"/>
          <w:highlight w:val="none"/>
          <w:lang w:val="en-US" w:eastAsia="zh-CN" w:bidi="ar-SA"/>
        </w:rPr>
        <w:t>（三）部门会审。</w:t>
      </w:r>
      <w:r>
        <w:rPr>
          <w:rFonts w:hint="eastAsia" w:ascii="Times New Roman" w:hAnsi="Times New Roman" w:eastAsia="仿宋_GB2312" w:cs="Times New Roman"/>
          <w:color w:val="auto"/>
          <w:sz w:val="32"/>
          <w:szCs w:val="32"/>
          <w:highlight w:val="none"/>
          <w:lang w:val="en-US" w:eastAsia="zh-CN"/>
        </w:rPr>
        <w:t>具体政策兑现部门就补贴项目是否重复申报、用人单位统计关系归属地情况、用人单位实际经营情况、应纳税工资薪金核定以及是否属于经营异常目录等内容征求区统计、税务、政数等相关部门意见</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各部门</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个工作日内回复。</w:t>
      </w:r>
    </w:p>
    <w:p>
      <w:pPr>
        <w:spacing w:line="560" w:lineRule="exact"/>
        <w:ind w:firstLine="640" w:firstLineChars="200"/>
        <w:rPr>
          <w:rFonts w:hint="eastAsia"/>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个人被列为失信被执行人的不予奖励，单位被列入严重违法失信企业名单（黑名单）不予奖励；单位被列入经营异常名录，请在申报前移出经营异常名录，如未能移出请另附页说明理由；单位存在行政处罚的，业务主管部门需会同相关部门研究后报评审小组审定。</w:t>
      </w:r>
    </w:p>
    <w:p>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四</w:t>
      </w:r>
      <w:r>
        <w:rPr>
          <w:rFonts w:hint="default" w:ascii="楷体" w:hAnsi="楷体" w:eastAsia="楷体_GB2312" w:cs="楷体"/>
          <w:b w:val="0"/>
          <w:bCs/>
          <w:i w:val="0"/>
          <w:color w:val="auto"/>
          <w:kern w:val="2"/>
          <w:sz w:val="32"/>
          <w:szCs w:val="32"/>
          <w:highlight w:val="none"/>
          <w:lang w:val="en-US" w:eastAsia="zh-CN" w:bidi="ar-SA"/>
        </w:rPr>
        <w:t>）实质</w:t>
      </w:r>
      <w:r>
        <w:rPr>
          <w:rFonts w:hint="eastAsia" w:ascii="楷体" w:hAnsi="楷体" w:eastAsia="楷体_GB2312" w:cs="楷体"/>
          <w:b w:val="0"/>
          <w:bCs/>
          <w:i w:val="0"/>
          <w:color w:val="auto"/>
          <w:kern w:val="2"/>
          <w:sz w:val="32"/>
          <w:szCs w:val="32"/>
          <w:highlight w:val="none"/>
          <w:lang w:val="en-US" w:eastAsia="zh-CN" w:bidi="ar-SA"/>
        </w:rPr>
        <w:t>审核</w:t>
      </w:r>
      <w:r>
        <w:rPr>
          <w:rFonts w:hint="default" w:ascii="楷体" w:hAnsi="楷体" w:eastAsia="楷体_GB2312" w:cs="楷体"/>
          <w:b w:val="0"/>
          <w:bCs/>
          <w:i w:val="0"/>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具体政策兑现部门</w:t>
      </w: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实施细则</w:t>
      </w:r>
      <w:r>
        <w:rPr>
          <w:rFonts w:hint="eastAsia" w:ascii="仿宋_GB2312" w:hAnsi="仿宋_GB2312" w:eastAsia="仿宋_GB2312" w:cs="仿宋_GB2312"/>
          <w:color w:val="auto"/>
          <w:kern w:val="2"/>
          <w:sz w:val="32"/>
          <w:szCs w:val="32"/>
          <w:highlight w:val="none"/>
          <w:lang w:val="en-US" w:eastAsia="zh-CN" w:bidi="ar-SA"/>
        </w:rPr>
        <w:t>规定</w:t>
      </w:r>
      <w:r>
        <w:rPr>
          <w:rFonts w:hint="default" w:ascii="仿宋_GB2312" w:hAnsi="仿宋_GB2312" w:eastAsia="仿宋_GB2312" w:cs="仿宋_GB2312"/>
          <w:color w:val="auto"/>
          <w:kern w:val="2"/>
          <w:sz w:val="32"/>
          <w:szCs w:val="32"/>
          <w:highlight w:val="none"/>
          <w:lang w:val="en-US" w:eastAsia="zh-CN" w:bidi="ar-SA"/>
        </w:rPr>
        <w:t>，适时委托</w:t>
      </w:r>
      <w:r>
        <w:rPr>
          <w:rFonts w:hint="eastAsia" w:ascii="仿宋_GB2312" w:hAnsi="仿宋_GB2312" w:eastAsia="仿宋_GB2312" w:cs="仿宋_GB2312"/>
          <w:color w:val="auto"/>
          <w:kern w:val="2"/>
          <w:sz w:val="32"/>
          <w:szCs w:val="32"/>
          <w:highlight w:val="none"/>
          <w:lang w:val="en-US" w:eastAsia="zh-CN" w:bidi="ar-SA"/>
        </w:rPr>
        <w:t>第三方</w:t>
      </w:r>
      <w:r>
        <w:rPr>
          <w:rFonts w:hint="default" w:ascii="仿宋_GB2312" w:hAnsi="仿宋_GB2312" w:eastAsia="仿宋_GB2312" w:cs="仿宋_GB2312"/>
          <w:color w:val="auto"/>
          <w:kern w:val="2"/>
          <w:sz w:val="32"/>
          <w:szCs w:val="32"/>
          <w:highlight w:val="none"/>
          <w:lang w:val="en-US" w:eastAsia="zh-CN" w:bidi="ar-SA"/>
        </w:rPr>
        <w:t>专业机构通过</w:t>
      </w:r>
      <w:r>
        <w:rPr>
          <w:rFonts w:hint="eastAsia" w:ascii="仿宋_GB2312" w:hAnsi="仿宋_GB2312" w:eastAsia="仿宋_GB2312" w:cs="仿宋_GB2312"/>
          <w:color w:val="auto"/>
          <w:kern w:val="2"/>
          <w:sz w:val="32"/>
          <w:szCs w:val="32"/>
          <w:highlight w:val="none"/>
          <w:lang w:val="en-US" w:eastAsia="zh-CN" w:bidi="ar-SA"/>
        </w:rPr>
        <w:t>初步审查、部门复核</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内部</w:t>
      </w:r>
      <w:r>
        <w:rPr>
          <w:rFonts w:hint="default" w:ascii="仿宋_GB2312" w:hAnsi="仿宋_GB2312" w:eastAsia="仿宋_GB2312" w:cs="仿宋_GB2312"/>
          <w:color w:val="auto"/>
          <w:kern w:val="2"/>
          <w:sz w:val="32"/>
          <w:szCs w:val="32"/>
          <w:highlight w:val="none"/>
          <w:lang w:val="en-US" w:eastAsia="zh-CN" w:bidi="ar-SA"/>
        </w:rPr>
        <w:t>调查核实等方式提出认定意见，依据专业机构出具的调查核实报告和专家评审结果进行核准审议。</w:t>
      </w:r>
    </w:p>
    <w:p>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五</w:t>
      </w: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社会</w:t>
      </w:r>
      <w:r>
        <w:rPr>
          <w:rFonts w:hint="default" w:ascii="楷体" w:hAnsi="楷体" w:eastAsia="楷体_GB2312" w:cs="楷体"/>
          <w:b w:val="0"/>
          <w:bCs/>
          <w:i w:val="0"/>
          <w:color w:val="auto"/>
          <w:kern w:val="2"/>
          <w:sz w:val="32"/>
          <w:szCs w:val="32"/>
          <w:highlight w:val="none"/>
          <w:lang w:val="en-US" w:eastAsia="zh-CN" w:bidi="ar-SA"/>
        </w:rPr>
        <w:t>公示。</w:t>
      </w:r>
      <w:r>
        <w:rPr>
          <w:rFonts w:hint="default" w:ascii="仿宋_GB2312" w:hAnsi="仿宋_GB2312" w:eastAsia="仿宋_GB2312" w:cs="仿宋_GB2312"/>
          <w:color w:val="auto"/>
          <w:kern w:val="2"/>
          <w:sz w:val="32"/>
          <w:szCs w:val="32"/>
          <w:highlight w:val="none"/>
          <w:lang w:val="en-US" w:eastAsia="zh-CN" w:bidi="ar-SA"/>
        </w:rPr>
        <w:t>经</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专项小组审议通过符合补贴与奖励条件的申请对象，在</w:t>
      </w:r>
      <w:r>
        <w:rPr>
          <w:rFonts w:hint="default" w:ascii="Times New Roman" w:hAnsi="Times New Roman" w:eastAsia="仿宋_GB2312" w:cs="Times New Roman"/>
          <w:color w:val="auto"/>
          <w:sz w:val="32"/>
          <w:szCs w:val="32"/>
          <w:highlight w:val="none"/>
        </w:rPr>
        <w:t>广东政务服务网（https://www.gdzwfw.gov.cn/）</w:t>
      </w:r>
      <w:r>
        <w:rPr>
          <w:rFonts w:hint="default" w:ascii="仿宋_GB2312" w:hAnsi="仿宋_GB2312" w:eastAsia="仿宋_GB2312" w:cs="仿宋_GB2312"/>
          <w:color w:val="auto"/>
          <w:kern w:val="2"/>
          <w:sz w:val="32"/>
          <w:szCs w:val="32"/>
          <w:highlight w:val="none"/>
          <w:lang w:val="en-US" w:eastAsia="zh-CN" w:bidi="ar-SA"/>
        </w:rPr>
        <w:t>网站进行公示</w:t>
      </w:r>
      <w:r>
        <w:rPr>
          <w:rFonts w:hint="default" w:ascii="Times New Roman" w:hAnsi="Times New Roman" w:eastAsia="仿宋_GB2312" w:cs="Times New Roman"/>
          <w:color w:val="auto"/>
          <w:sz w:val="32"/>
          <w:szCs w:val="32"/>
          <w:highlight w:val="none"/>
        </w:rPr>
        <w:t>并接受社会监督，公示期为5个工作日。</w:t>
      </w:r>
      <w:r>
        <w:rPr>
          <w:rFonts w:hint="default" w:ascii="仿宋_GB2312" w:hAnsi="仿宋_GB2312" w:eastAsia="仿宋_GB2312" w:cs="仿宋_GB2312"/>
          <w:color w:val="auto"/>
          <w:kern w:val="2"/>
          <w:sz w:val="32"/>
          <w:szCs w:val="32"/>
          <w:highlight w:val="none"/>
          <w:lang w:val="en-US" w:eastAsia="zh-CN" w:bidi="ar-SA"/>
        </w:rPr>
        <w:t>公示期有异议的，应当在公示期内向具体政策兑现部门提出书面异议，具体政策兑现部门在</w:t>
      </w:r>
      <w:r>
        <w:rPr>
          <w:rFonts w:hint="default" w:ascii="Times New Roman" w:hAnsi="Times New Roman" w:eastAsia="仿宋_GB2312" w:cs="Times New Roman"/>
          <w:color w:val="auto"/>
          <w:kern w:val="2"/>
          <w:sz w:val="32"/>
          <w:szCs w:val="32"/>
          <w:highlight w:val="none"/>
          <w:lang w:val="en-US" w:eastAsia="zh-CN" w:bidi="ar-SA"/>
        </w:rPr>
        <w:t>14</w:t>
      </w:r>
      <w:r>
        <w:rPr>
          <w:rFonts w:hint="default" w:ascii="仿宋_GB2312" w:hAnsi="仿宋_GB2312" w:eastAsia="仿宋_GB2312" w:cs="仿宋_GB2312"/>
          <w:color w:val="auto"/>
          <w:kern w:val="2"/>
          <w:sz w:val="32"/>
          <w:szCs w:val="32"/>
          <w:highlight w:val="none"/>
          <w:lang w:val="en-US" w:eastAsia="zh-CN" w:bidi="ar-SA"/>
        </w:rPr>
        <w:t>个工作日内对异议进行调查核实。</w:t>
      </w:r>
    </w:p>
    <w:p>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（六）</w:t>
      </w:r>
      <w:r>
        <w:rPr>
          <w:rFonts w:hint="default" w:ascii="楷体" w:hAnsi="楷体" w:eastAsia="楷体_GB2312" w:cs="楷体"/>
          <w:b w:val="0"/>
          <w:bCs/>
          <w:i w:val="0"/>
          <w:color w:val="auto"/>
          <w:kern w:val="2"/>
          <w:sz w:val="32"/>
          <w:szCs w:val="32"/>
          <w:highlight w:val="none"/>
          <w:lang w:val="en-US" w:eastAsia="zh-CN" w:bidi="ar-SA"/>
        </w:rPr>
        <w:t>发放</w:t>
      </w:r>
      <w:r>
        <w:rPr>
          <w:rFonts w:hint="eastAsia" w:ascii="楷体" w:hAnsi="楷体" w:eastAsia="楷体_GB2312" w:cs="楷体"/>
          <w:b w:val="0"/>
          <w:bCs/>
          <w:i w:val="0"/>
          <w:color w:val="auto"/>
          <w:kern w:val="2"/>
          <w:sz w:val="32"/>
          <w:szCs w:val="32"/>
          <w:highlight w:val="none"/>
          <w:lang w:val="en-US" w:eastAsia="zh-CN" w:bidi="ar-SA"/>
        </w:rPr>
        <w:t>拨付</w:t>
      </w:r>
      <w:r>
        <w:rPr>
          <w:rFonts w:hint="default" w:ascii="楷体" w:hAnsi="楷体" w:eastAsia="楷体_GB2312" w:cs="楷体"/>
          <w:b w:val="0"/>
          <w:bCs/>
          <w:i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根据实施细则相关规定，</w:t>
      </w:r>
      <w:r>
        <w:rPr>
          <w:rFonts w:hint="default" w:ascii="仿宋_GB2312" w:hAnsi="仿宋_GB2312" w:eastAsia="仿宋_GB2312" w:cs="仿宋_GB2312"/>
          <w:color w:val="auto"/>
          <w:kern w:val="2"/>
          <w:sz w:val="32"/>
          <w:szCs w:val="32"/>
          <w:highlight w:val="none"/>
          <w:lang w:val="en-US" w:eastAsia="zh-CN" w:bidi="ar-SA"/>
        </w:rPr>
        <w:t>原则上于当年度</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月提请</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专项小组召开专题会议审议</w:t>
      </w:r>
      <w:r>
        <w:rPr>
          <w:rFonts w:hint="eastAsia" w:ascii="仿宋_GB2312" w:hAnsi="仿宋_GB2312" w:eastAsia="仿宋_GB2312" w:cs="仿宋_GB2312"/>
          <w:color w:val="auto"/>
          <w:kern w:val="2"/>
          <w:sz w:val="32"/>
          <w:szCs w:val="32"/>
          <w:highlight w:val="none"/>
          <w:lang w:val="en-US" w:eastAsia="zh-CN" w:bidi="ar-SA"/>
        </w:rPr>
        <w:t>应拨付资金及相关材料。审议通过后由</w:t>
      </w:r>
      <w:r>
        <w:rPr>
          <w:rFonts w:hint="default" w:ascii="仿宋_GB2312" w:hAnsi="仿宋_GB2312" w:eastAsia="仿宋_GB2312" w:cs="仿宋_GB2312"/>
          <w:color w:val="auto"/>
          <w:kern w:val="2"/>
          <w:sz w:val="32"/>
          <w:szCs w:val="32"/>
          <w:highlight w:val="none"/>
          <w:lang w:val="en-US" w:eastAsia="zh-CN" w:bidi="ar-SA"/>
        </w:rPr>
        <w:t>具体政策兑现部门按规定程序申请办理拨付奖励资金。申请对象获得的补贴与奖励资金的涉税支出由申请对象自行承担。</w:t>
      </w:r>
    </w:p>
    <w:p>
      <w:pPr>
        <w:keepNext w:val="0"/>
        <w:keepLines w:val="0"/>
        <w:pageBreakBefore w:val="0"/>
        <w:widowControl w:val="0"/>
        <w:kinsoku/>
        <w:wordWrap/>
        <w:overflowPunct/>
        <w:topLinePunct w:val="0"/>
        <w:autoSpaceDE/>
        <w:autoSpaceDN/>
        <w:bidi w:val="0"/>
        <w:adjustRightInd/>
        <w:snapToGrid/>
        <w:ind w:left="1700" w:leftChars="200" w:hanging="1280" w:hangingChars="400"/>
        <w:textAlignment w:val="auto"/>
        <w:rPr>
          <w:rFonts w:hint="default" w:ascii="仿宋_GB2312" w:hAnsi="仿宋_GB2312" w:eastAsia="仿宋_GB2312" w:cs="仿宋_GB2312"/>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ind w:left="1699" w:leftChars="352" w:hanging="960" w:hangingChars="3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附件：</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.广州南沙新区（自贸片区）鼓励支持港澳青年创业就业补贴与奖励申请表</w:t>
      </w:r>
    </w:p>
    <w:p>
      <w:pPr>
        <w:keepNext w:val="0"/>
        <w:keepLines w:val="0"/>
        <w:pageBreakBefore w:val="0"/>
        <w:widowControl w:val="0"/>
        <w:kinsoku/>
        <w:wordWrap/>
        <w:overflowPunct/>
        <w:topLinePunct w:val="0"/>
        <w:autoSpaceDE/>
        <w:autoSpaceDN/>
        <w:bidi w:val="0"/>
        <w:adjustRightInd/>
        <w:snapToGrid/>
        <w:ind w:left="1697" w:leftChars="808"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2.申报材料真实性承诺书（单位）</w:t>
      </w:r>
    </w:p>
    <w:p>
      <w:pPr>
        <w:adjustRightInd w:val="0"/>
        <w:snapToGrid w:val="0"/>
        <w:spacing w:line="580" w:lineRule="exact"/>
        <w:ind w:left="739" w:leftChars="352" w:firstLine="630" w:firstLineChars="300"/>
        <w:rPr>
          <w:rFonts w:hint="eastAsia" w:ascii="黑体" w:hAnsi="黑体" w:eastAsia="黑体" w:cs="黑体"/>
          <w:color w:val="auto"/>
          <w:sz w:val="32"/>
          <w:szCs w:val="32"/>
          <w:highlight w:val="none"/>
          <w:lang w:val="en-US" w:eastAsia="zh-CN"/>
        </w:rPr>
      </w:pPr>
      <w:r>
        <w:rPr>
          <w:color w:val="auto"/>
          <w:highlight w:val="none"/>
        </w:rPr>
        <w:br w:type="page"/>
      </w: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pPr>
        <w:pStyle w:val="7"/>
        <w:rPr>
          <w:rFonts w:hint="default"/>
          <w:color w:val="auto"/>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广州南沙新区（自贸片区）鼓励支持</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港澳青年创业</w:t>
      </w:r>
      <w:r>
        <w:rPr>
          <w:rFonts w:hint="eastAsia" w:ascii="Times New Roman" w:hAnsi="Times New Roman" w:eastAsia="方正小标宋简体" w:cs="Times New Roman"/>
          <w:color w:val="auto"/>
          <w:sz w:val="44"/>
          <w:szCs w:val="44"/>
          <w:highlight w:val="none"/>
          <w:u w:val="none" w:color="auto"/>
          <w:lang w:val="en-US" w:eastAsia="zh-CN"/>
        </w:rPr>
        <w:t>就业</w:t>
      </w:r>
      <w:r>
        <w:rPr>
          <w:rFonts w:hint="default" w:ascii="Times New Roman" w:hAnsi="Times New Roman" w:eastAsia="方正小标宋简体" w:cs="Times New Roman"/>
          <w:color w:val="auto"/>
          <w:sz w:val="44"/>
          <w:szCs w:val="44"/>
          <w:highlight w:val="none"/>
          <w:u w:val="none" w:color="auto"/>
          <w:lang w:val="en-US" w:eastAsia="zh-CN"/>
        </w:rPr>
        <w:t>补贴与奖励申请表</w:t>
      </w:r>
    </w:p>
    <w:p>
      <w:pPr>
        <w:keepNext w:val="0"/>
        <w:keepLines w:val="0"/>
        <w:pageBreakBefore w:val="0"/>
        <w:kinsoku/>
        <w:overflowPunct/>
        <w:autoSpaceDE/>
        <w:autoSpaceDN/>
        <w:bidi w:val="0"/>
        <w:spacing w:line="560" w:lineRule="exact"/>
        <w:rPr>
          <w:rFonts w:hint="default" w:ascii="Times New Roman" w:hAnsi="Times New Roman" w:eastAsia="黑体" w:cs="Times New Roman"/>
          <w:color w:val="auto"/>
          <w:highlight w:val="none"/>
          <w:u w:val="none" w:color="auto"/>
          <w:lang w:val="en-US" w:eastAsia="zh-CN"/>
        </w:rPr>
      </w:pPr>
    </w:p>
    <w:tbl>
      <w:tblPr>
        <w:tblStyle w:val="10"/>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68"/>
        <w:gridCol w:w="2353"/>
        <w:gridCol w:w="129"/>
        <w:gridCol w:w="2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5"/>
            <w:noWrap w:val="0"/>
            <w:vAlign w:val="top"/>
          </w:tcPr>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一、申报项目（必填项）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firstLine="0" w:firstLine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补贴/奖励条款名称</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申请金额</w:t>
            </w:r>
          </w:p>
        </w:tc>
        <w:tc>
          <w:tcPr>
            <w:tcW w:w="1568" w:type="dxa"/>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c>
          <w:tcPr>
            <w:tcW w:w="2482" w:type="dxa"/>
            <w:gridSpan w:val="2"/>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申请时间段</w:t>
            </w:r>
          </w:p>
        </w:tc>
        <w:tc>
          <w:tcPr>
            <w:tcW w:w="2230" w:type="dxa"/>
            <w:noWrap w:val="0"/>
            <w:vAlign w:val="top"/>
          </w:tcPr>
          <w:p>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eastAsia="zh-CN"/>
              </w:rPr>
              <w:t>二</w:t>
            </w:r>
            <w:r>
              <w:rPr>
                <w:rFonts w:hint="default" w:ascii="Times New Roman" w:hAnsi="Times New Roman" w:eastAsia="黑体" w:cs="Times New Roman"/>
                <w:b w:val="0"/>
                <w:bCs w:val="0"/>
                <w:color w:val="auto"/>
                <w:sz w:val="32"/>
                <w:szCs w:val="32"/>
                <w:highlight w:val="none"/>
                <w:u w:val="none" w:color="auto"/>
              </w:rPr>
              <w:t>、</w:t>
            </w:r>
            <w:r>
              <w:rPr>
                <w:rFonts w:hint="default" w:eastAsia="黑体" w:cs="Times New Roman"/>
                <w:b w:val="0"/>
                <w:bCs w:val="0"/>
                <w:color w:val="auto"/>
                <w:sz w:val="32"/>
                <w:szCs w:val="32"/>
                <w:highlight w:val="none"/>
                <w:u w:val="none" w:color="auto"/>
                <w:lang w:eastAsia="zh-CN"/>
              </w:rPr>
              <w:t>申请人基本</w:t>
            </w:r>
            <w:r>
              <w:rPr>
                <w:rFonts w:hint="default" w:ascii="Times New Roman" w:hAnsi="Times New Roman" w:eastAsia="黑体" w:cs="Times New Roman"/>
                <w:b w:val="0"/>
                <w:bCs w:val="0"/>
                <w:color w:val="auto"/>
                <w:sz w:val="32"/>
                <w:szCs w:val="32"/>
                <w:highlight w:val="none"/>
                <w:u w:val="none" w:color="auto"/>
              </w:rPr>
              <w:t>信息</w:t>
            </w:r>
            <w:r>
              <w:rPr>
                <w:rFonts w:hint="default" w:eastAsia="黑体" w:cs="Times New Roman"/>
                <w:b w:val="0"/>
                <w:bCs w:val="0"/>
                <w:color w:val="auto"/>
                <w:sz w:val="32"/>
                <w:szCs w:val="32"/>
                <w:highlight w:val="none"/>
                <w:u w:val="none" w:color="auto"/>
                <w:lang w:eastAsia="zh-CN"/>
              </w:rPr>
              <w:t>（申请个人类奖励与补贴项目需填写）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firstLine="0" w:firstLine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姓名</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香港/澳门居民身份证号码</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sz w:val="28"/>
                <w:szCs w:val="28"/>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港澳居</w:t>
            </w:r>
            <w:r>
              <w:rPr>
                <w:rFonts w:hint="default" w:eastAsia="宋体" w:cs="Times New Roman"/>
                <w:color w:val="auto"/>
                <w:sz w:val="28"/>
                <w:szCs w:val="22"/>
                <w:highlight w:val="none"/>
                <w:u w:val="none" w:color="auto"/>
                <w:vertAlign w:val="baseline"/>
                <w:lang w:val="en-US" w:eastAsia="zh-CN"/>
              </w:rPr>
              <w:t>民来往</w:t>
            </w:r>
            <w:r>
              <w:rPr>
                <w:rFonts w:hint="default" w:cs="Times New Roman"/>
                <w:color w:val="auto"/>
                <w:sz w:val="28"/>
                <w:szCs w:val="22"/>
                <w:highlight w:val="none"/>
                <w:u w:val="none" w:color="auto"/>
                <w:vertAlign w:val="baseline"/>
                <w:lang w:val="en-US" w:eastAsia="zh-CN"/>
              </w:rPr>
              <w:t>内地通行证号码</w:t>
            </w:r>
            <w:r>
              <w:rPr>
                <w:rFonts w:hint="eastAsia" w:cs="Times New Roman"/>
                <w:color w:val="auto"/>
                <w:sz w:val="28"/>
                <w:szCs w:val="22"/>
                <w:highlight w:val="none"/>
                <w:u w:val="none" w:color="auto"/>
                <w:vertAlign w:val="baseline"/>
                <w:lang w:val="en-US" w:eastAsia="zh-CN"/>
              </w:rPr>
              <w:t>（永居和已注销内地户口人员提供）</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内地居民身份证号码（非永居提供）</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现居住地</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个人银行账号</w:t>
            </w:r>
          </w:p>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olor w:val="auto"/>
                <w:sz w:val="28"/>
                <w:szCs w:val="22"/>
                <w:highlight w:val="none"/>
                <w:u w:val="none" w:color="auto"/>
                <w:lang w:val="en-US" w:eastAsia="zh-CN"/>
              </w:rPr>
              <w:t>银行开户网点名称（支行）</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5"/>
            <w:noWrap w:val="0"/>
            <w:vAlign w:val="top"/>
          </w:tcPr>
          <w:p>
            <w:pPr>
              <w:pStyle w:val="7"/>
              <w:adjustRightInd w:val="0"/>
              <w:snapToGrid w:val="0"/>
              <w:spacing w:line="580" w:lineRule="exact"/>
              <w:ind w:left="0" w:leftChars="0"/>
              <w:rPr>
                <w:rFonts w:hint="default" w:eastAsia="黑体" w:cs="Times New Roman"/>
                <w:color w:val="auto"/>
                <w:szCs w:val="32"/>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三、申请</w:t>
            </w:r>
            <w:r>
              <w:rPr>
                <w:rFonts w:hint="eastAsia" w:eastAsia="黑体" w:cs="Times New Roman"/>
                <w:b w:val="0"/>
                <w:bCs w:val="0"/>
                <w:color w:val="auto"/>
                <w:sz w:val="32"/>
                <w:szCs w:val="32"/>
                <w:highlight w:val="none"/>
                <w:u w:val="none" w:color="auto"/>
                <w:lang w:val="en-US" w:eastAsia="zh-CN"/>
              </w:rPr>
              <w:t>单位</w:t>
            </w:r>
            <w:r>
              <w:rPr>
                <w:rFonts w:hint="default" w:eastAsia="黑体" w:cs="Times New Roman"/>
                <w:b w:val="0"/>
                <w:bCs w:val="0"/>
                <w:color w:val="auto"/>
                <w:sz w:val="32"/>
                <w:szCs w:val="32"/>
                <w:highlight w:val="none"/>
                <w:u w:val="none" w:color="auto"/>
                <w:lang w:val="en-US" w:eastAsia="zh-CN"/>
              </w:rPr>
              <w:t>基本信息（申请企业类奖励与补贴项目需填写）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企业名称</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法定代表人</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1568" w:type="dxa"/>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注册地址</w:t>
            </w:r>
          </w:p>
        </w:tc>
        <w:tc>
          <w:tcPr>
            <w:tcW w:w="2359" w:type="dxa"/>
            <w:gridSpan w:val="2"/>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统一社会信用代码</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银行开户账号</w:t>
            </w:r>
          </w:p>
          <w:p>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31" w:type="dxa"/>
            <w:noWrap w:val="0"/>
            <w:vAlign w:val="top"/>
          </w:tcPr>
          <w:p>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开户银行名称</w:t>
            </w:r>
          </w:p>
        </w:tc>
        <w:tc>
          <w:tcPr>
            <w:tcW w:w="6280" w:type="dxa"/>
            <w:gridSpan w:val="4"/>
            <w:noWrap w:val="0"/>
            <w:vAlign w:val="top"/>
          </w:tcPr>
          <w:p>
            <w:pPr>
              <w:pStyle w:val="7"/>
              <w:adjustRightInd w:val="0"/>
              <w:snapToGrid w:val="0"/>
              <w:spacing w:line="580" w:lineRule="exact"/>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四、申请人承诺（必填项）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911" w:type="dxa"/>
            <w:gridSpan w:val="5"/>
            <w:noWrap w:val="0"/>
            <w:vAlign w:val="top"/>
          </w:tcPr>
          <w:p>
            <w:pPr>
              <w:adjustRightInd w:val="0"/>
              <w:snapToGrid w:val="0"/>
              <w:spacing w:line="580" w:lineRule="exact"/>
              <w:ind w:firstLine="560" w:firstLineChars="200"/>
              <w:rPr>
                <w:rFonts w:asci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本申请人承诺提交的材料文件和填报的信息真实有效，并承担相应的法律责任。</w:t>
            </w:r>
          </w:p>
          <w:p>
            <w:pPr>
              <w:pStyle w:val="14"/>
              <w:adjustRightInd w:val="0"/>
              <w:snapToGrid w:val="0"/>
              <w:spacing w:line="580" w:lineRule="exact"/>
              <w:rPr>
                <w:rFonts w:hint="default" w:ascii="Times New Roman" w:hAnsi="Times New Roman"/>
                <w:color w:val="auto"/>
                <w:sz w:val="28"/>
                <w:szCs w:val="28"/>
                <w:highlight w:val="none"/>
                <w:u w:val="none" w:color="auto"/>
              </w:rPr>
            </w:pPr>
          </w:p>
          <w:p>
            <w:pPr>
              <w:pStyle w:val="14"/>
              <w:adjustRightInd w:val="0"/>
              <w:snapToGrid w:val="0"/>
              <w:spacing w:line="580" w:lineRule="exact"/>
              <w:ind w:firstLine="560" w:firstLineChars="200"/>
              <w:jc w:val="both"/>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val="en-US" w:eastAsia="zh-CN"/>
              </w:rPr>
              <w:t>申请人</w:t>
            </w:r>
            <w:r>
              <w:rPr>
                <w:rFonts w:hint="eastAsia" w:ascii="宋体" w:hAnsi="宋体" w:eastAsia="宋体" w:cs="宋体"/>
                <w:color w:val="auto"/>
                <w:sz w:val="28"/>
                <w:szCs w:val="28"/>
                <w:highlight w:val="none"/>
                <w:u w:val="none" w:color="auto"/>
              </w:rPr>
              <w:t>签字</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法定代表人</w:t>
            </w:r>
            <w:r>
              <w:rPr>
                <w:rFonts w:hint="eastAsia" w:ascii="宋体" w:hAnsi="宋体" w:eastAsia="宋体" w:cs="宋体"/>
                <w:color w:val="auto"/>
                <w:sz w:val="28"/>
                <w:szCs w:val="28"/>
                <w:highlight w:val="none"/>
                <w:u w:val="none" w:color="auto"/>
                <w:lang w:val="en-US" w:eastAsia="zh-CN"/>
              </w:rPr>
              <w:t>/负责人）</w:t>
            </w:r>
            <w:r>
              <w:rPr>
                <w:rFonts w:hint="eastAsia" w:ascii="宋体" w:hAnsi="宋体" w:eastAsia="宋体" w:cs="宋体"/>
                <w:color w:val="auto"/>
                <w:sz w:val="28"/>
                <w:szCs w:val="28"/>
                <w:highlight w:val="none"/>
                <w:u w:val="none" w:color="auto"/>
              </w:rPr>
              <w:t>：</w:t>
            </w:r>
          </w:p>
          <w:p>
            <w:pPr>
              <w:pStyle w:val="14"/>
              <w:adjustRightInd w:val="0"/>
              <w:snapToGrid w:val="0"/>
              <w:spacing w:line="580" w:lineRule="exact"/>
              <w:rPr>
                <w:rFonts w:hint="eastAsia" w:ascii="宋体" w:hAnsi="宋体" w:eastAsia="宋体" w:cs="宋体"/>
                <w:color w:val="auto"/>
                <w:sz w:val="28"/>
                <w:szCs w:val="28"/>
                <w:highlight w:val="none"/>
                <w:u w:val="none" w:color="auto"/>
                <w:lang w:val="en-US" w:eastAsia="zh-CN"/>
              </w:rPr>
            </w:pPr>
            <w:r>
              <w:rPr>
                <w:rFonts w:hint="eastAsia" w:ascii="宋体" w:hAnsi="宋体" w:eastAsia="宋体" w:cs="宋体"/>
                <w:color w:val="auto"/>
                <w:sz w:val="28"/>
                <w:szCs w:val="28"/>
                <w:highlight w:val="none"/>
                <w:u w:val="none" w:color="auto"/>
                <w:lang w:val="en-US" w:eastAsia="zh-CN"/>
              </w:rPr>
              <w:t xml:space="preserve">                                                   </w:t>
            </w:r>
          </w:p>
          <w:p>
            <w:pPr>
              <w:pStyle w:val="14"/>
              <w:adjustRightInd w:val="0"/>
              <w:snapToGrid w:val="0"/>
              <w:spacing w:line="580" w:lineRule="exact"/>
              <w:ind w:left="4750" w:leftChars="2262" w:firstLine="560" w:firstLineChars="200"/>
              <w:jc w:val="left"/>
              <w:rPr>
                <w:rFonts w:hint="eastAsia" w:ascii="宋体" w:hAnsi="宋体" w:eastAsia="宋体" w:cs="宋体"/>
                <w:color w:val="auto"/>
                <w:sz w:val="28"/>
                <w:szCs w:val="28"/>
                <w:highlight w:val="none"/>
                <w:u w:val="none" w:color="auto"/>
                <w:lang w:eastAsia="zh-CN"/>
              </w:rPr>
            </w:pPr>
          </w:p>
          <w:p>
            <w:pPr>
              <w:pStyle w:val="14"/>
              <w:adjustRightInd w:val="0"/>
              <w:snapToGrid w:val="0"/>
              <w:spacing w:line="580" w:lineRule="exact"/>
              <w:jc w:val="center"/>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盖章</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年     月     日</w:t>
            </w:r>
          </w:p>
          <w:p>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5"/>
            <w:noWrap w:val="0"/>
            <w:vAlign w:val="top"/>
          </w:tcPr>
          <w:p>
            <w:pPr>
              <w:pStyle w:val="7"/>
              <w:adjustRightInd w:val="0"/>
              <w:snapToGrid w:val="0"/>
              <w:spacing w:line="580" w:lineRule="exact"/>
              <w:ind w:left="0" w:leftChars="0"/>
              <w:rPr>
                <w:rFonts w:hint="default" w:eastAsia="宋体"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五、审核意见（由审核部门填写）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5"/>
            <w:noWrap w:val="0"/>
            <w:vAlign w:val="top"/>
          </w:tcPr>
          <w:p>
            <w:pPr>
              <w:pStyle w:val="14"/>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pPr>
              <w:pStyle w:val="14"/>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pPr>
              <w:pStyle w:val="14"/>
              <w:adjustRightInd w:val="0"/>
              <w:snapToGrid w:val="0"/>
              <w:spacing w:line="580" w:lineRule="exact"/>
              <w:jc w:val="left"/>
              <w:rPr>
                <w:rFonts w:hint="default" w:ascii="Times New Roman" w:hAnsi="Times New Roman" w:eastAsia="仿宋_GB2312" w:cs="Times New Roman"/>
                <w:color w:val="auto"/>
                <w:sz w:val="28"/>
                <w:szCs w:val="28"/>
                <w:highlight w:val="none"/>
                <w:u w:val="none" w:color="auto"/>
                <w:lang w:eastAsia="zh-CN"/>
              </w:rPr>
            </w:pPr>
          </w:p>
          <w:p>
            <w:pPr>
              <w:pStyle w:val="14"/>
              <w:adjustRightInd w:val="0"/>
              <w:snapToGrid w:val="0"/>
              <w:spacing w:line="580" w:lineRule="exact"/>
              <w:jc w:val="center"/>
              <w:rPr>
                <w:rFonts w:hint="eastAsia" w:ascii="宋体" w:hAnsi="宋体" w:eastAsia="宋体" w:cs="宋体"/>
                <w:color w:val="auto"/>
                <w:sz w:val="28"/>
                <w:szCs w:val="28"/>
                <w:highlight w:val="none"/>
                <w:u w:val="none" w:color="auto"/>
                <w:lang w:eastAsia="zh-CN"/>
              </w:rPr>
            </w:pPr>
          </w:p>
          <w:p>
            <w:pPr>
              <w:pStyle w:val="14"/>
              <w:adjustRightInd w:val="0"/>
              <w:snapToGrid w:val="0"/>
              <w:spacing w:line="580" w:lineRule="exact"/>
              <w:jc w:val="center"/>
              <w:rPr>
                <w:rFonts w:hint="default" w:eastAsia="宋体"/>
                <w:color w:val="auto"/>
                <w:highlight w:val="none"/>
                <w:u w:val="none" w:color="auto"/>
                <w:vertAlign w:val="baseline"/>
                <w:lang w:val="en-US" w:eastAsia="zh-CN"/>
              </w:rPr>
            </w:pPr>
            <w:r>
              <w:rPr>
                <w:rFonts w:hint="eastAsia" w:ascii="宋体" w:hAnsi="宋体" w:eastAsia="宋体" w:cs="宋体"/>
                <w:color w:val="auto"/>
                <w:sz w:val="28"/>
                <w:szCs w:val="28"/>
                <w:highlight w:val="none"/>
                <w:u w:val="none" w:color="auto"/>
                <w:lang w:eastAsia="zh-CN"/>
              </w:rPr>
              <w:t xml:space="preserve">（盖章）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年     月     日</w:t>
            </w:r>
          </w:p>
        </w:tc>
      </w:tr>
    </w:tbl>
    <w:p>
      <w:pPr>
        <w:pStyle w:val="7"/>
        <w:spacing w:line="560" w:lineRule="exact"/>
        <w:rPr>
          <w:rFonts w:hint="default" w:ascii="Times New Roman" w:hAnsi="Times New Roman" w:cs="Times New Roman"/>
          <w:color w:val="auto"/>
          <w:highlight w:val="none"/>
          <w:u w:val="none" w:color="auto"/>
          <w:lang w:val="en-US" w:eastAsia="zh-CN"/>
        </w:rPr>
        <w:sectPr>
          <w:footerReference r:id="rId3" w:type="default"/>
          <w:pgSz w:w="11906" w:h="16838"/>
          <w:pgMar w:top="2098" w:right="1474" w:bottom="1984" w:left="1587" w:header="851" w:footer="1587" w:gutter="0"/>
          <w:pgNumType w:fmt="decimal"/>
          <w:cols w:space="720" w:num="1"/>
          <w:docGrid w:type="lines" w:linePitch="312" w:charSpace="0"/>
        </w:sect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2</w:t>
      </w:r>
    </w:p>
    <w:p>
      <w:pPr>
        <w:pStyle w:val="13"/>
        <w:rPr>
          <w:rFonts w:hint="default" w:ascii="Times New Roman" w:hAnsi="Times New Roman" w:eastAsia="仿宋_GB2312" w:cs="Times New Roman"/>
          <w:color w:val="auto"/>
          <w:sz w:val="32"/>
          <w:szCs w:val="32"/>
          <w:highlight w:val="none"/>
        </w:rPr>
      </w:pPr>
    </w:p>
    <w:p>
      <w:pPr>
        <w:spacing w:line="560" w:lineRule="exact"/>
        <w:jc w:val="center"/>
        <w:rPr>
          <w:rFonts w:hint="eastAsia" w:eastAsia="方正小标宋简体" w:cs="Times New Roman"/>
          <w:color w:val="auto"/>
          <w:sz w:val="44"/>
          <w:szCs w:val="44"/>
          <w:highlight w:val="none"/>
          <w:lang w:eastAsia="zh-CN"/>
        </w:rPr>
      </w:pPr>
      <w:r>
        <w:rPr>
          <w:rFonts w:hint="default" w:eastAsia="方正小标宋简体" w:cs="Times New Roman"/>
          <w:color w:val="auto"/>
          <w:sz w:val="44"/>
          <w:szCs w:val="44"/>
          <w:highlight w:val="none"/>
        </w:rPr>
        <w:t>申报</w:t>
      </w:r>
      <w:r>
        <w:rPr>
          <w:rFonts w:hint="eastAsia" w:eastAsia="方正小标宋简体" w:cs="Times New Roman"/>
          <w:color w:val="auto"/>
          <w:sz w:val="44"/>
          <w:szCs w:val="44"/>
          <w:highlight w:val="none"/>
          <w:lang w:val="en-US" w:eastAsia="zh-CN"/>
        </w:rPr>
        <w:t>材料真实性</w:t>
      </w:r>
      <w:r>
        <w:rPr>
          <w:rFonts w:eastAsia="方正小标宋简体" w:cs="Times New Roman"/>
          <w:color w:val="auto"/>
          <w:sz w:val="44"/>
          <w:szCs w:val="44"/>
          <w:highlight w:val="none"/>
        </w:rPr>
        <w:t>承诺书</w:t>
      </w:r>
      <w:r>
        <w:rPr>
          <w:rFonts w:hint="eastAsia" w:eastAsia="方正小标宋简体" w:cs="Times New Roman"/>
          <w:color w:val="auto"/>
          <w:sz w:val="44"/>
          <w:szCs w:val="44"/>
          <w:highlight w:val="none"/>
          <w:lang w:eastAsia="zh-CN"/>
        </w:rPr>
        <w:t>（</w:t>
      </w:r>
      <w:r>
        <w:rPr>
          <w:rFonts w:hint="eastAsia" w:eastAsia="方正小标宋简体" w:cs="Times New Roman"/>
          <w:color w:val="auto"/>
          <w:sz w:val="44"/>
          <w:szCs w:val="44"/>
          <w:highlight w:val="none"/>
          <w:lang w:val="en-US" w:eastAsia="zh-CN"/>
        </w:rPr>
        <w:t>单位</w:t>
      </w:r>
      <w:r>
        <w:rPr>
          <w:rFonts w:hint="eastAsia" w:eastAsia="方正小标宋简体" w:cs="Times New Roman"/>
          <w:color w:val="auto"/>
          <w:sz w:val="44"/>
          <w:szCs w:val="44"/>
          <w:highlight w:val="none"/>
          <w:lang w:eastAsia="zh-CN"/>
        </w:rPr>
        <w:t>）</w:t>
      </w:r>
    </w:p>
    <w:p>
      <w:pPr>
        <w:spacing w:line="560" w:lineRule="exact"/>
        <w:rPr>
          <w:rFonts w:eastAsia="方正小标宋简体" w:cs="Times New Roman"/>
          <w:color w:val="auto"/>
          <w:sz w:val="44"/>
          <w:szCs w:val="44"/>
          <w:highlight w:val="none"/>
        </w:rPr>
      </w:pPr>
    </w:p>
    <w:p>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本单位郑重承诺：</w:t>
      </w:r>
    </w:p>
    <w:p>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一、对提交的各项申请材料的真实性、有效性负责。本次申报的项目并未获得过南沙区的财政资金支持（本实施细则规定补贴年限最长不超过</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年的同类条款</w:t>
      </w:r>
      <w:r>
        <w:rPr>
          <w:rFonts w:hint="eastAsia" w:ascii="仿宋_GB2312" w:hAnsi="仿宋_GB2312" w:eastAsia="仿宋_GB2312" w:cs="仿宋_GB2312"/>
          <w:color w:val="auto"/>
          <w:kern w:val="2"/>
          <w:sz w:val="32"/>
          <w:szCs w:val="32"/>
          <w:highlight w:val="none"/>
          <w:lang w:val="en-US" w:eastAsia="zh-CN" w:bidi="ar-SA"/>
        </w:rPr>
        <w:t>除外</w:t>
      </w:r>
      <w:r>
        <w:rPr>
          <w:rFonts w:hint="default" w:ascii="仿宋_GB2312" w:hAnsi="仿宋_GB2312" w:eastAsia="仿宋_GB2312" w:cs="仿宋_GB2312"/>
          <w:color w:val="auto"/>
          <w:kern w:val="2"/>
          <w:sz w:val="32"/>
          <w:szCs w:val="32"/>
          <w:highlight w:val="none"/>
          <w:lang w:val="en-US" w:eastAsia="zh-CN" w:bidi="ar-SA"/>
        </w:rPr>
        <w:t>），未多头申报；付款凭证、发票等证明材料不存在重复使用。申请人隐瞒有关情况或提供任何虚假材料，愿意承担一切法律后果，并同意有关部门记录入广州市法人信用档案。</w:t>
      </w:r>
    </w:p>
    <w:p>
      <w:pPr>
        <w:pStyle w:val="5"/>
        <w:keepNext w:val="0"/>
        <w:keepLines w:val="0"/>
        <w:pageBreakBefore w:val="0"/>
        <w:widowControl w:val="0"/>
        <w:numPr>
          <w:ilvl w:val="0"/>
          <w:numId w:val="0"/>
        </w:numPr>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二、本单位及团队成员坚决拥护和支持祖国和平统一，拥护“一国两制”方针，严格遵守各项国家法律法规，遵守社会公德，合法经营、诚信经营、文明经营，团队成员无违法罪记录。</w:t>
      </w:r>
    </w:p>
    <w:p>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三、若申报获得资金支持，将严格按照要求，配合做好后续跟踪、监督管理、绩效评价、审计等相关工作。</w:t>
      </w:r>
    </w:p>
    <w:p>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四、因奖励金引起的税收，由本单位按国家有关规定自行承担</w:t>
      </w:r>
      <w:r>
        <w:rPr>
          <w:rFonts w:hint="eastAsia" w:ascii="仿宋_GB2312" w:hAnsi="仿宋_GB2312" w:eastAsia="仿宋_GB2312" w:cs="仿宋_GB2312"/>
          <w:color w:val="auto"/>
          <w:kern w:val="2"/>
          <w:sz w:val="32"/>
          <w:szCs w:val="32"/>
          <w:highlight w:val="none"/>
          <w:lang w:val="en-US" w:eastAsia="zh-CN" w:bidi="ar-SA"/>
        </w:rPr>
        <w:t>。</w:t>
      </w:r>
    </w:p>
    <w:p>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五、同意并授权政策兑现部门向南沙区税务主管部门核查本单位税收数据。</w:t>
      </w:r>
    </w:p>
    <w:p>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六、若五年内搬离南沙和统计归属权不属于南沙（非自身主观原因变更统计关系或企业注销的除外），将主动退还相关奖励资金。</w:t>
      </w:r>
    </w:p>
    <w:p>
      <w:pPr>
        <w:pStyle w:val="15"/>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p>
    <w:p>
      <w:pPr>
        <w:pStyle w:val="15"/>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法人代表/负责人签字：</w:t>
      </w:r>
    </w:p>
    <w:p>
      <w:pPr>
        <w:pStyle w:val="15"/>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单位（盖章）：</w:t>
      </w:r>
    </w:p>
    <w:p>
      <w:pPr>
        <w:spacing w:line="480" w:lineRule="exact"/>
        <w:ind w:firstLine="3200" w:firstLineChars="1000"/>
        <w:jc w:val="left"/>
        <w:rPr>
          <w:rFonts w:hint="default" w:eastAsia="宋体"/>
          <w:lang w:val="en-US" w:eastAsia="zh-CN"/>
        </w:rPr>
      </w:pPr>
      <w:r>
        <w:rPr>
          <w:rFonts w:hint="eastAsia" w:ascii="仿宋_GB2312" w:hAnsi="仿宋_GB2312" w:eastAsia="仿宋_GB2312" w:cs="仿宋_GB2312"/>
          <w:color w:val="auto"/>
          <w:kern w:val="2"/>
          <w:sz w:val="32"/>
          <w:szCs w:val="32"/>
          <w:highlight w:val="non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年    月    日</w:t>
      </w:r>
    </w:p>
    <w:p>
      <w:pPr>
        <w:spacing w:line="560" w:lineRule="exact"/>
        <w:ind w:firstLine="0" w:firstLineChars="0"/>
        <w:rPr>
          <w:rFonts w:hint="default" w:eastAsia="宋体"/>
          <w:vanish/>
          <w:color w:val="auto"/>
          <w:highlight w:val="none"/>
          <w:lang w:val="en-US" w:eastAsia="zh-CN"/>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pPr>
                      <w:pStyle w:val="6"/>
                      <w:jc w:val="right"/>
                      <w:rPr>
                        <w:rFonts w:hint="eastAsia" w:ascii="宋体" w:hAnsi="宋体" w:eastAsia="宋体" w:cs="宋体"/>
                        <w:sz w:val="28"/>
                        <w:szCs w:val="28"/>
                        <w:lang w:eastAsia="zh-CN"/>
                      </w:rPr>
                    </w:pPr>
                  </w:p>
                </w:txbxContent>
              </v:textbox>
            </v:shape>
          </w:pict>
        </mc:Fallback>
      </mc:AlternateContent>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6"/>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5175"/>
    <w:multiLevelType w:val="singleLevel"/>
    <w:tmpl w:val="8B4E5175"/>
    <w:lvl w:ilvl="0" w:tentative="0">
      <w:start w:val="1"/>
      <w:numFmt w:val="decimal"/>
      <w:suff w:val="nothing"/>
      <w:lvlText w:val="（%1）"/>
      <w:lvlJc w:val="left"/>
      <w:rPr>
        <w:rFonts w:hint="default" w:ascii="Times New Roman" w:hAnsi="Times New Roman" w:eastAsia="仿宋_GB2312" w:cs="Times New Roman"/>
      </w:rPr>
    </w:lvl>
  </w:abstractNum>
  <w:abstractNum w:abstractNumId="1">
    <w:nsid w:val="EBBAFEBC"/>
    <w:multiLevelType w:val="singleLevel"/>
    <w:tmpl w:val="EBBAFEBC"/>
    <w:lvl w:ilvl="0" w:tentative="0">
      <w:start w:val="1"/>
      <w:numFmt w:val="decimal"/>
      <w:suff w:val="nothing"/>
      <w:lvlText w:val="（%1）"/>
      <w:lvlJc w:val="left"/>
      <w:pPr>
        <w:ind w:left="-1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a8bc3546-ead0-4c63-8994-91968863c342"/>
  </w:docVars>
  <w:rsids>
    <w:rsidRoot w:val="766E3435"/>
    <w:rsid w:val="0022731B"/>
    <w:rsid w:val="0026130D"/>
    <w:rsid w:val="012565FB"/>
    <w:rsid w:val="01FB5863"/>
    <w:rsid w:val="029B711A"/>
    <w:rsid w:val="0452437B"/>
    <w:rsid w:val="049D06CC"/>
    <w:rsid w:val="04C93C61"/>
    <w:rsid w:val="05722D74"/>
    <w:rsid w:val="0587497A"/>
    <w:rsid w:val="076A0C17"/>
    <w:rsid w:val="07944DAE"/>
    <w:rsid w:val="08715D11"/>
    <w:rsid w:val="09F825B3"/>
    <w:rsid w:val="0AE82B0B"/>
    <w:rsid w:val="0BDE59B8"/>
    <w:rsid w:val="0C450D6C"/>
    <w:rsid w:val="116910C2"/>
    <w:rsid w:val="11D03253"/>
    <w:rsid w:val="125F245C"/>
    <w:rsid w:val="13737356"/>
    <w:rsid w:val="1386016A"/>
    <w:rsid w:val="13BE1422"/>
    <w:rsid w:val="13BF7EEB"/>
    <w:rsid w:val="13FD7B01"/>
    <w:rsid w:val="14060DE1"/>
    <w:rsid w:val="14E84DE8"/>
    <w:rsid w:val="15F53390"/>
    <w:rsid w:val="166B7621"/>
    <w:rsid w:val="1844295B"/>
    <w:rsid w:val="189D7A20"/>
    <w:rsid w:val="1B5C033D"/>
    <w:rsid w:val="1C5E355A"/>
    <w:rsid w:val="1C790D4F"/>
    <w:rsid w:val="1CC97FC1"/>
    <w:rsid w:val="1E192F15"/>
    <w:rsid w:val="1E9811D0"/>
    <w:rsid w:val="1EEA0A9C"/>
    <w:rsid w:val="203F4279"/>
    <w:rsid w:val="20696E2F"/>
    <w:rsid w:val="207E5B63"/>
    <w:rsid w:val="20B02799"/>
    <w:rsid w:val="21C904FD"/>
    <w:rsid w:val="22255B3A"/>
    <w:rsid w:val="23190E75"/>
    <w:rsid w:val="235C1683"/>
    <w:rsid w:val="241C5E19"/>
    <w:rsid w:val="25047EE4"/>
    <w:rsid w:val="27D37008"/>
    <w:rsid w:val="2A527CD0"/>
    <w:rsid w:val="2C6B3A80"/>
    <w:rsid w:val="2CC62CC1"/>
    <w:rsid w:val="2D400A0C"/>
    <w:rsid w:val="2E654588"/>
    <w:rsid w:val="2EAE40F8"/>
    <w:rsid w:val="2F217806"/>
    <w:rsid w:val="2FCD4A51"/>
    <w:rsid w:val="32582CF8"/>
    <w:rsid w:val="32CD4594"/>
    <w:rsid w:val="3304078A"/>
    <w:rsid w:val="336920F9"/>
    <w:rsid w:val="344C4197"/>
    <w:rsid w:val="345F5694"/>
    <w:rsid w:val="34DD2529"/>
    <w:rsid w:val="3A871E25"/>
    <w:rsid w:val="3AEC222F"/>
    <w:rsid w:val="3C3134DE"/>
    <w:rsid w:val="3C8446EA"/>
    <w:rsid w:val="3CAA4150"/>
    <w:rsid w:val="3CBD5001"/>
    <w:rsid w:val="3D2A7362"/>
    <w:rsid w:val="3EC16814"/>
    <w:rsid w:val="3FC9764D"/>
    <w:rsid w:val="43B712DB"/>
    <w:rsid w:val="44BE4FF2"/>
    <w:rsid w:val="45774C53"/>
    <w:rsid w:val="46CE0C0A"/>
    <w:rsid w:val="46DB1B02"/>
    <w:rsid w:val="47E12B7F"/>
    <w:rsid w:val="48F750B4"/>
    <w:rsid w:val="49B74CF1"/>
    <w:rsid w:val="4A153D1D"/>
    <w:rsid w:val="4E29318C"/>
    <w:rsid w:val="4E5E3DF5"/>
    <w:rsid w:val="4EF84E1A"/>
    <w:rsid w:val="519D207E"/>
    <w:rsid w:val="5203159A"/>
    <w:rsid w:val="53514ECE"/>
    <w:rsid w:val="540A14A6"/>
    <w:rsid w:val="54B32446"/>
    <w:rsid w:val="54B357B8"/>
    <w:rsid w:val="55ED3F38"/>
    <w:rsid w:val="57F173FB"/>
    <w:rsid w:val="583D46BC"/>
    <w:rsid w:val="5A0F3C2A"/>
    <w:rsid w:val="5A3004E6"/>
    <w:rsid w:val="5DC031F6"/>
    <w:rsid w:val="5FEA701E"/>
    <w:rsid w:val="606C4B9E"/>
    <w:rsid w:val="62B9436E"/>
    <w:rsid w:val="63A625E2"/>
    <w:rsid w:val="63FD5AEE"/>
    <w:rsid w:val="644B6FE9"/>
    <w:rsid w:val="66F66060"/>
    <w:rsid w:val="67E303C7"/>
    <w:rsid w:val="68C619C8"/>
    <w:rsid w:val="6A3962C9"/>
    <w:rsid w:val="6A8C5E32"/>
    <w:rsid w:val="6A995680"/>
    <w:rsid w:val="6B27650C"/>
    <w:rsid w:val="6BB65C75"/>
    <w:rsid w:val="6C3025FC"/>
    <w:rsid w:val="6CDC44FE"/>
    <w:rsid w:val="6EA63EC8"/>
    <w:rsid w:val="6EFA6C4D"/>
    <w:rsid w:val="705B465B"/>
    <w:rsid w:val="70840239"/>
    <w:rsid w:val="71CD0B09"/>
    <w:rsid w:val="71E90B0C"/>
    <w:rsid w:val="724959A7"/>
    <w:rsid w:val="74094C1C"/>
    <w:rsid w:val="766E3435"/>
    <w:rsid w:val="76F0487A"/>
    <w:rsid w:val="77AB375B"/>
    <w:rsid w:val="78365A3E"/>
    <w:rsid w:val="79E96551"/>
    <w:rsid w:val="7A4B626B"/>
    <w:rsid w:val="7A74131E"/>
    <w:rsid w:val="7D032E2D"/>
    <w:rsid w:val="7D230DDA"/>
    <w:rsid w:val="7EB32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4"/>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宋体" w:cs="Times New Roman"/>
    </w:rPr>
  </w:style>
  <w:style w:type="paragraph" w:customStyle="1" w:styleId="13">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4718</Words>
  <Characters>4937</Characters>
  <Lines>0</Lines>
  <Paragraphs>0</Paragraphs>
  <TotalTime>1</TotalTime>
  <ScaleCrop>false</ScaleCrop>
  <LinksUpToDate>false</LinksUpToDate>
  <CharactersWithSpaces>5300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2023-03-27T04:49:00Z</dcterms:created>
  <dc:creator>Kate.</dc:creator>
  <cp:lastModifiedBy>灵子</cp:lastModifiedBy>
  <cp:lastPrinted>2024-04-11T07:04:00Z</cp:lastPrinted>
  <dcterms:modified xsi:type="dcterms:W3CDTF">2024-04-12T10:08:16Z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E08824EE22D6416F875881E6D83E73E0_13</vt:lpwstr>
  </property>
</Properties>
</file>