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年东莞市企业技术改造资金项目申报承诺书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申报202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年东莞市企业技术改造资金项目，现向市工业和信息化局和有关部门作出如下承诺和声明：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一、本公司所提交的所有申报材料是真实、完整和有效的，如存在提供虚假资料或凭证行为，无论项目最终是否获得资助奖励，由此产生的法律责任及其他所有后果，本公司都将全部承担。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二、本公司不存在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《关于东莞市促进经济发展类专项资金不予资助范围的若干规定》（东财规〔2023〕2号）</w:t>
      </w:r>
      <w:r>
        <w:rPr>
          <w:rFonts w:ascii="Times New Roman" w:hAnsi="Times New Roman" w:eastAsia="仿宋_GB2312" w:cs="Times New Roman"/>
          <w:sz w:val="32"/>
          <w:szCs w:val="32"/>
        </w:rPr>
        <w:t>不予资助的情形。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三、本公司全力配合市工业和信息化局及有关部门开展项目跟踪、检查和评价工作；切实加强对专项资金的使用管理，严格执行财务规章制度和会计核算办法，自觉接受财政、审计、监察部门的监督检查。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四、本公司全力配合在“企莞家”填报企业经营情况，包括企业主营业务收入、产值、税收、利润、工业投资、研发费用等指标的相关统计调查表（或问卷）。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ascii="Times New Roman" w:hAnsi="Times New Roman" w:eastAsia="仿宋_GB2312" w:cs="Times New Roman"/>
          <w:sz w:val="32"/>
          <w:szCs w:val="32"/>
        </w:rPr>
        <w:t>若不遵守以上承诺，情节严重的，将无条件退回所获资助奖励的专项资金并按有关规定接受相应处理。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法定代表人（签字）：          </w:t>
      </w:r>
    </w:p>
    <w:p>
      <w:pPr>
        <w:wordWrap w:val="0"/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企业公章：          </w:t>
      </w:r>
    </w:p>
    <w:p>
      <w:pPr>
        <w:spacing w:line="5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altName w:val="NEU-BZ-S9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0C24E3"/>
    <w:rsid w:val="001E77D4"/>
    <w:rsid w:val="00335E1C"/>
    <w:rsid w:val="0034618A"/>
    <w:rsid w:val="0043643E"/>
    <w:rsid w:val="00440238"/>
    <w:rsid w:val="00445499"/>
    <w:rsid w:val="00501883"/>
    <w:rsid w:val="005207BD"/>
    <w:rsid w:val="00540650"/>
    <w:rsid w:val="00570484"/>
    <w:rsid w:val="00676FE2"/>
    <w:rsid w:val="006F316F"/>
    <w:rsid w:val="00730F48"/>
    <w:rsid w:val="007925B9"/>
    <w:rsid w:val="007F2261"/>
    <w:rsid w:val="008524FE"/>
    <w:rsid w:val="009C1B74"/>
    <w:rsid w:val="00A16CAD"/>
    <w:rsid w:val="00D23B27"/>
    <w:rsid w:val="00FB2C21"/>
    <w:rsid w:val="01271D03"/>
    <w:rsid w:val="0E1C0D7A"/>
    <w:rsid w:val="1A0C24E3"/>
    <w:rsid w:val="22545C04"/>
    <w:rsid w:val="35402D17"/>
    <w:rsid w:val="35EB0D6E"/>
    <w:rsid w:val="37D206DE"/>
    <w:rsid w:val="3EA37916"/>
    <w:rsid w:val="406B643A"/>
    <w:rsid w:val="42C24432"/>
    <w:rsid w:val="43BC1044"/>
    <w:rsid w:val="55A843A6"/>
    <w:rsid w:val="57813661"/>
    <w:rsid w:val="57FF6231"/>
    <w:rsid w:val="5A7762FF"/>
    <w:rsid w:val="6CDF2CAA"/>
    <w:rsid w:val="6ECA480E"/>
    <w:rsid w:val="6F7FF462"/>
    <w:rsid w:val="7CFE0849"/>
    <w:rsid w:val="7E7B591C"/>
    <w:rsid w:val="B6675083"/>
    <w:rsid w:val="DE7EF014"/>
    <w:rsid w:val="DFFB2B36"/>
    <w:rsid w:val="F5BF0AF9"/>
    <w:rsid w:val="FF54DC59"/>
    <w:rsid w:val="FFDE783E"/>
    <w:rsid w:val="FFF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" w:hAnsi="Droid Sans" w:eastAsia="黑体" w:cs="Droid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1</Pages>
  <Words>243</Words>
  <Characters>248</Characters>
  <Lines>11</Lines>
  <Paragraphs>8</Paragraphs>
  <TotalTime>0</TotalTime>
  <ScaleCrop>false</ScaleCrop>
  <LinksUpToDate>false</LinksUpToDate>
  <CharactersWithSpaces>483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2021-02-20T18:06:00Z</dcterms:created>
  <dc:creator>熊卫鹏</dc:creator>
  <cp:lastModifiedBy>uos</cp:lastModifiedBy>
  <cp:lastPrinted>2021-03-19T01:06:00Z</cp:lastPrinted>
  <dcterms:modified xsi:type="dcterms:W3CDTF">2024-06-24T18:23:19Z</dcterms:modified>
  <dc:title>附件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