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广州南沙新区（自贸片区）促进半导体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与集成电路产业发展扶持办法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支持</w:t>
      </w:r>
      <w:r>
        <w:rPr>
          <w:rFonts w:hint="eastAsia" w:ascii="Times New Roman" w:hAnsi="Times New Roman" w:eastAsia="方正小标宋简体" w:cs="方正小标宋简体"/>
          <w:color w:val="auto"/>
          <w:sz w:val="44"/>
          <w:szCs w:val="44"/>
          <w:lang w:val="en-US" w:eastAsia="zh-CN"/>
        </w:rPr>
        <w:t>产业链联动发展</w:t>
      </w:r>
      <w:r>
        <w:rPr>
          <w:rFonts w:hint="eastAsia" w:eastAsia="方正小标宋简体" w:cs="方正小标宋简体"/>
          <w:color w:val="auto"/>
          <w:sz w:val="44"/>
          <w:szCs w:val="44"/>
          <w:lang w:val="en-US" w:eastAsia="zh-CN"/>
        </w:rPr>
        <w:t>申报</w:t>
      </w:r>
      <w:r>
        <w:rPr>
          <w:rFonts w:hint="eastAsia" w:ascii="Times New Roman" w:hAnsi="Times New Roman" w:eastAsia="方正小标宋简体" w:cs="方正小标宋简体"/>
          <w:color w:val="auto"/>
          <w:sz w:val="44"/>
          <w:szCs w:val="44"/>
        </w:rPr>
        <w:t>指南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color w:val="auto"/>
          <w:sz w:val="44"/>
          <w:szCs w:val="44"/>
          <w:lang w:eastAsia="zh-CN"/>
        </w:rPr>
      </w:pPr>
      <w:r>
        <w:rPr>
          <w:rFonts w:hint="eastAsia" w:eastAsia="方正小标宋简体" w:cs="方正小标宋简体"/>
          <w:color w:val="auto"/>
          <w:sz w:val="44"/>
          <w:szCs w:val="44"/>
          <w:lang w:eastAsia="zh-CN"/>
        </w:rPr>
        <w:t>（</w:t>
      </w:r>
      <w:r>
        <w:rPr>
          <w:rFonts w:hint="eastAsia" w:eastAsia="方正小标宋简体" w:cs="方正小标宋简体"/>
          <w:color w:val="auto"/>
          <w:sz w:val="44"/>
          <w:szCs w:val="44"/>
          <w:lang w:val="en-US" w:eastAsia="zh-CN"/>
        </w:rPr>
        <w:t>2022年度</w:t>
      </w:r>
      <w:r>
        <w:rPr>
          <w:rFonts w:hint="eastAsia" w:eastAsia="方正小标宋简体" w:cs="方正小标宋简体"/>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《广州南沙新区（自贸片区）促进半导体与集成电路产业发展扶持办法》（穗南开管办规〔2022〕7号）。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二、申报条件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（一）2022年至今工商注册地、主管税务机关及统计关系在南沙区范围内，具有健全的财务制度、具有独立法人资格、实行独立核算的区集成电路入库企业。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申报单位需在2022年度采购南沙区内非关联</w:t>
      </w:r>
      <w:r>
        <w:rPr>
          <w:rFonts w:hint="default" w:ascii="Times New Roman" w:hAnsi="Times New Roman" w:eastAsia="仿宋_GB2312" w:cs="Times New Roman"/>
          <w:color w:val="auto"/>
          <w:sz w:val="32"/>
          <w:szCs w:val="32"/>
          <w:highlight w:val="none"/>
          <w:lang w:val="en-US" w:eastAsia="zh-CN"/>
        </w:rPr>
        <w:t>集成电路</w:t>
      </w:r>
      <w:r>
        <w:rPr>
          <w:rFonts w:hint="default" w:eastAsia="仿宋_GB2312" w:cs="Times New Roman"/>
          <w:color w:val="auto"/>
          <w:sz w:val="32"/>
          <w:szCs w:val="32"/>
          <w:highlight w:val="none"/>
          <w:lang w:val="en-US" w:eastAsia="zh-CN"/>
        </w:rPr>
        <w:t>入库</w:t>
      </w:r>
      <w:r>
        <w:rPr>
          <w:rFonts w:hint="default" w:ascii="Times New Roman" w:hAnsi="Times New Roman" w:eastAsia="仿宋_GB2312" w:cs="Times New Roman"/>
          <w:color w:val="auto"/>
          <w:sz w:val="32"/>
          <w:szCs w:val="32"/>
          <w:highlight w:val="none"/>
          <w:lang w:val="en-US" w:eastAsia="zh-CN"/>
        </w:rPr>
        <w:t>企业产品或服务。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三、奖励标准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FangSong_GB2312"/>
          <w:color w:val="auto"/>
          <w:sz w:val="32"/>
          <w:szCs w:val="24"/>
        </w:rPr>
      </w:pPr>
      <w:r>
        <w:rPr>
          <w:rFonts w:hint="default" w:eastAsia="FangSong_GB2312"/>
          <w:color w:val="auto"/>
          <w:sz w:val="32"/>
          <w:szCs w:val="24"/>
          <w:lang w:eastAsia="zh-CN"/>
        </w:rPr>
        <w:t>对符合条件的，</w:t>
      </w:r>
      <w:r>
        <w:rPr>
          <w:rFonts w:hint="default" w:ascii="Times New Roman" w:hAnsi="Times New Roman" w:eastAsia="FangSong_GB2312"/>
          <w:color w:val="auto"/>
          <w:sz w:val="32"/>
          <w:szCs w:val="24"/>
        </w:rPr>
        <w:t>按</w:t>
      </w:r>
      <w:r>
        <w:rPr>
          <w:rFonts w:hint="default" w:eastAsia="FangSong_GB2312"/>
          <w:color w:val="auto"/>
          <w:sz w:val="32"/>
          <w:szCs w:val="24"/>
          <w:lang w:val="en-US" w:eastAsia="zh-CN"/>
        </w:rPr>
        <w:t>照</w:t>
      </w:r>
      <w:r>
        <w:rPr>
          <w:rFonts w:hint="default" w:ascii="Times New Roman" w:hAnsi="Times New Roman" w:eastAsia="FangSong_GB2312"/>
          <w:color w:val="auto"/>
          <w:sz w:val="32"/>
          <w:szCs w:val="24"/>
        </w:rPr>
        <w:t>2022年度实际采购金额的5%给予补贴，同一企业年度补贴总额最高300万元，累计补贴年限不超过3年。</w:t>
      </w:r>
      <w:r>
        <w:rPr>
          <w:rFonts w:hint="default" w:eastAsia="FangSong_GB2312"/>
          <w:color w:val="auto"/>
          <w:sz w:val="32"/>
          <w:szCs w:val="24"/>
          <w:lang w:eastAsia="zh-CN"/>
        </w:rPr>
        <w:t>同一款产品或服务不可同时申报本办法第三条和第九条。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所获补贴金额</w:t>
      </w:r>
      <w:r>
        <w:rPr>
          <w:rFonts w:hint="default" w:ascii="Times New Roman" w:hAnsi="Times New Roman" w:eastAsia="仿宋_GB2312" w:cs="Times New Roman"/>
          <w:sz w:val="32"/>
          <w:szCs w:val="32"/>
        </w:rPr>
        <w:t>以万元为单位，舍尾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申请获得本办法资金支持的项目同时符合本区其他扶持规定的（含上级部门要求区配套或承担资金的政策规定），按照就高不重复的原则予以支持，另有规定的除外</w:t>
      </w:r>
      <w:r>
        <w:rPr>
          <w:rFonts w:hint="default"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申请获得本办法资金支持的项目同时符合</w:t>
      </w:r>
      <w:r>
        <w:rPr>
          <w:rFonts w:hint="default" w:ascii="Times New Roman" w:hAnsi="Times New Roman" w:eastAsia="仿宋_GB2312" w:cs="Times New Roman"/>
          <w:color w:val="auto"/>
          <w:sz w:val="32"/>
          <w:szCs w:val="32"/>
          <w:lang w:eastAsia="zh-CN"/>
        </w:rPr>
        <w:t>本办法中两种及以上扶持规定的，</w:t>
      </w:r>
      <w:r>
        <w:rPr>
          <w:rFonts w:hint="default" w:ascii="Times New Roman" w:hAnsi="Times New Roman" w:eastAsia="仿宋_GB2312" w:cs="Times New Roman"/>
          <w:color w:val="auto"/>
          <w:sz w:val="32"/>
          <w:szCs w:val="32"/>
        </w:rPr>
        <w:t>（含上级部门要求区配套或承担资金的政策规定），按照就高不重复的原则予以支持，另有规定的除外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对已获得本区“一企一策”优惠政策扶持的不再享受本办法同类扶持措施支持（自愿放弃“一企一策”优惠政策扶持的除外）。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以下申请材料A4纸双面打印/复印，按顺序胶装，一式两份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每页盖章并</w:t>
      </w:r>
      <w:r>
        <w:rPr>
          <w:rFonts w:hint="default" w:ascii="Times New Roman" w:hAnsi="Times New Roman" w:eastAsia="仿宋_GB2312" w:cs="Times New Roman"/>
          <w:sz w:val="32"/>
          <w:szCs w:val="32"/>
        </w:rPr>
        <w:t>整本加盖骑缝章。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1.封面（参考附件1）。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2.目录（参考附件2）。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3.2022年度广州南沙新区（自贸片区）促进半导体与集成电路产业发展扶持办法申请表（参考附件3）。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4.营业执照（副本复印件）。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单位或单位负责人未被列入“信用中国”网站（www.creditchina.gov.cn）记录失信被执行人或重大税收违法案件当事人名单（参考附件4，以填写申报材料当天在“信用中国”网站（www.creditchina.gov.cn）查询结果为准，含日期全屏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6.专项申报承诺书（参考</w:t>
      </w: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本事项相关</w:t>
      </w:r>
      <w:r>
        <w:rPr>
          <w:rFonts w:hint="default" w:ascii="Times New Roman" w:hAnsi="Times New Roman" w:eastAsia="仿宋_GB2312" w:cs="Times New Roman"/>
          <w:color w:val="auto"/>
          <w:sz w:val="32"/>
          <w:szCs w:val="32"/>
        </w:rPr>
        <w:t>证明材料（核原件）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）申报单位与南沙区内非关联集成电路企业采购产品或服务证明材料，含采购订单、采购合同、银行支付凭证及对应发票（</w:t>
      </w:r>
      <w:r>
        <w:rPr>
          <w:rFonts w:hint="default" w:eastAsia="仿宋_GB2312" w:cs="Times New Roman"/>
          <w:color w:val="auto"/>
          <w:sz w:val="32"/>
          <w:szCs w:val="32"/>
          <w:lang w:val="en-US" w:eastAsia="zh-CN"/>
        </w:rPr>
        <w:t>参考</w:t>
      </w:r>
      <w:r>
        <w:rPr>
          <w:rFonts w:hint="default" w:ascii="Times New Roman" w:hAnsi="Times New Roman" w:eastAsia="仿宋_GB2312" w:cs="Times New Roman"/>
          <w:color w:val="auto"/>
          <w:sz w:val="32"/>
          <w:szCs w:val="32"/>
          <w:lang w:eastAsia="zh-CN"/>
        </w:rPr>
        <w:t>附件</w:t>
      </w:r>
      <w:r>
        <w:rPr>
          <w:rFonts w:hint="default"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）申报单位与被采购单位为非关联关系的情况说明（</w:t>
      </w:r>
      <w:r>
        <w:rPr>
          <w:rFonts w:hint="default" w:eastAsia="仿宋_GB2312" w:cs="Times New Roman"/>
          <w:color w:val="auto"/>
          <w:sz w:val="32"/>
          <w:szCs w:val="32"/>
          <w:lang w:val="en-US" w:eastAsia="zh-CN"/>
        </w:rPr>
        <w:t>参考</w:t>
      </w:r>
      <w:r>
        <w:rPr>
          <w:rFonts w:hint="default" w:ascii="Times New Roman" w:hAnsi="Times New Roman" w:eastAsia="仿宋_GB2312" w:cs="Times New Roman"/>
          <w:color w:val="auto"/>
          <w:sz w:val="32"/>
          <w:szCs w:val="32"/>
          <w:lang w:eastAsia="zh-CN"/>
        </w:rPr>
        <w:t>附件</w:t>
      </w:r>
      <w:r>
        <w:rPr>
          <w:rFonts w:hint="default"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五、申请时间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见《</w:t>
      </w:r>
      <w:r>
        <w:rPr>
          <w:rFonts w:hint="default" w:ascii="Times New Roman" w:hAnsi="Times New Roman" w:eastAsia="仿宋_GB2312" w:cs="Times New Roman"/>
          <w:sz w:val="32"/>
          <w:szCs w:val="32"/>
        </w:rPr>
        <w:t>关于开展2022年</w:t>
      </w:r>
      <w:r>
        <w:rPr>
          <w:rFonts w:hint="default" w:ascii="Times New Roman" w:hAnsi="Times New Roman" w:eastAsia="仿宋_GB2312" w:cs="Times New Roman"/>
          <w:sz w:val="32"/>
          <w:szCs w:val="32"/>
          <w:lang w:val="en-US" w:eastAsia="zh-CN"/>
        </w:rPr>
        <w:t>度广州南沙新区（自贸片区）促进半导体与集成电路产业发展扶持办法</w:t>
      </w:r>
      <w:r>
        <w:rPr>
          <w:rFonts w:hint="default" w:ascii="Times New Roman" w:hAnsi="Times New Roman" w:eastAsia="仿宋_GB2312" w:cs="Times New Roman"/>
          <w:sz w:val="32"/>
          <w:szCs w:val="32"/>
        </w:rPr>
        <w:t>兑现申请的通知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六、办理时限</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个工作日（形式审查5个工作日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实质审查24个工作日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资金拨付1</w:t>
      </w:r>
      <w:r>
        <w:rPr>
          <w:rFonts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个工作日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（以上办理时限扣除法定节假日、公休日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扣除组织专家评审论证、公示所需的时间以及与上级部门业务信息系统等区外部门的业务信息系统核实所需的时间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其他需要扣除时限的特殊情况）。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eastAsia" w:eastAsia="黑体" w:cs="Times New Roman"/>
          <w:color w:val="auto"/>
          <w:sz w:val="32"/>
          <w:szCs w:val="32"/>
          <w:lang w:eastAsia="zh-CN"/>
        </w:rPr>
        <w:t>七</w:t>
      </w:r>
      <w:r>
        <w:rPr>
          <w:rFonts w:hint="default" w:ascii="Times New Roman" w:hAnsi="Times New Roman" w:eastAsia="黑体" w:cs="Times New Roman"/>
          <w:color w:val="auto"/>
          <w:sz w:val="32"/>
          <w:szCs w:val="32"/>
          <w:lang w:eastAsia="zh-CN"/>
        </w:rPr>
        <w:t>、受理部门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广州南沙开发区政策兑现窗口（窗口地址：广州市南沙区海滨路 167 号（中国广州人力资源服务产业园、国际人才港）二楼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南沙人才一站式政务服务大厅 3-8 号窗口）。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联系电话：020-</w:t>
      </w:r>
      <w:r>
        <w:rPr>
          <w:rFonts w:hint="default" w:ascii="Times New Roman" w:hAnsi="Times New Roman" w:eastAsia="仿宋_GB2312" w:cs="Times New Roman"/>
          <w:color w:val="auto"/>
          <w:sz w:val="32"/>
          <w:szCs w:val="32"/>
          <w:lang w:eastAsia="zh-CN"/>
        </w:rPr>
        <w:t>12345</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eastAsia" w:eastAsia="黑体" w:cs="Times New Roman"/>
          <w:color w:val="auto"/>
          <w:sz w:val="32"/>
          <w:szCs w:val="32"/>
          <w:lang w:eastAsia="zh-CN"/>
        </w:rPr>
        <w:t>八</w:t>
      </w:r>
      <w:r>
        <w:rPr>
          <w:rFonts w:hint="default" w:ascii="Times New Roman" w:hAnsi="Times New Roman" w:eastAsia="黑体" w:cs="Times New Roman"/>
          <w:color w:val="auto"/>
          <w:sz w:val="32"/>
          <w:szCs w:val="32"/>
          <w:lang w:eastAsia="zh-CN"/>
        </w:rPr>
        <w:t>、业务主管部门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广州市南沙区工业和信息化局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联系电话：020-</w:t>
      </w:r>
      <w:r>
        <w:rPr>
          <w:rFonts w:hint="default" w:ascii="Times New Roman" w:hAnsi="Times New Roman" w:eastAsia="仿宋_GB2312" w:cs="Times New Roman"/>
          <w:color w:val="auto"/>
          <w:sz w:val="32"/>
          <w:szCs w:val="32"/>
          <w:lang w:val="en-US" w:eastAsia="zh-CN"/>
        </w:rPr>
        <w:t>39910547</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eastAsia" w:eastAsia="黑体" w:cs="Times New Roman"/>
          <w:color w:val="auto"/>
          <w:sz w:val="32"/>
          <w:szCs w:val="32"/>
          <w:lang w:eastAsia="zh-CN"/>
        </w:rPr>
        <w:t>九</w:t>
      </w:r>
      <w:r>
        <w:rPr>
          <w:rFonts w:hint="default" w:ascii="Times New Roman" w:hAnsi="Times New Roman" w:eastAsia="黑体" w:cs="Times New Roman"/>
          <w:color w:val="auto"/>
          <w:sz w:val="32"/>
          <w:szCs w:val="32"/>
          <w:lang w:eastAsia="zh-CN"/>
        </w:rPr>
        <w:t>、办理流程</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（一）企业申报。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申报单位登录</w:t>
      </w:r>
      <w:r>
        <w:rPr>
          <w:rFonts w:hint="default" w:ascii="Times New Roman" w:hAnsi="Times New Roman" w:eastAsia="仿宋_GB2312" w:cs="Times New Roman"/>
          <w:sz w:val="32"/>
          <w:szCs w:val="32"/>
          <w:lang w:eastAsia="zh-CN"/>
        </w:rPr>
        <w:t xml:space="preserve">广东财政惠企利民服务平台https://czbt.czt.gd.gov.cn/#/declare?region=440106 </w:t>
      </w:r>
      <w:r>
        <w:rPr>
          <w:rFonts w:hint="default" w:ascii="Times New Roman" w:hAnsi="Times New Roman" w:eastAsia="仿宋_GB2312" w:cs="Times New Roman"/>
          <w:sz w:val="32"/>
          <w:szCs w:val="32"/>
        </w:rPr>
        <w:t>进行</w:t>
      </w:r>
      <w:r>
        <w:rPr>
          <w:rFonts w:hint="eastAsia" w:ascii="Times New Roman" w:hAnsi="Times New Roman" w:eastAsia="仿宋_GB2312" w:cs="Times New Roman"/>
          <w:sz w:val="32"/>
          <w:szCs w:val="32"/>
          <w:lang w:eastAsia="zh-CN"/>
        </w:rPr>
        <w:t>申报，并将</w:t>
      </w:r>
      <w:r>
        <w:rPr>
          <w:rFonts w:hint="default" w:ascii="Times New Roman" w:hAnsi="Times New Roman" w:eastAsia="仿宋_GB2312" w:cs="Times New Roman"/>
          <w:sz w:val="32"/>
          <w:szCs w:val="32"/>
        </w:rPr>
        <w:t>纸质申请材料（须与系统上传的材料一致）</w:t>
      </w:r>
      <w:r>
        <w:rPr>
          <w:rFonts w:hint="eastAsia" w:ascii="Times New Roman" w:hAnsi="Times New Roman" w:eastAsia="仿宋_GB2312" w:cs="Times New Roman"/>
          <w:sz w:val="32"/>
          <w:szCs w:val="32"/>
          <w:lang w:eastAsia="zh-CN"/>
        </w:rPr>
        <w:t>提交给南沙区</w:t>
      </w:r>
      <w:r>
        <w:rPr>
          <w:rFonts w:hint="default" w:ascii="Times New Roman" w:hAnsi="Times New Roman" w:eastAsia="仿宋_GB2312" w:cs="Times New Roman"/>
          <w:sz w:val="32"/>
          <w:szCs w:val="32"/>
        </w:rPr>
        <w:t>政策兑现窗口。区政务服务数据管理局负责形式审查，符合条件且提交的申请资料齐全的，予以受理，并移交行业主管部门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符合条件但材料不齐全的，一次性告知限期补正材料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不符合条件的，不予受理。</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（二）部门审查和审定。</w:t>
      </w:r>
    </w:p>
    <w:p>
      <w:pPr>
        <w:spacing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区工业和信息化</w:t>
      </w:r>
      <w:r>
        <w:rPr>
          <w:rFonts w:ascii="Times New Roman" w:hAnsi="Times New Roman" w:eastAsia="仿宋_GB2312" w:cs="Times New Roman"/>
          <w:color w:val="auto"/>
          <w:sz w:val="32"/>
          <w:szCs w:val="32"/>
        </w:rPr>
        <w:t>局进行初审</w:t>
      </w:r>
      <w:r>
        <w:rPr>
          <w:rFonts w:hint="default" w:ascii="Times New Roman" w:hAnsi="Times New Roman" w:eastAsia="仿宋_GB2312" w:cs="Times New Roman"/>
          <w:color w:val="auto"/>
          <w:sz w:val="32"/>
          <w:szCs w:val="32"/>
        </w:rPr>
        <w:t>，符合条件且提交的申请资料齐全的，予以受理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符合条件但材料不齐全的，</w:t>
      </w:r>
      <w:r>
        <w:rPr>
          <w:rFonts w:hint="default" w:ascii="Times New Roman" w:hAnsi="Times New Roman" w:eastAsia="仿宋_GB2312" w:cs="Times New Roman"/>
          <w:color w:val="auto"/>
          <w:sz w:val="32"/>
          <w:szCs w:val="32"/>
          <w:lang w:eastAsia="zh-CN"/>
        </w:rPr>
        <w:t>一次性告知申报单位在</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个工作日内补正材料。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南沙区工</w:t>
      </w:r>
      <w:r>
        <w:rPr>
          <w:rFonts w:hint="default" w:ascii="Times New Roman" w:hAnsi="Times New Roman" w:eastAsia="仿宋_GB2312" w:cs="Times New Roman"/>
          <w:color w:val="auto"/>
          <w:sz w:val="32"/>
          <w:szCs w:val="32"/>
          <w:lang w:val="en-US" w:eastAsia="zh-CN"/>
        </w:rPr>
        <w:t>业和信息化</w:t>
      </w:r>
      <w:r>
        <w:rPr>
          <w:rFonts w:hint="default" w:ascii="Times New Roman" w:hAnsi="Times New Roman" w:eastAsia="仿宋_GB2312" w:cs="Times New Roman"/>
          <w:color w:val="auto"/>
          <w:sz w:val="32"/>
          <w:szCs w:val="32"/>
        </w:rPr>
        <w:t>局会区有关部门对企业申报条件及材料进行审查，形成初步奖补方案，并提请评审小组审议。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（三）公示与拨付奖励资金。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1.评审小组审议同意后，南沙区工</w:t>
      </w:r>
      <w:r>
        <w:rPr>
          <w:rFonts w:hint="default" w:ascii="Times New Roman" w:hAnsi="Times New Roman" w:eastAsia="仿宋_GB2312" w:cs="Times New Roman"/>
          <w:color w:val="auto"/>
          <w:sz w:val="32"/>
          <w:szCs w:val="32"/>
          <w:lang w:val="en-US" w:eastAsia="zh-CN"/>
        </w:rPr>
        <w:t>业和信息化</w:t>
      </w:r>
      <w:r>
        <w:rPr>
          <w:rFonts w:hint="default" w:ascii="Times New Roman" w:hAnsi="Times New Roman" w:eastAsia="仿宋_GB2312" w:cs="Times New Roman"/>
          <w:color w:val="auto"/>
          <w:sz w:val="32"/>
          <w:szCs w:val="32"/>
        </w:rPr>
        <w:t>局将审核通过的企业名单挂网公示，公示期为</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2.公示期满无异议的，南沙区工</w:t>
      </w:r>
      <w:r>
        <w:rPr>
          <w:rFonts w:hint="default" w:ascii="Times New Roman" w:hAnsi="Times New Roman" w:eastAsia="仿宋_GB2312" w:cs="Times New Roman"/>
          <w:color w:val="auto"/>
          <w:sz w:val="32"/>
          <w:szCs w:val="32"/>
          <w:lang w:val="en-US" w:eastAsia="zh-CN"/>
        </w:rPr>
        <w:t>业和信息化</w:t>
      </w:r>
      <w:r>
        <w:rPr>
          <w:rFonts w:hint="default" w:ascii="Times New Roman" w:hAnsi="Times New Roman" w:eastAsia="仿宋_GB2312" w:cs="Times New Roman"/>
          <w:color w:val="auto"/>
          <w:sz w:val="32"/>
          <w:szCs w:val="32"/>
        </w:rPr>
        <w:t>局向区财政局申请拨付扶持奖励资金，并按《广州南沙本级部门预算支出管理办法》等规定程序申请办理。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3.公示有异议的，由南沙区工</w:t>
      </w:r>
      <w:r>
        <w:rPr>
          <w:rFonts w:hint="default" w:ascii="Times New Roman" w:hAnsi="Times New Roman" w:eastAsia="仿宋_GB2312" w:cs="Times New Roman"/>
          <w:color w:val="auto"/>
          <w:sz w:val="32"/>
          <w:szCs w:val="32"/>
          <w:lang w:val="en-US" w:eastAsia="zh-CN"/>
        </w:rPr>
        <w:t>业和信息化</w:t>
      </w:r>
      <w:r>
        <w:rPr>
          <w:rFonts w:hint="default" w:ascii="Times New Roman" w:hAnsi="Times New Roman" w:eastAsia="仿宋_GB2312" w:cs="Times New Roman"/>
          <w:color w:val="auto"/>
          <w:sz w:val="32"/>
          <w:szCs w:val="32"/>
        </w:rPr>
        <w:t>局组织有关部门重新核查，并提请评审小组审议后，将有关情况反馈</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（四）事后抽查。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南沙区工</w:t>
      </w:r>
      <w:r>
        <w:rPr>
          <w:rFonts w:hint="default" w:ascii="Times New Roman" w:hAnsi="Times New Roman" w:eastAsia="仿宋_GB2312" w:cs="Times New Roman"/>
          <w:color w:val="auto"/>
          <w:sz w:val="32"/>
          <w:szCs w:val="32"/>
          <w:lang w:val="en-US" w:eastAsia="zh-CN"/>
        </w:rPr>
        <w:t>业和信息化</w:t>
      </w:r>
      <w:r>
        <w:rPr>
          <w:rFonts w:hint="default" w:ascii="Times New Roman" w:hAnsi="Times New Roman" w:eastAsia="仿宋_GB2312" w:cs="Times New Roman"/>
          <w:color w:val="auto"/>
          <w:sz w:val="32"/>
          <w:szCs w:val="32"/>
        </w:rPr>
        <w:t>局会同统计、政务服务数据管理局等部门，分别对</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rPr>
        <w:t>注册情况、</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rPr>
        <w:t>在地统计开展情况进行抽查。</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rPr>
        <w:t>注册地已搬离南沙</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和统计归属权不属于南沙</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的，应追缴相关奖励资金。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附件：1.封面样板</w:t>
      </w:r>
    </w:p>
    <w:p>
      <w:pPr>
        <w:pStyle w:val="3"/>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2.目录样板</w:t>
      </w:r>
    </w:p>
    <w:p>
      <w:pPr>
        <w:pStyle w:val="3"/>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3.2022年度广州南沙新区（自贸片区）促进半导</w:t>
      </w:r>
    </w:p>
    <w:p>
      <w:pPr>
        <w:pStyle w:val="3"/>
        <w:spacing w:line="560" w:lineRule="exact"/>
        <w:ind w:firstLine="1920" w:firstLineChars="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体与集成电路产业发展扶持办法申请表</w:t>
      </w:r>
    </w:p>
    <w:p>
      <w:pPr>
        <w:pStyle w:val="3"/>
        <w:numPr>
          <w:ilvl w:val="-1"/>
          <w:numId w:val="0"/>
        </w:numPr>
        <w:spacing w:line="560" w:lineRule="exact"/>
        <w:ind w:firstLine="1600" w:firstLineChars="500"/>
        <w:rPr>
          <w:rFonts w:hint="default" w:ascii="Times New Roman" w:hAnsi="Times New Roman" w:eastAsia="仿宋_GB2312" w:cs="Times New Roman"/>
          <w:color w:val="auto"/>
          <w:sz w:val="32"/>
          <w:szCs w:val="32"/>
        </w:rPr>
      </w:pPr>
      <w:r>
        <w:rPr>
          <w:rFonts w:hint="default"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单位</w:t>
      </w:r>
      <w:r>
        <w:rPr>
          <w:rFonts w:hint="default" w:eastAsia="仿宋_GB2312" w:cs="Times New Roman"/>
          <w:color w:val="auto"/>
          <w:sz w:val="32"/>
          <w:szCs w:val="32"/>
          <w:lang w:val="en-US" w:eastAsia="zh-CN"/>
        </w:rPr>
        <w:t>或单位负责人</w:t>
      </w:r>
      <w:r>
        <w:rPr>
          <w:rFonts w:hint="default" w:ascii="Times New Roman" w:hAnsi="Times New Roman" w:eastAsia="仿宋_GB2312" w:cs="Times New Roman"/>
          <w:color w:val="auto"/>
          <w:sz w:val="32"/>
          <w:szCs w:val="32"/>
        </w:rPr>
        <w:t>未被列入“信用中国”网站</w:t>
      </w:r>
    </w:p>
    <w:p>
      <w:pPr>
        <w:pStyle w:val="3"/>
        <w:numPr>
          <w:ilvl w:val="-1"/>
          <w:numId w:val="0"/>
        </w:numPr>
        <w:spacing w:line="560" w:lineRule="exact"/>
        <w:ind w:firstLine="1920" w:firstLineChars="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（www.creditchina.gov.cn）记录失信被执行人</w:t>
      </w:r>
    </w:p>
    <w:p>
      <w:pPr>
        <w:pStyle w:val="3"/>
        <w:numPr>
          <w:ilvl w:val="-1"/>
          <w:numId w:val="0"/>
        </w:numPr>
        <w:spacing w:line="560" w:lineRule="exact"/>
        <w:ind w:firstLine="1920" w:firstLineChars="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或重大税收违法案件当事人名单</w:t>
      </w:r>
    </w:p>
    <w:p>
      <w:pPr>
        <w:pStyle w:val="3"/>
        <w:spacing w:line="560" w:lineRule="exact"/>
        <w:ind w:firstLine="1609" w:firstLineChars="503"/>
        <w:rPr>
          <w:rFonts w:hint="default" w:eastAsia="仿宋_GB2312" w:cs="Times New Roman"/>
          <w:color w:val="auto"/>
          <w:sz w:val="32"/>
          <w:szCs w:val="32"/>
          <w:lang w:val="en-US" w:eastAsia="zh-CN"/>
        </w:rPr>
      </w:pPr>
      <w:r>
        <w:rPr>
          <w:rFonts w:hint="default" w:eastAsia="仿宋_GB2312" w:cs="Times New Roman"/>
          <w:color w:val="auto"/>
          <w:sz w:val="32"/>
          <w:szCs w:val="32"/>
          <w:lang w:val="en-US" w:eastAsia="zh-CN"/>
        </w:rPr>
        <w:t>5.承诺书</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pStyle w:val="3"/>
        <w:spacing w:line="560" w:lineRule="exact"/>
        <w:outlineLvl w:val="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附件1</w:t>
      </w:r>
    </w:p>
    <w:p>
      <w:pPr>
        <w:jc w:val="center"/>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pacing w:val="-20"/>
          <w:sz w:val="44"/>
          <w:szCs w:val="44"/>
          <w:lang w:val="en-US" w:eastAsia="zh-CN"/>
        </w:rPr>
        <w:t>2022</w:t>
      </w:r>
      <w:r>
        <w:rPr>
          <w:rFonts w:hint="default" w:ascii="Times New Roman" w:hAnsi="Times New Roman" w:eastAsia="方正小标宋简体" w:cs="Times New Roman"/>
          <w:bCs/>
          <w:color w:val="auto"/>
          <w:spacing w:val="-20"/>
          <w:sz w:val="44"/>
          <w:szCs w:val="44"/>
          <w:lang w:eastAsia="zh-CN"/>
        </w:rPr>
        <w:t>年度</w:t>
      </w:r>
      <w:r>
        <w:rPr>
          <w:rFonts w:hint="default" w:ascii="Times New Roman" w:hAnsi="Times New Roman" w:eastAsia="方正小标宋简体" w:cs="Times New Roman"/>
          <w:bCs/>
          <w:color w:val="auto"/>
          <w:spacing w:val="-20"/>
          <w:sz w:val="44"/>
          <w:szCs w:val="44"/>
        </w:rPr>
        <w:t>广州南沙新区（自贸片区）</w:t>
      </w:r>
    </w:p>
    <w:p>
      <w:pPr>
        <w:jc w:val="center"/>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pacing w:val="-20"/>
          <w:sz w:val="44"/>
          <w:szCs w:val="44"/>
        </w:rPr>
        <w:t>促进半导体与集成电路产业</w:t>
      </w:r>
    </w:p>
    <w:p>
      <w:pPr>
        <w:jc w:val="center"/>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pacing w:val="-20"/>
          <w:sz w:val="44"/>
          <w:szCs w:val="44"/>
        </w:rPr>
        <w:t>发展扶持办法申报书</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_GBK" w:cs="Times New Roman"/>
          <w:color w:val="auto"/>
          <w:sz w:val="44"/>
        </w:rPr>
      </w:pPr>
    </w:p>
    <w:p>
      <w:pPr>
        <w:jc w:val="center"/>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pacing w:val="-20"/>
          <w:sz w:val="44"/>
          <w:szCs w:val="44"/>
        </w:rPr>
        <w:t>（封  面）</w:t>
      </w:r>
    </w:p>
    <w:p>
      <w:pPr>
        <w:spacing w:line="520" w:lineRule="exact"/>
        <w:rPr>
          <w:rFonts w:hint="default" w:ascii="Times New Roman" w:hAnsi="Times New Roman" w:cs="Times New Roman"/>
          <w:color w:val="auto"/>
        </w:rPr>
      </w:pPr>
    </w:p>
    <w:tbl>
      <w:tblPr>
        <w:tblStyle w:val="8"/>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auto"/>
                <w:sz w:val="32"/>
                <w:vertAlign w:val="baseline"/>
                <w:lang w:val="en-US" w:eastAsia="zh-CN"/>
              </w:rPr>
            </w:pPr>
            <w:r>
              <w:rPr>
                <w:rFonts w:hint="default" w:eastAsia="仿宋_GB2312" w:cs="Times New Roman"/>
                <w:color w:val="auto"/>
                <w:sz w:val="32"/>
                <w:vertAlign w:val="baseline"/>
                <w:lang w:val="en-US" w:eastAsia="zh-CN"/>
              </w:rPr>
              <w:t>申报内容：</w:t>
            </w:r>
          </w:p>
        </w:tc>
        <w:tc>
          <w:tcPr>
            <w:tcW w:w="5607" w:type="dxa"/>
            <w:tcBorders>
              <w:top w:val="nil"/>
              <w:left w:val="nil"/>
              <w:right w:val="nil"/>
            </w:tcBorders>
            <w:vAlign w:val="center"/>
          </w:tcPr>
          <w:p>
            <w:pPr>
              <w:spacing w:line="520" w:lineRule="exact"/>
              <w:jc w:val="center"/>
              <w:rPr>
                <w:rFonts w:hint="default" w:ascii="Times New Roman" w:hAnsi="Times New Roman" w:eastAsia="仿宋_GB2312" w:cs="Times New Roman"/>
                <w:color w:val="auto"/>
                <w:sz w:val="32"/>
                <w:vertAlign w:val="baseline"/>
                <w:lang w:val="en-US" w:eastAsia="zh-CN"/>
              </w:rPr>
            </w:pPr>
            <w:r>
              <w:rPr>
                <w:rStyle w:val="10"/>
                <w:rFonts w:hint="default" w:ascii="Times New Roman" w:hAnsi="Times New Roman" w:eastAsia="仿宋_GB2312" w:cs="Times New Roman"/>
                <w:color w:val="auto"/>
                <w:sz w:val="32"/>
                <w:szCs w:val="32"/>
                <w:u w:val="none"/>
                <w:lang w:val="en-US" w:eastAsia="zh-CN"/>
              </w:rPr>
              <w:t>支持产业链联动发展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auto"/>
                <w:sz w:val="32"/>
                <w:vertAlign w:val="baseline"/>
                <w:lang w:val="en-US" w:eastAsia="zh-CN"/>
              </w:rPr>
            </w:pPr>
            <w:r>
              <w:rPr>
                <w:rFonts w:hint="default" w:eastAsia="仿宋_GB2312" w:cs="Times New Roman"/>
                <w:color w:val="auto"/>
                <w:sz w:val="32"/>
                <w:vertAlign w:val="baseline"/>
                <w:lang w:val="en-US" w:eastAsia="zh-CN"/>
              </w:rPr>
              <w:t>单位名称（盖章）：</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auto"/>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auto"/>
                <w:sz w:val="32"/>
                <w:vertAlign w:val="baseline"/>
                <w:lang w:val="en-US" w:eastAsia="zh-CN"/>
              </w:rPr>
            </w:pPr>
            <w:r>
              <w:rPr>
                <w:rFonts w:hint="default" w:eastAsia="仿宋_GB2312" w:cs="Times New Roman"/>
                <w:color w:val="auto"/>
                <w:sz w:val="32"/>
                <w:vertAlign w:val="baseline"/>
                <w:lang w:val="en-US" w:eastAsia="zh-CN"/>
              </w:rPr>
              <w:t>项目负责人：</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auto"/>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auto"/>
                <w:sz w:val="32"/>
                <w:vertAlign w:val="baseline"/>
                <w:lang w:val="en-US" w:eastAsia="zh-CN"/>
              </w:rPr>
            </w:pPr>
            <w:r>
              <w:rPr>
                <w:rFonts w:hint="default" w:eastAsia="仿宋_GB2312" w:cs="Times New Roman"/>
                <w:color w:val="auto"/>
                <w:sz w:val="32"/>
                <w:vertAlign w:val="baseline"/>
                <w:lang w:val="en-US" w:eastAsia="zh-CN"/>
              </w:rPr>
              <w:t>联系电话：</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auto"/>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auto"/>
                <w:sz w:val="32"/>
                <w:vertAlign w:val="baseline"/>
                <w:lang w:val="en-US" w:eastAsia="zh-CN"/>
              </w:rPr>
            </w:pPr>
            <w:r>
              <w:rPr>
                <w:rFonts w:hint="default" w:eastAsia="仿宋_GB2312" w:cs="Times New Roman"/>
                <w:color w:val="auto"/>
                <w:sz w:val="32"/>
                <w:vertAlign w:val="baseline"/>
                <w:lang w:val="en-US" w:eastAsia="zh-CN"/>
              </w:rPr>
              <w:t>电子邮箱：</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auto"/>
                <w:sz w:val="32"/>
                <w:vertAlign w:val="baseline"/>
              </w:rPr>
            </w:pPr>
          </w:p>
        </w:tc>
      </w:tr>
    </w:tbl>
    <w:p>
      <w:pPr>
        <w:spacing w:line="520" w:lineRule="exact"/>
        <w:rPr>
          <w:rFonts w:hint="default" w:ascii="Times New Roman" w:hAnsi="Times New Roman" w:cs="Times New Roman"/>
          <w:color w:val="auto"/>
        </w:rPr>
      </w:pPr>
    </w:p>
    <w:p>
      <w:pPr>
        <w:pStyle w:val="11"/>
        <w:spacing w:line="520" w:lineRule="exact"/>
        <w:jc w:val="left"/>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cs="Times New Roman"/>
          <w:color w:val="auto"/>
        </w:rPr>
      </w:pPr>
    </w:p>
    <w:p>
      <w:pPr>
        <w:pStyle w:val="11"/>
        <w:spacing w:line="520" w:lineRule="exact"/>
        <w:jc w:val="center"/>
        <w:rPr>
          <w:rFonts w:hint="default" w:ascii="Times New Roman" w:hAnsi="Times New Roman" w:eastAsia="仿宋_GB2312" w:cs="Times New Roman"/>
          <w:color w:val="auto"/>
          <w:szCs w:val="32"/>
        </w:rPr>
      </w:pPr>
      <w:r>
        <w:rPr>
          <w:rFonts w:hint="default" w:eastAsia="仿宋_GB2312" w:cs="Times New Roman"/>
          <w:color w:val="auto"/>
          <w:szCs w:val="32"/>
          <w:lang w:val="en-US" w:eastAsia="zh-CN"/>
        </w:rPr>
        <w:t xml:space="preserve">申报时间   </w:t>
      </w:r>
      <w:r>
        <w:rPr>
          <w:rFonts w:hint="default" w:ascii="Times New Roman" w:hAnsi="Times New Roman" w:eastAsia="仿宋_GB2312" w:cs="Times New Roman"/>
          <w:color w:val="auto"/>
          <w:szCs w:val="32"/>
        </w:rPr>
        <w:t>20  　年  　月　  日</w:t>
      </w: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pStyle w:val="3"/>
        <w:widowControl/>
        <w:spacing w:line="560" w:lineRule="exact"/>
        <w:ind w:left="0" w:leftChars="0" w:firstLine="0" w:firstLineChars="0"/>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2</w:t>
      </w:r>
    </w:p>
    <w:p>
      <w:pPr>
        <w:jc w:val="center"/>
        <w:rPr>
          <w:rFonts w:hint="eastAsia" w:ascii="方正小标宋简体" w:hAnsi="方正小标宋简体" w:eastAsia="方正小标宋简体" w:cs="方正小标宋简体"/>
          <w:color w:val="auto"/>
          <w:sz w:val="44"/>
          <w:szCs w:val="44"/>
          <w:lang w:val="en-US" w:eastAsia="zh-CN"/>
          <w:rPrChange w:id="0" w:author="DELL" w:date="2024-01-22T17:47:07Z">
            <w:rPr>
              <w:rFonts w:hint="default" w:eastAsia="黑体" w:cs="Times New Roman"/>
              <w:color w:val="auto"/>
              <w:sz w:val="32"/>
              <w:szCs w:val="32"/>
              <w:lang w:val="en-US" w:eastAsia="zh-CN"/>
            </w:rPr>
          </w:rPrChange>
        </w:rPr>
      </w:pPr>
      <w:r>
        <w:rPr>
          <w:rFonts w:hint="eastAsia" w:ascii="方正小标宋简体" w:hAnsi="方正小标宋简体" w:eastAsia="方正小标宋简体" w:cs="方正小标宋简体"/>
          <w:color w:val="auto"/>
          <w:sz w:val="44"/>
          <w:szCs w:val="44"/>
          <w:lang w:val="en-US" w:eastAsia="zh-CN"/>
          <w:rPrChange w:id="1" w:author="DELL" w:date="2024-01-22T17:47:07Z">
            <w:rPr>
              <w:rFonts w:hint="default" w:eastAsia="黑体" w:cs="Times New Roman"/>
              <w:color w:val="auto"/>
              <w:sz w:val="32"/>
              <w:szCs w:val="32"/>
              <w:lang w:val="en-US" w:eastAsia="zh-CN"/>
            </w:rPr>
          </w:rPrChange>
        </w:rPr>
        <w:t>目 录</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一、2022年度广州南沙新区（自贸片区）促进半导体与集成电路产业发展扶持办法申请表</w:t>
      </w:r>
      <w:r>
        <w:rPr>
          <w:rFonts w:hint="default" w:ascii="Times New Roman" w:hAnsi="Times New Roman" w:eastAsia="仿宋_GB2312" w:cs="Times New Roman"/>
          <w:color w:val="auto"/>
          <w:sz w:val="28"/>
          <w:szCs w:val="28"/>
          <w:lang w:val="en-US" w:eastAsia="zh-CN"/>
        </w:rPr>
        <w:tab/>
      </w:r>
      <w:r>
        <w:rPr>
          <w:rFonts w:hint="default" w:ascii="Times New Roman" w:hAnsi="Times New Roman" w:eastAsia="仿宋_GB2312" w:cs="Times New Roman"/>
          <w:color w:val="auto"/>
          <w:sz w:val="28"/>
          <w:szCs w:val="28"/>
          <w:lang w:val="en-US" w:eastAsia="zh-CN"/>
        </w:rPr>
        <w:t>XX</w:t>
      </w:r>
      <w:r>
        <w:rPr>
          <w:rFonts w:hint="default" w:ascii="Times New Roman" w:hAnsi="Times New Roman" w:eastAsia="仿宋_GB2312" w:cs="Times New Roman"/>
          <w:color w:val="auto"/>
          <w:sz w:val="28"/>
          <w:szCs w:val="28"/>
          <w:lang w:val="en-US" w:eastAsia="zh-CN"/>
        </w:rPr>
        <w:tab/>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2"/>
          <w:sz w:val="28"/>
          <w:szCs w:val="28"/>
          <w:lang w:val="en-US" w:eastAsia="zh-CN" w:bidi="ar-SA"/>
        </w:rPr>
        <w:t>二、</w:t>
      </w:r>
      <w:r>
        <w:rPr>
          <w:rFonts w:hint="default" w:ascii="Times New Roman" w:hAnsi="Times New Roman" w:eastAsia="仿宋_GB2312" w:cs="Times New Roman"/>
          <w:color w:val="auto"/>
          <w:sz w:val="28"/>
          <w:szCs w:val="28"/>
          <w:lang w:val="en-US" w:eastAsia="zh-CN"/>
        </w:rPr>
        <w:t>营业执照</w:t>
      </w:r>
      <w:r>
        <w:rPr>
          <w:rFonts w:hint="default" w:ascii="Times New Roman" w:hAnsi="Times New Roman" w:eastAsia="仿宋_GB2312" w:cs="Times New Roman"/>
          <w:color w:val="auto"/>
          <w:sz w:val="28"/>
          <w:szCs w:val="28"/>
          <w:lang w:val="en-US" w:eastAsia="zh-CN"/>
        </w:rPr>
        <w:tab/>
      </w:r>
      <w:r>
        <w:rPr>
          <w:rFonts w:hint="default" w:ascii="Times New Roman" w:hAnsi="Times New Roman" w:eastAsia="仿宋_GB2312" w:cs="Times New Roman"/>
          <w:color w:val="auto"/>
          <w:sz w:val="28"/>
          <w:szCs w:val="28"/>
          <w:lang w:val="en-US" w:eastAsia="zh-CN"/>
        </w:rPr>
        <w:tab/>
      </w:r>
      <w:r>
        <w:rPr>
          <w:rFonts w:hint="default" w:ascii="Times New Roman" w:hAnsi="Times New Roman" w:eastAsia="仿宋_GB2312" w:cs="Times New Roman"/>
          <w:color w:val="auto"/>
          <w:sz w:val="28"/>
          <w:szCs w:val="28"/>
          <w:lang w:val="en-US" w:eastAsia="zh-CN"/>
        </w:rPr>
        <w:t>XX</w:t>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三、单位或单位负责人未被列入“信用中国”网站记录失信被执行人或重大税收违法案件当事人名单</w:t>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XX</w:t>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四、承诺书</w:t>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XX</w:t>
      </w:r>
    </w:p>
    <w:p>
      <w:pPr>
        <w:pStyle w:val="3"/>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 xml:space="preserve">五、本扶持事项相关材料 </w:t>
      </w:r>
    </w:p>
    <w:p>
      <w:pPr>
        <w:keepNext w:val="0"/>
        <w:keepLines w:val="0"/>
        <w:pageBreakBefore w:val="0"/>
        <w:widowControl w:val="0"/>
        <w:numPr>
          <w:ilvl w:val="0"/>
          <w:numId w:val="0"/>
        </w:numPr>
        <w:tabs>
          <w:tab w:val="right" w:leader="middleDot" w:pos="7980"/>
          <w:tab w:val="right" w:leader="middleDot" w:pos="8190"/>
        </w:tabs>
        <w:kinsoku/>
        <w:wordWrap/>
        <w:overflowPunct/>
        <w:topLinePunct w:val="0"/>
        <w:autoSpaceDE/>
        <w:autoSpaceDN/>
        <w:bidi w:val="0"/>
        <w:adjustRightInd/>
        <w:snapToGrid/>
        <w:ind w:firstLine="0" w:firstLineChars="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（1）申报单位采购情况说明</w:t>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XX</w:t>
      </w:r>
    </w:p>
    <w:p>
      <w:pPr>
        <w:pStyle w:val="3"/>
        <w:keepNext w:val="0"/>
        <w:keepLines w:val="0"/>
        <w:pageBreakBefore w:val="0"/>
        <w:widowControl w:val="0"/>
        <w:tabs>
          <w:tab w:val="right" w:leader="middleDot" w:pos="7980"/>
          <w:tab w:val="right" w:leader="middleDot" w:pos="8190"/>
        </w:tabs>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（2）申报单位与采购单位为非关联关系的情况说明</w:t>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XX</w:t>
      </w:r>
    </w:p>
    <w:p>
      <w:pPr>
        <w:pStyle w:val="3"/>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br w:type="page"/>
      </w:r>
    </w:p>
    <w:p>
      <w:pPr>
        <w:pStyle w:val="3"/>
        <w:widowControl/>
        <w:spacing w:line="560" w:lineRule="exact"/>
        <w:ind w:left="0" w:leftChars="0" w:firstLine="0" w:firstLineChars="0"/>
        <w:jc w:val="left"/>
        <w:outlineLvl w:val="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3</w:t>
      </w:r>
    </w:p>
    <w:p>
      <w:pPr>
        <w:spacing w:line="520" w:lineRule="exact"/>
        <w:ind w:firstLine="0" w:firstLineChars="0"/>
        <w:jc w:val="center"/>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color w:val="auto"/>
          <w:sz w:val="44"/>
          <w:szCs w:val="44"/>
          <w:lang w:val="en-US" w:eastAsia="zh-CN"/>
        </w:rPr>
        <w:t>2022</w:t>
      </w:r>
      <w:r>
        <w:rPr>
          <w:rFonts w:hint="default" w:ascii="Times New Roman" w:hAnsi="Times New Roman" w:eastAsia="方正小标宋简体" w:cs="Times New Roman"/>
          <w:color w:val="auto"/>
          <w:sz w:val="44"/>
          <w:szCs w:val="44"/>
          <w:lang w:eastAsia="zh-CN"/>
        </w:rPr>
        <w:t>年度</w:t>
      </w:r>
      <w:r>
        <w:rPr>
          <w:rFonts w:hint="default" w:ascii="Times New Roman" w:hAnsi="Times New Roman" w:eastAsia="方正小标宋简体" w:cs="Times New Roman"/>
          <w:color w:val="auto"/>
          <w:sz w:val="44"/>
          <w:szCs w:val="44"/>
        </w:rPr>
        <w:t>广州南沙新区（自贸片区）促进</w:t>
      </w:r>
    </w:p>
    <w:p>
      <w:pPr>
        <w:spacing w:line="520" w:lineRule="exact"/>
        <w:ind w:firstLine="0" w:firstLineChars="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半导体与集成电路产业发展扶持办法</w:t>
      </w:r>
    </w:p>
    <w:p>
      <w:pPr>
        <w:spacing w:line="520" w:lineRule="exact"/>
        <w:ind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（支持产业链联动发展）</w:t>
      </w:r>
      <w:r>
        <w:rPr>
          <w:rFonts w:hint="default" w:ascii="Times New Roman" w:hAnsi="Times New Roman" w:eastAsia="方正小标宋简体" w:cs="Times New Roman"/>
          <w:color w:val="auto"/>
          <w:sz w:val="44"/>
          <w:szCs w:val="44"/>
        </w:rPr>
        <w:t>申请表</w:t>
      </w:r>
    </w:p>
    <w:bookmarkEnd w:id="0"/>
    <w:p>
      <w:pPr>
        <w:rPr>
          <w:color w:val="auto"/>
        </w:rPr>
      </w:pPr>
    </w:p>
    <w:tbl>
      <w:tblPr>
        <w:tblStyle w:val="7"/>
        <w:tblW w:w="102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1281"/>
        <w:gridCol w:w="1834"/>
        <w:gridCol w:w="1996"/>
        <w:gridCol w:w="759"/>
        <w:gridCol w:w="26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单位全称</w:t>
            </w:r>
          </w:p>
        </w:tc>
        <w:tc>
          <w:tcPr>
            <w:tcW w:w="3115" w:type="dxa"/>
            <w:gridSpan w:val="2"/>
            <w:tcBorders>
              <w:top w:val="single" w:color="auto" w:sz="6" w:space="0"/>
              <w:right w:val="single" w:color="auto" w:sz="4" w:space="0"/>
            </w:tcBorders>
            <w:noWrap w:val="0"/>
            <w:vAlign w:val="center"/>
          </w:tcPr>
          <w:p>
            <w:pPr>
              <w:jc w:val="center"/>
              <w:rPr>
                <w:rFonts w:hint="default" w:ascii="Times New Roman" w:hAnsi="Times New Roman" w:cs="Times New Roman"/>
                <w:bCs/>
                <w:color w:val="auto"/>
                <w:szCs w:val="21"/>
              </w:rPr>
            </w:pPr>
          </w:p>
        </w:tc>
        <w:tc>
          <w:tcPr>
            <w:tcW w:w="1996" w:type="dxa"/>
            <w:tcBorders>
              <w:top w:val="single" w:color="auto" w:sz="6" w:space="0"/>
              <w:left w:val="single" w:color="auto" w:sz="4" w:space="0"/>
              <w:right w:val="single" w:color="auto" w:sz="4" w:space="0"/>
            </w:tcBorders>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
                <w:color w:val="auto"/>
                <w:szCs w:val="21"/>
              </w:rPr>
              <w:t>统一社会信用代码</w:t>
            </w:r>
          </w:p>
        </w:tc>
        <w:tc>
          <w:tcPr>
            <w:tcW w:w="3434" w:type="dxa"/>
            <w:gridSpan w:val="2"/>
            <w:tcBorders>
              <w:top w:val="single" w:color="auto" w:sz="6" w:space="0"/>
              <w:left w:val="single" w:color="auto" w:sz="4" w:space="0"/>
            </w:tcBorders>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注册地址</w:t>
            </w:r>
          </w:p>
        </w:tc>
        <w:tc>
          <w:tcPr>
            <w:tcW w:w="3115" w:type="dxa"/>
            <w:gridSpan w:val="2"/>
            <w:tcBorders>
              <w:bottom w:val="single" w:color="auto" w:sz="4" w:space="0"/>
            </w:tcBorders>
            <w:noWrap w:val="0"/>
            <w:vAlign w:val="center"/>
          </w:tcPr>
          <w:p>
            <w:pPr>
              <w:jc w:val="center"/>
              <w:rPr>
                <w:rFonts w:hint="default" w:ascii="Times New Roman" w:hAnsi="Times New Roman" w:cs="Times New Roman"/>
                <w:bCs/>
                <w:color w:val="auto"/>
                <w:szCs w:val="21"/>
              </w:rPr>
            </w:pPr>
          </w:p>
        </w:tc>
        <w:tc>
          <w:tcPr>
            <w:tcW w:w="1996" w:type="dxa"/>
            <w:tcBorders>
              <w:bottom w:val="single" w:color="auto" w:sz="4" w:space="0"/>
            </w:tcBorders>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
                <w:color w:val="auto"/>
                <w:szCs w:val="21"/>
              </w:rPr>
              <w:t>注册时间</w:t>
            </w:r>
          </w:p>
        </w:tc>
        <w:tc>
          <w:tcPr>
            <w:tcW w:w="3434" w:type="dxa"/>
            <w:gridSpan w:val="2"/>
            <w:tcBorders>
              <w:bottom w:val="single" w:color="auto" w:sz="4" w:space="0"/>
            </w:tcBorders>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实缴注册资本</w:t>
            </w:r>
          </w:p>
        </w:tc>
        <w:tc>
          <w:tcPr>
            <w:tcW w:w="8545" w:type="dxa"/>
            <w:gridSpan w:val="5"/>
            <w:tcBorders>
              <w:bottom w:val="single" w:color="auto" w:sz="4" w:space="0"/>
            </w:tcBorders>
            <w:noWrap w:val="0"/>
            <w:vAlign w:val="center"/>
          </w:tcPr>
          <w:p>
            <w:pPr>
              <w:jc w:val="center"/>
              <w:rPr>
                <w:rFonts w:hint="default" w:ascii="Times New Roman" w:hAnsi="Times New Roman" w:eastAsia="宋体" w:cs="Times New Roman"/>
                <w:bCs/>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lang w:eastAsia="zh-CN"/>
              </w:rPr>
            </w:pPr>
            <w:r>
              <w:rPr>
                <w:rFonts w:hint="default" w:ascii="Times New Roman" w:hAnsi="Times New Roman" w:cs="Times New Roman"/>
                <w:b/>
                <w:color w:val="auto"/>
                <w:szCs w:val="21"/>
                <w:lang w:eastAsia="zh-CN"/>
              </w:rPr>
              <w:t>实际生产经营</w:t>
            </w:r>
          </w:p>
          <w:p>
            <w:pPr>
              <w:jc w:val="center"/>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lang w:eastAsia="zh-CN"/>
              </w:rPr>
              <w:t>地址</w:t>
            </w:r>
          </w:p>
        </w:tc>
        <w:tc>
          <w:tcPr>
            <w:tcW w:w="8545" w:type="dxa"/>
            <w:gridSpan w:val="5"/>
            <w:tcBorders>
              <w:bottom w:val="single" w:color="auto" w:sz="4" w:space="0"/>
            </w:tcBorders>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lang w:eastAsia="zh-CN"/>
              </w:rPr>
              <w:t>开户银行</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p>
        </w:tc>
        <w:tc>
          <w:tcPr>
            <w:tcW w:w="1996"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b/>
                <w:bCs/>
                <w:color w:val="auto"/>
                <w:szCs w:val="21"/>
                <w:lang w:eastAsia="zh-CN"/>
              </w:rPr>
            </w:pPr>
            <w:r>
              <w:rPr>
                <w:rFonts w:hint="default" w:ascii="Times New Roman" w:hAnsi="Times New Roman" w:cs="Times New Roman"/>
                <w:b/>
                <w:bCs/>
                <w:color w:val="auto"/>
                <w:szCs w:val="21"/>
                <w:lang w:eastAsia="zh-CN"/>
              </w:rPr>
              <w:t>银行账号</w:t>
            </w:r>
          </w:p>
        </w:tc>
        <w:tc>
          <w:tcPr>
            <w:tcW w:w="3434" w:type="dxa"/>
            <w:gridSpan w:val="2"/>
            <w:tcBorders>
              <w:top w:val="single" w:color="auto" w:sz="6" w:space="0"/>
              <w:left w:val="single" w:color="auto" w:sz="4" w:space="0"/>
              <w:bottom w:val="single" w:color="auto" w:sz="4" w:space="0"/>
            </w:tcBorders>
            <w:noWrap w:val="0"/>
            <w:vAlign w:val="center"/>
          </w:tcPr>
          <w:p>
            <w:pP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主营业务</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p>
        </w:tc>
        <w:tc>
          <w:tcPr>
            <w:tcW w:w="1996" w:type="dxa"/>
            <w:tcBorders>
              <w:left w:val="single" w:color="auto" w:sz="4" w:space="0"/>
              <w:right w:val="single" w:color="auto" w:sz="4" w:space="0"/>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color w:val="auto"/>
                <w:szCs w:val="21"/>
              </w:rPr>
              <w:t>是否总部型企业</w:t>
            </w:r>
          </w:p>
        </w:tc>
        <w:tc>
          <w:tcPr>
            <w:tcW w:w="3434" w:type="dxa"/>
            <w:gridSpan w:val="2"/>
            <w:tcBorders>
              <w:top w:val="single" w:color="auto" w:sz="6" w:space="0"/>
              <w:left w:val="single" w:color="auto" w:sz="4" w:space="0"/>
              <w:bottom w:val="single" w:color="auto" w:sz="4" w:space="0"/>
            </w:tcBorders>
            <w:noWrap w:val="0"/>
            <w:vAlign w:val="center"/>
          </w:tcPr>
          <w:p>
            <w:pP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企业类别</w:t>
            </w:r>
          </w:p>
        </w:tc>
        <w:tc>
          <w:tcPr>
            <w:tcW w:w="8545" w:type="dxa"/>
            <w:gridSpan w:val="5"/>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bCs/>
                <w:color w:val="auto"/>
                <w:szCs w:val="21"/>
              </w:rPr>
            </w:pPr>
            <w:r>
              <w:rPr>
                <w:rFonts w:hint="default"/>
                <w:bCs/>
                <w:color w:val="auto"/>
                <w:sz w:val="44"/>
                <w:szCs w:val="44"/>
                <w:lang w:eastAsia="zh-CN"/>
              </w:rPr>
              <w:t>□</w:t>
            </w:r>
            <w:r>
              <w:rPr>
                <w:rFonts w:hint="default"/>
                <w:bCs/>
                <w:color w:val="auto"/>
                <w:szCs w:val="21"/>
              </w:rPr>
              <w:t>集成电路制造企业</w:t>
            </w:r>
            <w:r>
              <w:rPr>
                <w:bCs/>
                <w:color w:val="auto"/>
                <w:szCs w:val="21"/>
              </w:rPr>
              <w:t xml:space="preserve">    </w:t>
            </w:r>
            <w:r>
              <w:rPr>
                <w:rFonts w:hint="default"/>
                <w:bCs/>
                <w:color w:val="auto"/>
                <w:szCs w:val="21"/>
              </w:rPr>
              <w:t xml:space="preserve">  </w:t>
            </w:r>
            <w:r>
              <w:rPr>
                <w:rFonts w:hint="default"/>
                <w:bCs/>
                <w:color w:val="auto"/>
                <w:sz w:val="44"/>
                <w:szCs w:val="44"/>
                <w:lang w:eastAsia="zh-CN"/>
              </w:rPr>
              <w:t>□</w:t>
            </w:r>
            <w:r>
              <w:rPr>
                <w:rFonts w:hint="default"/>
                <w:bCs/>
                <w:color w:val="auto"/>
                <w:szCs w:val="21"/>
              </w:rPr>
              <w:t>集成电路封装测试</w:t>
            </w:r>
            <w:r>
              <w:rPr>
                <w:bCs/>
                <w:color w:val="auto"/>
                <w:szCs w:val="21"/>
              </w:rPr>
              <w:t>企业</w:t>
            </w:r>
            <w:r>
              <w:rPr>
                <w:rFonts w:hint="default"/>
                <w:bCs/>
                <w:color w:val="auto"/>
                <w:szCs w:val="21"/>
              </w:rPr>
              <w:t xml:space="preserve">    </w:t>
            </w:r>
            <w:r>
              <w:rPr>
                <w:rFonts w:hint="default"/>
                <w:bCs/>
                <w:color w:val="auto"/>
                <w:sz w:val="44"/>
                <w:szCs w:val="44"/>
                <w:lang w:eastAsia="zh-CN"/>
              </w:rPr>
              <w:t>□</w:t>
            </w:r>
            <w:r>
              <w:rPr>
                <w:rFonts w:hint="default"/>
                <w:bCs/>
                <w:color w:val="auto"/>
                <w:szCs w:val="21"/>
              </w:rPr>
              <w:t>集成电路设备</w:t>
            </w:r>
            <w:r>
              <w:rPr>
                <w:bCs/>
                <w:color w:val="auto"/>
                <w:szCs w:val="21"/>
              </w:rPr>
              <w:t>企业</w:t>
            </w:r>
          </w:p>
          <w:p>
            <w:pPr>
              <w:jc w:val="left"/>
              <w:rPr>
                <w:rFonts w:hint="default" w:ascii="Times New Roman" w:hAnsi="Times New Roman" w:eastAsia="宋体" w:cs="Times New Roman"/>
                <w:bCs/>
                <w:color w:val="auto"/>
                <w:szCs w:val="21"/>
                <w:lang w:eastAsia="zh-CN"/>
              </w:rPr>
            </w:pPr>
            <w:r>
              <w:rPr>
                <w:rFonts w:hint="default"/>
                <w:bCs/>
                <w:color w:val="auto"/>
                <w:sz w:val="44"/>
                <w:szCs w:val="44"/>
                <w:lang w:eastAsia="zh-CN"/>
              </w:rPr>
              <w:t>□</w:t>
            </w:r>
            <w:r>
              <w:rPr>
                <w:rFonts w:hint="default"/>
                <w:bCs/>
                <w:color w:val="auto"/>
                <w:szCs w:val="21"/>
              </w:rPr>
              <w:t>集成电路材料</w:t>
            </w:r>
            <w:r>
              <w:rPr>
                <w:bCs/>
                <w:color w:val="auto"/>
                <w:szCs w:val="21"/>
              </w:rPr>
              <w:t xml:space="preserve">企业      </w:t>
            </w:r>
            <w:r>
              <w:rPr>
                <w:rFonts w:hint="default"/>
                <w:bCs/>
                <w:color w:val="auto"/>
                <w:sz w:val="44"/>
                <w:szCs w:val="44"/>
                <w:lang w:eastAsia="zh-CN"/>
              </w:rPr>
              <w:t>□</w:t>
            </w:r>
            <w:r>
              <w:rPr>
                <w:rFonts w:hint="default"/>
                <w:bCs/>
                <w:color w:val="auto"/>
                <w:szCs w:val="21"/>
              </w:rPr>
              <w:t>集成电路设计企业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eastAsia="宋体" w:cs="Times New Roman"/>
                <w:b/>
                <w:color w:val="auto"/>
                <w:szCs w:val="21"/>
                <w:lang w:val="en-US" w:eastAsia="zh-CN"/>
              </w:rPr>
            </w:pPr>
            <w:r>
              <w:rPr>
                <w:rFonts w:hint="default" w:cs="Times New Roman"/>
                <w:b/>
                <w:color w:val="auto"/>
                <w:szCs w:val="21"/>
                <w:lang w:val="en-US" w:eastAsia="zh-CN"/>
              </w:rPr>
              <w:t>2022年年度实际采购金额</w:t>
            </w:r>
          </w:p>
        </w:tc>
        <w:tc>
          <w:tcPr>
            <w:tcW w:w="3115" w:type="dxa"/>
            <w:gridSpan w:val="2"/>
            <w:tcBorders>
              <w:bottom w:val="single" w:color="auto" w:sz="4" w:space="0"/>
              <w:right w:val="single" w:color="auto" w:sz="4" w:space="0"/>
            </w:tcBorders>
            <w:noWrap w:val="0"/>
            <w:vAlign w:val="center"/>
          </w:tcPr>
          <w:p>
            <w:pPr>
              <w:jc w:val="left"/>
              <w:rPr>
                <w:rFonts w:hint="default" w:ascii="Times New Roman" w:hAnsi="Times New Roman" w:cs="Times New Roman"/>
                <w:b/>
                <w:color w:val="auto"/>
                <w:szCs w:val="21"/>
              </w:rPr>
            </w:pPr>
            <w:r>
              <w:rPr>
                <w:rFonts w:hint="default" w:cs="Times New Roman"/>
                <w:bCs/>
                <w:color w:val="auto"/>
                <w:szCs w:val="21"/>
                <w:lang w:val="en-US" w:eastAsia="zh-CN"/>
              </w:rPr>
              <w:t>金额：</w:t>
            </w:r>
            <w:r>
              <w:rPr>
                <w:rFonts w:hint="default" w:cs="Times New Roman"/>
                <w:bCs/>
                <w:color w:val="auto"/>
                <w:szCs w:val="21"/>
                <w:u w:val="single"/>
                <w:lang w:val="en-US" w:eastAsia="zh-CN"/>
              </w:rPr>
              <w:t xml:space="preserve">            </w:t>
            </w:r>
            <w:r>
              <w:rPr>
                <w:rFonts w:hint="default" w:cs="Times New Roman"/>
                <w:bCs/>
                <w:color w:val="auto"/>
                <w:szCs w:val="21"/>
                <w:lang w:val="en-US" w:eastAsia="zh-CN"/>
              </w:rPr>
              <w:t>元</w:t>
            </w:r>
          </w:p>
        </w:tc>
        <w:tc>
          <w:tcPr>
            <w:tcW w:w="1996"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color w:val="auto"/>
                <w:szCs w:val="21"/>
                <w:lang w:val="en-US" w:eastAsia="zh-CN"/>
              </w:rPr>
            </w:pPr>
            <w:r>
              <w:rPr>
                <w:rFonts w:hint="default" w:cs="Times New Roman"/>
                <w:b/>
                <w:color w:val="auto"/>
                <w:szCs w:val="21"/>
                <w:lang w:val="en-US" w:eastAsia="zh-CN"/>
              </w:rPr>
              <w:t>申请补贴额</w:t>
            </w:r>
          </w:p>
        </w:tc>
        <w:tc>
          <w:tcPr>
            <w:tcW w:w="3434"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eastAsia="宋体" w:cs="Times New Roman"/>
                <w:bCs/>
                <w:color w:val="auto"/>
                <w:szCs w:val="21"/>
                <w:lang w:val="en-US" w:eastAsia="zh-CN"/>
              </w:rPr>
            </w:pPr>
            <w:r>
              <w:rPr>
                <w:rFonts w:hint="default" w:cs="Times New Roman"/>
                <w:bCs/>
                <w:color w:val="auto"/>
                <w:szCs w:val="21"/>
                <w:lang w:val="en-US" w:eastAsia="zh-CN"/>
              </w:rPr>
              <w:t>比例：</w:t>
            </w:r>
            <w:r>
              <w:rPr>
                <w:rFonts w:hint="default" w:cs="Times New Roman"/>
                <w:bCs/>
                <w:color w:val="auto"/>
                <w:szCs w:val="21"/>
                <w:u w:val="single"/>
                <w:lang w:val="en-US" w:eastAsia="zh-CN"/>
              </w:rPr>
              <w:t xml:space="preserve"> 5 %</w:t>
            </w:r>
            <w:r>
              <w:rPr>
                <w:rFonts w:hint="default" w:cs="Times New Roman"/>
                <w:bCs/>
                <w:color w:val="auto"/>
                <w:szCs w:val="21"/>
                <w:lang w:val="en-US" w:eastAsia="zh-CN"/>
              </w:rPr>
              <w:t>，金额：</w:t>
            </w:r>
            <w:r>
              <w:rPr>
                <w:rFonts w:hint="default" w:cs="Times New Roman"/>
                <w:bCs/>
                <w:color w:val="auto"/>
                <w:szCs w:val="21"/>
                <w:u w:val="single"/>
                <w:lang w:val="en-US" w:eastAsia="zh-CN"/>
              </w:rPr>
              <w:t xml:space="preserve">            </w:t>
            </w:r>
            <w:r>
              <w:rPr>
                <w:rFonts w:hint="default" w:cs="Times New Roman"/>
                <w:bCs/>
                <w:color w:val="auto"/>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法定代表人</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p>
        </w:tc>
        <w:tc>
          <w:tcPr>
            <w:tcW w:w="1996"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
                <w:color w:val="auto"/>
                <w:szCs w:val="21"/>
              </w:rPr>
              <w:t>联系方式</w:t>
            </w:r>
          </w:p>
        </w:tc>
        <w:tc>
          <w:tcPr>
            <w:tcW w:w="3434"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经办人</w:t>
            </w:r>
          </w:p>
        </w:tc>
        <w:tc>
          <w:tcPr>
            <w:tcW w:w="1281" w:type="dxa"/>
            <w:tcBorders>
              <w:bottom w:val="single" w:color="auto" w:sz="6" w:space="0"/>
              <w:right w:val="single" w:color="auto" w:sz="4" w:space="0"/>
            </w:tcBorders>
            <w:noWrap w:val="0"/>
            <w:vAlign w:val="center"/>
          </w:tcPr>
          <w:p>
            <w:pPr>
              <w:jc w:val="center"/>
              <w:rPr>
                <w:rFonts w:hint="default" w:ascii="Times New Roman" w:hAnsi="Times New Roman" w:cs="Times New Roman"/>
                <w:bCs/>
                <w:color w:val="auto"/>
                <w:szCs w:val="21"/>
              </w:rPr>
            </w:pPr>
          </w:p>
        </w:tc>
        <w:tc>
          <w:tcPr>
            <w:tcW w:w="1834"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手机及</w:t>
            </w:r>
          </w:p>
          <w:p>
            <w:pPr>
              <w:jc w:val="center"/>
              <w:rPr>
                <w:rFonts w:hint="default" w:ascii="Times New Roman" w:hAnsi="Times New Roman" w:cs="Times New Roman"/>
                <w:bCs/>
                <w:color w:val="auto"/>
                <w:szCs w:val="21"/>
              </w:rPr>
            </w:pPr>
            <w:r>
              <w:rPr>
                <w:rFonts w:hint="default" w:ascii="Times New Roman" w:hAnsi="Times New Roman" w:cs="Times New Roman"/>
                <w:b/>
                <w:color w:val="auto"/>
                <w:szCs w:val="21"/>
              </w:rPr>
              <w:t>办公电话</w:t>
            </w:r>
          </w:p>
        </w:tc>
        <w:tc>
          <w:tcPr>
            <w:tcW w:w="1996"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Cs/>
                <w:color w:val="auto"/>
                <w:szCs w:val="21"/>
              </w:rPr>
            </w:pPr>
          </w:p>
        </w:tc>
        <w:tc>
          <w:tcPr>
            <w:tcW w:w="759"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Email</w:t>
            </w:r>
          </w:p>
        </w:tc>
        <w:tc>
          <w:tcPr>
            <w:tcW w:w="2675" w:type="dxa"/>
            <w:tcBorders>
              <w:left w:val="single" w:color="auto" w:sz="4" w:space="0"/>
              <w:bottom w:val="single" w:color="auto" w:sz="6" w:space="0"/>
            </w:tcBorders>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1705" w:type="dxa"/>
            <w:tcBorders>
              <w:top w:val="single" w:color="auto" w:sz="6" w:space="0"/>
              <w:bottom w:val="single" w:color="auto" w:sz="6" w:space="0"/>
            </w:tcBorders>
            <w:noWrap w:val="0"/>
            <w:vAlign w:val="center"/>
          </w:tcPr>
          <w:p>
            <w:pPr>
              <w:spacing w:line="36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政策享受情况</w:t>
            </w:r>
          </w:p>
        </w:tc>
        <w:tc>
          <w:tcPr>
            <w:tcW w:w="8545" w:type="dxa"/>
            <w:gridSpan w:val="5"/>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bCs/>
                <w:szCs w:val="21"/>
              </w:rPr>
            </w:pPr>
            <w:r>
              <w:rPr>
                <w:szCs w:val="21"/>
              </w:rPr>
              <w:t>企业是否与南沙区政府或区相关部门签订投资协议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szCs w:val="21"/>
              </w:rPr>
            </w:pPr>
            <w:r>
              <w:rPr>
                <w:szCs w:val="21"/>
              </w:rPr>
              <w:t>（</w:t>
            </w:r>
            <w:r>
              <w:rPr>
                <w:rFonts w:hint="default"/>
                <w:bCs/>
                <w:color w:val="auto"/>
                <w:sz w:val="44"/>
                <w:szCs w:val="44"/>
                <w:lang w:eastAsia="zh-CN"/>
              </w:rPr>
              <w:t>□</w:t>
            </w:r>
            <w:r>
              <w:rPr>
                <w:bCs/>
                <w:szCs w:val="21"/>
              </w:rPr>
              <w:t>是，协议名称：</w:t>
            </w:r>
            <w:r>
              <w:rPr>
                <w:bCs/>
                <w:szCs w:val="21"/>
                <w:u w:val="single"/>
              </w:rPr>
              <w:t xml:space="preserve">                               </w:t>
            </w:r>
            <w:r>
              <w:rPr>
                <w:rFonts w:hint="default"/>
                <w:bCs/>
                <w:szCs w:val="21"/>
                <w:u w:val="single"/>
                <w:lang w:val="en-US" w:eastAsia="zh-CN"/>
              </w:rPr>
              <w:t xml:space="preserve">     </w:t>
            </w:r>
            <w:r>
              <w:rPr>
                <w:bCs/>
                <w:szCs w:val="21"/>
                <w:u w:val="single"/>
              </w:rPr>
              <w:t xml:space="preserve">        </w:t>
            </w:r>
            <w:r>
              <w:rPr>
                <w:bCs/>
                <w:szCs w:val="21"/>
              </w:rPr>
              <w:t xml:space="preserve">  </w:t>
            </w:r>
            <w:r>
              <w:rPr>
                <w:rFonts w:hint="default"/>
                <w:bCs/>
                <w:color w:val="auto"/>
                <w:sz w:val="44"/>
                <w:szCs w:val="44"/>
                <w:lang w:eastAsia="zh-CN"/>
              </w:rPr>
              <w:t>□</w:t>
            </w:r>
            <w:r>
              <w:rPr>
                <w:bCs/>
                <w:szCs w:val="21"/>
              </w:rPr>
              <w:t>否</w:t>
            </w:r>
            <w:r>
              <w:rPr>
                <w:szCs w:val="21"/>
              </w:rPr>
              <w:t>）</w:t>
            </w:r>
          </w:p>
          <w:p>
            <w:pPr>
              <w:numPr>
                <w:ilvl w:val="-1"/>
                <w:numId w:val="0"/>
              </w:numPr>
              <w:spacing w:line="400" w:lineRule="exact"/>
              <w:ind w:firstLine="0" w:firstLineChars="0"/>
              <w:rPr>
                <w:szCs w:val="21"/>
              </w:rPr>
            </w:pPr>
            <w:r>
              <w:rPr>
                <w:szCs w:val="21"/>
              </w:rPr>
              <w:t>企业是否已享受南沙区出台的同一类型扶持政策</w:t>
            </w:r>
          </w:p>
          <w:p>
            <w:pPr>
              <w:numPr>
                <w:ilvl w:val="-1"/>
                <w:numId w:val="0"/>
              </w:numPr>
              <w:spacing w:line="400" w:lineRule="exact"/>
              <w:ind w:firstLine="0" w:firstLineChars="0"/>
              <w:rPr>
                <w:rFonts w:hint="default" w:ascii="Times New Roman" w:hAnsi="Times New Roman" w:cs="Times New Roman"/>
                <w:bCs/>
                <w:color w:val="auto"/>
                <w:szCs w:val="21"/>
              </w:rPr>
            </w:pPr>
            <w:r>
              <w:rPr>
                <w:szCs w:val="21"/>
              </w:rPr>
              <w:t>（</w:t>
            </w:r>
            <w:r>
              <w:rPr>
                <w:rFonts w:hint="default"/>
                <w:bCs/>
                <w:color w:val="auto"/>
                <w:sz w:val="44"/>
                <w:szCs w:val="44"/>
                <w:lang w:eastAsia="zh-CN"/>
              </w:rPr>
              <w:t>□</w:t>
            </w:r>
            <w:r>
              <w:rPr>
                <w:bCs/>
                <w:szCs w:val="21"/>
              </w:rPr>
              <w:t>是 ，享受情况：</w:t>
            </w:r>
            <w:r>
              <w:rPr>
                <w:bCs/>
                <w:szCs w:val="21"/>
                <w:u w:val="single"/>
              </w:rPr>
              <w:t xml:space="preserve">                                      </w:t>
            </w:r>
            <w:r>
              <w:rPr>
                <w:rFonts w:hint="default"/>
                <w:bCs/>
                <w:szCs w:val="21"/>
                <w:u w:val="single"/>
                <w:lang w:val="en-US" w:eastAsia="zh-CN"/>
              </w:rPr>
              <w:t xml:space="preserve">    </w:t>
            </w:r>
            <w:r>
              <w:rPr>
                <w:bCs/>
                <w:szCs w:val="21"/>
                <w:u w:val="single"/>
              </w:rPr>
              <w:t xml:space="preserve">  </w:t>
            </w:r>
            <w:r>
              <w:rPr>
                <w:bCs/>
                <w:szCs w:val="21"/>
              </w:rPr>
              <w:t xml:space="preserve"> </w:t>
            </w:r>
            <w:r>
              <w:rPr>
                <w:rFonts w:hint="default"/>
                <w:bCs/>
                <w:color w:val="auto"/>
                <w:sz w:val="44"/>
                <w:szCs w:val="44"/>
                <w:lang w:eastAsia="zh-CN"/>
              </w:rPr>
              <w:t>□</w:t>
            </w:r>
            <w:r>
              <w:rPr>
                <w:bCs/>
                <w:szCs w:val="21"/>
              </w:rPr>
              <w:t>否</w:t>
            </w:r>
            <w:r>
              <w:rPr>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4"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color w:val="auto"/>
                <w:szCs w:val="21"/>
              </w:rPr>
              <w:t>申请人承诺</w:t>
            </w:r>
          </w:p>
        </w:tc>
        <w:tc>
          <w:tcPr>
            <w:tcW w:w="8545" w:type="dxa"/>
            <w:gridSpan w:val="5"/>
            <w:tcBorders>
              <w:bottom w:val="single" w:color="auto" w:sz="6" w:space="0"/>
            </w:tcBorders>
            <w:noWrap w:val="0"/>
            <w:vAlign w:val="center"/>
          </w:tcPr>
          <w:p>
            <w:pPr>
              <w:widowControl/>
              <w:jc w:val="left"/>
              <w:rPr>
                <w:rFonts w:hint="default" w:ascii="Times New Roman" w:hAnsi="Times New Roman" w:cs="Times New Roman"/>
                <w:color w:val="auto"/>
                <w:kern w:val="0"/>
                <w:szCs w:val="21"/>
              </w:rPr>
            </w:pPr>
          </w:p>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申请人承诺：</w:t>
            </w:r>
          </w:p>
          <w:p>
            <w:pPr>
              <w:widowControl/>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本表所填报内容和所提交材料均真实、合法，本组织对此承担一切法律责任。</w:t>
            </w:r>
          </w:p>
          <w:p>
            <w:pPr>
              <w:rPr>
                <w:rFonts w:hint="default" w:ascii="Times New Roman" w:hAnsi="Times New Roman" w:cs="Times New Roman"/>
                <w:color w:val="auto"/>
                <w:szCs w:val="21"/>
              </w:rPr>
            </w:pPr>
          </w:p>
          <w:p>
            <w:pPr>
              <w:rPr>
                <w:rFonts w:hint="default" w:ascii="Times New Roman" w:hAnsi="Times New Roman" w:cs="Times New Roman"/>
                <w:color w:val="auto"/>
                <w:szCs w:val="21"/>
              </w:rPr>
            </w:pPr>
          </w:p>
          <w:p>
            <w:pPr>
              <w:wordWrap w:val="0"/>
              <w:jc w:val="right"/>
              <w:rPr>
                <w:rFonts w:hint="default" w:ascii="Times New Roman" w:hAnsi="Times New Roman" w:cs="Times New Roman"/>
                <w:color w:val="auto"/>
                <w:szCs w:val="21"/>
              </w:rPr>
            </w:pPr>
            <w:r>
              <w:rPr>
                <w:rFonts w:hint="default" w:ascii="Times New Roman" w:hAnsi="Times New Roman" w:cs="Times New Roman"/>
                <w:color w:val="auto"/>
                <w:szCs w:val="21"/>
              </w:rPr>
              <w:t xml:space="preserve">经办人签字：              法定代表人或授权代表人签字或签章：                    </w:t>
            </w:r>
          </w:p>
          <w:p>
            <w:pPr>
              <w:wordWrap w:val="0"/>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p>
          <w:p>
            <w:pPr>
              <w:wordWrap w:val="0"/>
              <w:ind w:firstLine="525" w:firstLineChars="250"/>
              <w:jc w:val="right"/>
              <w:rPr>
                <w:rFonts w:hint="default" w:ascii="Times New Roman" w:hAnsi="Times New Roman" w:cs="Times New Roman"/>
                <w:color w:val="auto"/>
                <w:szCs w:val="21"/>
              </w:rPr>
            </w:pPr>
            <w:r>
              <w:rPr>
                <w:rFonts w:hint="default" w:ascii="Times New Roman" w:hAnsi="Times New Roman" w:cs="Times New Roman"/>
                <w:color w:val="auto"/>
                <w:szCs w:val="21"/>
              </w:rPr>
              <w:t xml:space="preserve"> 企业公章：                       </w:t>
            </w:r>
          </w:p>
          <w:p>
            <w:pPr>
              <w:ind w:right="420" w:firstLine="5985" w:firstLineChars="2850"/>
              <w:rPr>
                <w:rFonts w:hint="default" w:ascii="Times New Roman" w:hAnsi="Times New Roman" w:cs="Times New Roman"/>
                <w:color w:val="auto"/>
                <w:szCs w:val="21"/>
              </w:rPr>
            </w:pPr>
          </w:p>
          <w:p>
            <w:pPr>
              <w:ind w:right="420" w:firstLine="5985" w:firstLineChars="2850"/>
              <w:rPr>
                <w:rFonts w:hint="default" w:ascii="Times New Roman" w:hAnsi="Times New Roman" w:cs="Times New Roman"/>
                <w:bCs/>
                <w:color w:val="auto"/>
                <w:szCs w:val="21"/>
              </w:rPr>
            </w:pPr>
            <w:r>
              <w:rPr>
                <w:rFonts w:hint="default" w:ascii="Times New Roman" w:hAnsi="Times New Roman" w:cs="Times New Roman"/>
                <w:color w:val="auto"/>
                <w:szCs w:val="21"/>
              </w:rPr>
              <w:t>年     月    日</w:t>
            </w:r>
          </w:p>
        </w:tc>
      </w:tr>
    </w:tbl>
    <w:p>
      <w:pPr>
        <w:outlineLvl w:val="0"/>
        <w:rPr>
          <w:rFonts w:hint="default" w:eastAsia="黑体" w:cs="Times New Roman"/>
          <w:color w:val="auto"/>
          <w:sz w:val="32"/>
          <w:szCs w:val="32"/>
          <w:lang w:val="en-US" w:eastAsia="zh-CN"/>
        </w:rPr>
      </w:pPr>
      <w:r>
        <w:rPr>
          <w:rFonts w:hint="default" w:eastAsia="黑体" w:cs="Times New Roman"/>
          <w:color w:val="auto"/>
          <w:sz w:val="32"/>
          <w:szCs w:val="32"/>
          <w:lang w:val="en-US" w:eastAsia="zh-CN"/>
        </w:rPr>
        <w:br w:type="page"/>
      </w:r>
      <w:r>
        <w:rPr>
          <w:rFonts w:hint="default" w:ascii="Times New Roman" w:hAnsi="Times New Roman" w:eastAsia="仿宋_GB2312" w:cs="Times New Roman"/>
          <w:color w:val="auto"/>
          <w:sz w:val="32"/>
          <w:szCs w:val="32"/>
          <w:lang w:val="en-US" w:eastAsia="zh-CN"/>
        </w:rPr>
        <w:t>附件4</w:t>
      </w:r>
    </w:p>
    <w:p>
      <w:pPr>
        <w:spacing w:line="520" w:lineRule="exact"/>
        <w:ind w:firstLine="0" w:firstLineChars="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单位</w:t>
      </w:r>
      <w:r>
        <w:rPr>
          <w:rFonts w:hint="default" w:eastAsia="方正小标宋简体" w:cs="Times New Roman"/>
          <w:color w:val="auto"/>
          <w:sz w:val="44"/>
          <w:szCs w:val="44"/>
          <w:lang w:val="en-US" w:eastAsia="zh-CN"/>
        </w:rPr>
        <w:t>或单位负责人</w:t>
      </w:r>
      <w:r>
        <w:rPr>
          <w:rFonts w:hint="default" w:ascii="Times New Roman" w:hAnsi="Times New Roman" w:eastAsia="方正小标宋简体" w:cs="Times New Roman"/>
          <w:color w:val="auto"/>
          <w:sz w:val="44"/>
          <w:szCs w:val="44"/>
          <w:lang w:eastAsia="zh-CN"/>
        </w:rPr>
        <w:t>未被列入“信用中国”</w:t>
      </w:r>
    </w:p>
    <w:p>
      <w:pPr>
        <w:spacing w:line="520" w:lineRule="exact"/>
        <w:ind w:firstLine="0" w:firstLineChars="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网站记录失信被执行人或重大税收</w:t>
      </w:r>
    </w:p>
    <w:p>
      <w:pPr>
        <w:spacing w:line="520" w:lineRule="exact"/>
        <w:ind w:firstLine="0" w:firstLineChars="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违法案件当事人名单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查询路径：信用中国（www.creditchina.gov.cn）&gt;信用服务</w:t>
      </w:r>
    </w:p>
    <w:p>
      <w:pPr>
        <w:ind w:firstLine="0" w:firstLineChars="0"/>
        <w:jc w:val="center"/>
        <w:rPr>
          <w:color w:val="auto"/>
        </w:rPr>
      </w:pP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292735</wp:posOffset>
                </wp:positionV>
                <wp:extent cx="4803140" cy="97155"/>
                <wp:effectExtent l="0" t="0" r="6985" b="7620"/>
                <wp:wrapNone/>
                <wp:docPr id="9" name="矩形 9"/>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23.05pt;height:7.65pt;width:378.2pt;z-index:251664384;v-text-anchor:middle;mso-width-relative:page;mso-height-relative:page;" fillcolor="#FF0000" filled="t" stroked="f" coordsize="21600,21600" o:gfxdata="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YBid32QAAAAcBAAAPAAAAAAAAAAEAIAAAACIAAABkcnMvZG93bnJldi54&#10;bWxQSwECFAAUAAAACACHTuJAfl7Yf2sCAADKBAAADgAAAAAAAAABACAAAAAoAQAAZHJzL2Uyb0Rv&#10;Yy54bWxQSwUGAAAAAAYABgBZAQAABQYAAAAA&#10;">
                <v:fill on="t" focussize="0,0"/>
                <v:stroke on="f" weight="2.25pt" miterlimit="8" joinstyle="miter"/>
                <v:imagedata o:title=""/>
                <o:lock v:ext="edit" aspectratio="f"/>
              </v:rect>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2464435</wp:posOffset>
                </wp:positionH>
                <wp:positionV relativeFrom="paragraph">
                  <wp:posOffset>2720340</wp:posOffset>
                </wp:positionV>
                <wp:extent cx="451485" cy="97155"/>
                <wp:effectExtent l="0" t="0" r="5715" b="7620"/>
                <wp:wrapNone/>
                <wp:docPr id="5" name="矩形 5"/>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05pt;margin-top:214.2pt;height:7.65pt;width:35.55pt;z-index:251661312;v-text-anchor:middle;mso-width-relative:page;mso-height-relative:page;" fillcolor="#FF0000" filled="t" stroked="f" coordsize="21600,21600" o:gfxdata="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4wzq49wAAAALAQAADwAAAAAAAAABACAAAAAiAAAAZHJzL2Rvd25yZXYu&#10;eG1sUEsBAhQAFAAAAAgAh07iQB709JlpAgAAyQQAAA4AAAAAAAAAAQAgAAAAKwEAAGRycy9lMm9E&#10;b2MueG1sUEsFBgAAAAAGAAYAWQEAAAYGAAAAAA==&#10;">
                <v:fill on="t" focussize="0,0"/>
                <v:stroke on="f" weight="2.25pt" miterlimit="8" joinstyle="miter"/>
                <v:imagedata o:title=""/>
                <o:lock v:ext="edit" aspectratio="f"/>
              </v:rect>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1948815</wp:posOffset>
                </wp:positionH>
                <wp:positionV relativeFrom="paragraph">
                  <wp:posOffset>1966595</wp:posOffset>
                </wp:positionV>
                <wp:extent cx="753110" cy="97155"/>
                <wp:effectExtent l="0" t="0" r="8890" b="7620"/>
                <wp:wrapNone/>
                <wp:docPr id="4" name="矩形 4"/>
                <wp:cNvGraphicFramePr/>
                <a:graphic xmlns:a="http://schemas.openxmlformats.org/drawingml/2006/main">
                  <a:graphicData uri="http://schemas.microsoft.com/office/word/2010/wordprocessingShape">
                    <wps:wsp>
                      <wps:cNvSpPr/>
                      <wps:spPr>
                        <a:xfrm>
                          <a:off x="0" y="0"/>
                          <a:ext cx="75311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45pt;margin-top:154.85pt;height:7.65pt;width:59.3pt;z-index:251660288;v-text-anchor:middle;mso-width-relative:page;mso-height-relative:page;" fillcolor="#FF0000" filled="t" stroked="f" coordsize="21600,21600" o:gfxdata="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iBRadsAAAALAQAADwAAAAAAAAABACAAAAAiAAAAZHJzL2Rvd25yZXYu&#10;eG1sUEsBAhQAFAAAAAgAh07iQMVycMtqAgAAyQQAAA4AAAAAAAAAAQAgAAAAKgEAAGRycy9lMm9E&#10;b2MueG1sUEsFBgAAAAAGAAYAWQEAAAYGAAAAAA==&#10;">
                <v:fill on="t" focussize="0,0"/>
                <v:stroke on="f" weight="2.25pt" miterlimit="8" joinstyle="miter"/>
                <v:imagedata o:title=""/>
                <o:lock v:ext="edit" aspectratio="f"/>
              </v:rect>
            </w:pict>
          </mc:Fallback>
        </mc:AlternateContent>
      </w: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4957445</wp:posOffset>
                </wp:positionH>
                <wp:positionV relativeFrom="paragraph">
                  <wp:posOffset>3154045</wp:posOffset>
                </wp:positionV>
                <wp:extent cx="300355" cy="154305"/>
                <wp:effectExtent l="13970" t="13970" r="19050" b="22225"/>
                <wp:wrapNone/>
                <wp:docPr id="3" name="矩形 3"/>
                <wp:cNvGraphicFramePr/>
                <a:graphic xmlns:a="http://schemas.openxmlformats.org/drawingml/2006/main">
                  <a:graphicData uri="http://schemas.microsoft.com/office/word/2010/wordprocessingShape">
                    <wps:wsp>
                      <wps:cNvSpPr/>
                      <wps:spPr>
                        <a:xfrm>
                          <a:off x="6100445" y="5257165"/>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35pt;margin-top:248.35pt;height:12.15pt;width:23.65pt;z-index:251659264;v-text-anchor:middle;mso-width-relative:page;mso-height-relative:page;" filled="f" stroked="t" coordsize="21600,21600" o:gfxdata="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UUzdOdkAAAALAQAADwAAAAAAAAABACAAAAAiAAAA&#10;ZHJzL2Rvd25yZXYueG1sUEsBAhQAFAAAAAgAh07iQMX6d0R4AgAA1gQAAA4AAAAAAAAAAQAgAAAA&#10;KAEAAGRycy9lMm9Eb2MueG1sUEsFBgAAAAAGAAYAWQEAABIGAAAAAA==&#10;">
                <v:fill on="f" focussize="0,0"/>
                <v:stroke weight="2.25pt" color="#FF0000 [2404]" miterlimit="8" joinstyle="miter"/>
                <v:imagedata o:title=""/>
                <o:lock v:ext="edit" aspectratio="f"/>
              </v:rect>
            </w:pict>
          </mc:Fallback>
        </mc:AlternateContent>
      </w:r>
      <w:r>
        <w:rPr>
          <w:color w:val="auto"/>
        </w:rPr>
        <w:drawing>
          <wp:inline distT="0" distB="0" distL="114300" distR="114300">
            <wp:extent cx="5266690" cy="3291840"/>
            <wp:effectExtent l="0" t="0" r="63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6690" cy="3291840"/>
                    </a:xfrm>
                    <a:prstGeom prst="rect">
                      <a:avLst/>
                    </a:prstGeom>
                    <a:noFill/>
                    <a:ln>
                      <a:noFill/>
                    </a:ln>
                  </pic:spPr>
                </pic:pic>
              </a:graphicData>
            </a:graphic>
          </wp:inline>
        </w:drawing>
      </w:r>
    </w:p>
    <w:p>
      <w:pPr>
        <w:ind w:firstLine="0" w:firstLineChars="0"/>
        <w:jc w:val="center"/>
        <w:rPr>
          <w:color w:val="auto"/>
        </w:rPr>
      </w:pPr>
    </w:p>
    <w:p>
      <w:pPr>
        <w:ind w:firstLine="0" w:firstLineChars="0"/>
        <w:jc w:val="center"/>
        <w:rPr>
          <w:rFonts w:hint="default" w:ascii="Times New Roman" w:hAnsi="Times New Roman" w:eastAsia="方正小标宋简体" w:cs="Times New Roman"/>
          <w:color w:val="auto"/>
          <w:sz w:val="32"/>
          <w:szCs w:val="32"/>
          <w:lang w:eastAsia="zh-CN"/>
        </w:rPr>
      </w:pP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27305</wp:posOffset>
                </wp:positionH>
                <wp:positionV relativeFrom="paragraph">
                  <wp:posOffset>298450</wp:posOffset>
                </wp:positionV>
                <wp:extent cx="4803140" cy="97155"/>
                <wp:effectExtent l="0" t="0" r="6985" b="7620"/>
                <wp:wrapNone/>
                <wp:docPr id="10" name="矩形 10"/>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23.5pt;height:7.65pt;width:378.2pt;z-index:251665408;v-text-anchor:middle;mso-width-relative:page;mso-height-relative:page;" fillcolor="#FF0000" filled="t" stroked="f" coordsize="21600,21600" o:gfxdata="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nNzj/YAAAABwEAAA8AAAAAAAAAAQAgAAAAIgAAAGRycy9kb3ducmV2Lnht&#10;bFBLAQIUABQAAAAIAIdO4kDmUQjcawIAAMwEAAAOAAAAAAAAAAEAIAAAACcBAABkcnMvZTJvRG9j&#10;LnhtbFBLBQYAAAAABgAGAFkBAAAEBgAAAAA=&#10;">
                <v:fill on="t" focussize="0,0"/>
                <v:stroke on="f" weight="2.25pt" miterlimit="8" joinstyle="miter"/>
                <v:imagedata o:title=""/>
                <o:lock v:ext="edit" aspectratio="f"/>
              </v:rect>
            </w:pict>
          </mc:Fallback>
        </mc:AlternateContent>
      </w: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4953000</wp:posOffset>
                </wp:positionH>
                <wp:positionV relativeFrom="paragraph">
                  <wp:posOffset>3156585</wp:posOffset>
                </wp:positionV>
                <wp:extent cx="300355" cy="154305"/>
                <wp:effectExtent l="13970" t="13970" r="19050" b="22225"/>
                <wp:wrapNone/>
                <wp:docPr id="8" name="矩形 8"/>
                <wp:cNvGraphicFramePr/>
                <a:graphic xmlns:a="http://schemas.openxmlformats.org/drawingml/2006/main">
                  <a:graphicData uri="http://schemas.microsoft.com/office/word/2010/wordprocessingShape">
                    <wps:wsp>
                      <wps:cNvSpPr/>
                      <wps:spPr>
                        <a:xfrm>
                          <a:off x="0" y="0"/>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pt;margin-top:248.55pt;height:12.15pt;width:23.65pt;z-index:251663360;v-text-anchor:middle;mso-width-relative:page;mso-height-relative:page;" filled="f" stroked="t" coordsize="21600,21600" o:gfxdata="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RzZYT2gAAAAsBAAAPAAAAAAAAAAEAIAAAACIAAABkcnMvZG93bnJldi54&#10;bWxQSwECFAAUAAAACACHTuJACflgU2oCAADKBAAADgAAAAAAAAABACAAAAApAQAAZHJzL2Uyb0Rv&#10;Yy54bWxQSwUGAAAAAAYABgBZAQAABQYAAAAA&#10;">
                <v:fill on="f" focussize="0,0"/>
                <v:stroke weight="2.25pt" color="#FF0000 [2404]" miterlimit="8" joinstyle="miter"/>
                <v:imagedata o:title=""/>
                <o:lock v:ext="edit" aspectratio="f"/>
              </v:rect>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1902460</wp:posOffset>
                </wp:positionH>
                <wp:positionV relativeFrom="paragraph">
                  <wp:posOffset>1637030</wp:posOffset>
                </wp:positionV>
                <wp:extent cx="451485" cy="97155"/>
                <wp:effectExtent l="0" t="0" r="5715" b="7620"/>
                <wp:wrapNone/>
                <wp:docPr id="7" name="矩形 7"/>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8pt;margin-top:128.9pt;height:7.65pt;width:35.55pt;z-index:251662336;v-text-anchor:middle;mso-width-relative:page;mso-height-relative:page;" fillcolor="#FF0000" filled="t" stroked="f" coordsize="21600,21600" o:gfxdata="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DPw5tsAAAALAQAADwAAAAAAAAABACAAAAAiAAAAZHJzL2Rvd25yZXYu&#10;eG1sUEsBAhQAFAAAAAgAh07iQJVbRT1qAgAAyQQAAA4AAAAAAAAAAQAgAAAAKgEAAGRycy9lMm9E&#10;b2MueG1sUEsFBgAAAAAGAAYAWQEAAAYGAAAAAA==&#10;">
                <v:fill on="t" focussize="0,0"/>
                <v:stroke on="f" weight="2.25pt" miterlimit="8" joinstyle="miter"/>
                <v:imagedata o:title=""/>
                <o:lock v:ext="edit" aspectratio="f"/>
              </v:rect>
            </w:pict>
          </mc:Fallback>
        </mc:AlternateContent>
      </w:r>
      <w:r>
        <w:rPr>
          <w:color w:val="auto"/>
        </w:rPr>
        <w:drawing>
          <wp:inline distT="0" distB="0" distL="114300" distR="114300">
            <wp:extent cx="5266690" cy="3291840"/>
            <wp:effectExtent l="0" t="0" r="635" b="38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66690" cy="3291840"/>
                    </a:xfrm>
                    <a:prstGeom prst="rect">
                      <a:avLst/>
                    </a:prstGeom>
                    <a:noFill/>
                    <a:ln>
                      <a:noFill/>
                    </a:ln>
                  </pic:spPr>
                </pic:pic>
              </a:graphicData>
            </a:graphic>
          </wp:inline>
        </w:drawing>
      </w:r>
      <w:r>
        <w:rPr>
          <w:rFonts w:hint="default" w:ascii="Times New Roman" w:hAnsi="Times New Roman" w:eastAsia="方正小标宋简体" w:cs="Times New Roman"/>
          <w:color w:val="auto"/>
          <w:sz w:val="32"/>
          <w:szCs w:val="32"/>
          <w:lang w:eastAsia="zh-CN"/>
        </w:rPr>
        <w:br w:type="page"/>
      </w:r>
    </w:p>
    <w:p>
      <w:pPr>
        <w:widowControl/>
        <w:spacing w:line="240" w:lineRule="auto"/>
        <w:ind w:left="0" w:leftChars="0" w:firstLine="0" w:firstLineChars="0"/>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5</w:t>
      </w:r>
    </w:p>
    <w:p>
      <w:pPr>
        <w:widowControl/>
        <w:spacing w:line="520" w:lineRule="exact"/>
        <w:ind w:firstLine="640" w:firstLineChars="200"/>
        <w:jc w:val="center"/>
        <w:rPr>
          <w:rFonts w:hint="default" w:eastAsia="方正小标宋简体" w:cs="Times New Roman"/>
          <w:color w:val="auto"/>
          <w:sz w:val="32"/>
          <w:szCs w:val="32"/>
          <w:lang w:eastAsia="zh-CN"/>
        </w:rPr>
      </w:pPr>
      <w:r>
        <w:rPr>
          <w:rFonts w:eastAsia="方正小标宋简体" w:cs="Times New Roman"/>
          <w:color w:val="auto"/>
          <w:sz w:val="32"/>
          <w:szCs w:val="32"/>
        </w:rPr>
        <w:t>承诺书</w:t>
      </w:r>
    </w:p>
    <w:p>
      <w:pPr>
        <w:spacing w:line="560" w:lineRule="exact"/>
        <w:rPr>
          <w:rFonts w:eastAsia="仿宋_GB2312" w:cs="Times New Roman"/>
          <w:color w:val="auto"/>
          <w:sz w:val="32"/>
        </w:rPr>
      </w:pPr>
    </w:p>
    <w:p>
      <w:pPr>
        <w:spacing w:line="560" w:lineRule="exact"/>
        <w:ind w:firstLine="0" w:firstLineChars="0"/>
        <w:rPr>
          <w:rFonts w:eastAsia="仿宋_GB2312" w:cs="Times New Roman"/>
          <w:color w:val="auto"/>
          <w:sz w:val="32"/>
          <w:szCs w:val="32"/>
        </w:rPr>
      </w:pPr>
      <w:r>
        <w:rPr>
          <w:rFonts w:eastAsia="仿宋_GB2312" w:cs="Times New Roman"/>
          <w:color w:val="auto"/>
          <w:sz w:val="32"/>
          <w:szCs w:val="32"/>
        </w:rPr>
        <w:t>广州市南沙区工业和信息化局：</w:t>
      </w:r>
    </w:p>
    <w:p>
      <w:pPr>
        <w:spacing w:line="560" w:lineRule="exact"/>
        <w:ind w:firstLine="640" w:firstLineChars="200"/>
        <w:rPr>
          <w:rFonts w:eastAsia="仿宋_GB2312" w:cs="Times New Roman"/>
          <w:color w:val="auto"/>
          <w:sz w:val="32"/>
          <w:szCs w:val="32"/>
        </w:rPr>
      </w:pPr>
      <w:r>
        <w:rPr>
          <w:rFonts w:eastAsia="仿宋_GB2312" w:cs="Times New Roman"/>
          <w:color w:val="auto"/>
          <w:sz w:val="32"/>
          <w:szCs w:val="32"/>
        </w:rPr>
        <w:t>我单位</w:t>
      </w:r>
      <w:r>
        <w:rPr>
          <w:rFonts w:eastAsia="仿宋_GB2312" w:cs="Times New Roman"/>
          <w:color w:val="auto"/>
          <w:sz w:val="32"/>
          <w:szCs w:val="32"/>
          <w:u w:val="single"/>
        </w:rPr>
        <w:t xml:space="preserve">       （单位名称）        </w:t>
      </w:r>
      <w:r>
        <w:rPr>
          <w:rFonts w:eastAsia="仿宋_GB2312" w:cs="Times New Roman"/>
          <w:color w:val="auto"/>
          <w:sz w:val="32"/>
          <w:szCs w:val="32"/>
        </w:rPr>
        <w:t>（统一社会信用代码：</w:t>
      </w:r>
      <w:r>
        <w:rPr>
          <w:rFonts w:eastAsia="仿宋_GB2312" w:cs="Times New Roman"/>
          <w:color w:val="auto"/>
          <w:sz w:val="32"/>
          <w:szCs w:val="32"/>
          <w:u w:val="single"/>
        </w:rPr>
        <w:t xml:space="preserve">                 </w:t>
      </w:r>
      <w:r>
        <w:rPr>
          <w:rFonts w:hint="default" w:eastAsia="仿宋_GB2312" w:cs="Times New Roman"/>
          <w:color w:val="auto"/>
          <w:sz w:val="32"/>
          <w:szCs w:val="32"/>
          <w:u w:val="single"/>
          <w:lang w:val="en-US" w:eastAsia="zh-CN"/>
        </w:rPr>
        <w:t xml:space="preserve">   </w:t>
      </w:r>
      <w:r>
        <w:rPr>
          <w:rFonts w:eastAsia="仿宋_GB2312" w:cs="Times New Roman"/>
          <w:color w:val="auto"/>
          <w:sz w:val="32"/>
          <w:szCs w:val="32"/>
        </w:rPr>
        <w:t>），申报《广州南沙新区（自贸片区）促进半导体与集成电路产业发展扶持办法》的“</w:t>
      </w:r>
      <w:r>
        <w:rPr>
          <w:rFonts w:hint="default" w:eastAsia="仿宋_GB2312" w:cs="Times New Roman"/>
          <w:color w:val="auto"/>
          <w:sz w:val="32"/>
          <w:szCs w:val="32"/>
          <w:u w:val="single"/>
        </w:rPr>
        <w:t>支持产业链联动发展</w:t>
      </w:r>
      <w:r>
        <w:rPr>
          <w:rFonts w:eastAsia="仿宋_GB2312" w:cs="Times New Roman"/>
          <w:color w:val="auto"/>
          <w:sz w:val="32"/>
          <w:szCs w:val="32"/>
        </w:rPr>
        <w:t>”条款，</w:t>
      </w:r>
      <w:r>
        <w:rPr>
          <w:rFonts w:hint="default" w:eastAsia="仿宋_GB2312" w:cs="Times New Roman"/>
          <w:color w:val="auto"/>
          <w:sz w:val="32"/>
          <w:szCs w:val="32"/>
        </w:rPr>
        <w:t>申请补贴金额为</w:t>
      </w:r>
      <w:r>
        <w:rPr>
          <w:rFonts w:hint="default" w:eastAsia="仿宋_GB2312" w:cs="Times New Roman"/>
          <w:color w:val="auto"/>
          <w:sz w:val="32"/>
          <w:szCs w:val="32"/>
          <w:u w:val="single"/>
        </w:rPr>
        <w:t xml:space="preserve">        </w:t>
      </w:r>
      <w:r>
        <w:rPr>
          <w:rFonts w:hint="default" w:eastAsia="仿宋_GB2312" w:cs="Times New Roman"/>
          <w:color w:val="auto"/>
          <w:sz w:val="32"/>
          <w:szCs w:val="32"/>
        </w:rPr>
        <w:t>元人民币</w:t>
      </w:r>
      <w:r>
        <w:rPr>
          <w:rFonts w:eastAsia="仿宋_GB2312" w:cs="Times New Roman"/>
          <w:color w:val="auto"/>
          <w:sz w:val="32"/>
          <w:szCs w:val="32"/>
          <w:u w:val="none"/>
        </w:rPr>
        <w:t>，</w:t>
      </w:r>
      <w:r>
        <w:rPr>
          <w:rFonts w:eastAsia="仿宋_GB2312" w:cs="Times New Roman"/>
          <w:color w:val="auto"/>
          <w:sz w:val="32"/>
          <w:szCs w:val="32"/>
        </w:rPr>
        <w:t>相关专项</w:t>
      </w:r>
      <w:r>
        <w:rPr>
          <w:rFonts w:hint="default" w:eastAsia="仿宋_GB2312" w:cs="Times New Roman"/>
          <w:color w:val="auto"/>
          <w:sz w:val="32"/>
          <w:szCs w:val="32"/>
          <w:lang w:val="en-US" w:eastAsia="zh-CN"/>
        </w:rPr>
        <w:t>申报</w:t>
      </w:r>
      <w:r>
        <w:rPr>
          <w:rFonts w:eastAsia="仿宋_GB2312" w:cs="Times New Roman"/>
          <w:color w:val="auto"/>
          <w:sz w:val="32"/>
          <w:szCs w:val="32"/>
        </w:rPr>
        <w:t>材料清单附后。</w:t>
      </w:r>
    </w:p>
    <w:p>
      <w:pPr>
        <w:spacing w:line="560" w:lineRule="exact"/>
        <w:ind w:firstLine="640" w:firstLineChars="200"/>
        <w:rPr>
          <w:rFonts w:eastAsia="仿宋_GB2312" w:cs="Times New Roman"/>
          <w:color w:val="auto"/>
          <w:sz w:val="32"/>
          <w:szCs w:val="32"/>
        </w:rPr>
      </w:pPr>
      <w:r>
        <w:rPr>
          <w:rFonts w:eastAsia="仿宋_GB2312" w:cs="Times New Roman"/>
          <w:color w:val="auto"/>
          <w:sz w:val="32"/>
          <w:szCs w:val="32"/>
        </w:rPr>
        <w:t>对专项</w:t>
      </w:r>
      <w:r>
        <w:rPr>
          <w:rFonts w:hint="default" w:eastAsia="仿宋_GB2312" w:cs="Times New Roman"/>
          <w:color w:val="auto"/>
          <w:sz w:val="32"/>
          <w:szCs w:val="32"/>
          <w:lang w:val="en-US" w:eastAsia="zh-CN"/>
        </w:rPr>
        <w:t>申报</w:t>
      </w:r>
      <w:r>
        <w:rPr>
          <w:rFonts w:eastAsia="仿宋_GB2312" w:cs="Times New Roman"/>
          <w:color w:val="auto"/>
          <w:sz w:val="32"/>
          <w:szCs w:val="32"/>
        </w:rPr>
        <w:t>有关事宜，我单位郑重承诺：</w:t>
      </w:r>
    </w:p>
    <w:p>
      <w:pPr>
        <w:spacing w:line="560" w:lineRule="exact"/>
        <w:ind w:firstLine="640" w:firstLineChars="200"/>
        <w:rPr>
          <w:rFonts w:hint="default" w:eastAsia="仿宋_GB2312" w:cs="Times New Roman"/>
          <w:color w:val="auto"/>
          <w:sz w:val="32"/>
          <w:szCs w:val="32"/>
        </w:rPr>
      </w:pPr>
      <w:r>
        <w:rPr>
          <w:rFonts w:hint="default" w:eastAsia="仿宋_GB2312" w:cs="Times New Roman"/>
          <w:color w:val="auto"/>
          <w:sz w:val="32"/>
          <w:szCs w:val="32"/>
        </w:rPr>
        <w:t>一、对提交的各项申请材料的真实性、有效性负责，复印件与原件内容保持一致。我单位若隐瞒有关情况或提供任何虚假材料，愿意承担一切法律后果，并同意有关部门记录入相关的企业征信体系。</w:t>
      </w:r>
    </w:p>
    <w:p>
      <w:pPr>
        <w:spacing w:line="560" w:lineRule="exact"/>
        <w:ind w:firstLine="640" w:firstLineChars="200"/>
        <w:rPr>
          <w:rFonts w:hint="default" w:eastAsia="仿宋_GB2312"/>
          <w:color w:val="auto"/>
          <w:sz w:val="32"/>
          <w:szCs w:val="32"/>
        </w:rPr>
      </w:pPr>
      <w:r>
        <w:rPr>
          <w:rFonts w:hint="default" w:eastAsia="仿宋_GB2312"/>
          <w:color w:val="auto"/>
          <w:sz w:val="32"/>
          <w:szCs w:val="32"/>
        </w:rPr>
        <w:t>二、</w:t>
      </w:r>
      <w:r>
        <w:rPr>
          <w:rFonts w:hint="default" w:eastAsia="仿宋_GB2312"/>
          <w:color w:val="auto"/>
          <w:sz w:val="32"/>
          <w:szCs w:val="32"/>
          <w:lang w:eastAsia="zh-CN"/>
        </w:rPr>
        <w:t>对相关扶持政策及约定已知悉。承诺自获得奖励扶持后，</w:t>
      </w:r>
      <w:r>
        <w:rPr>
          <w:rFonts w:hint="default" w:eastAsia="仿宋_GB2312"/>
          <w:color w:val="auto"/>
          <w:sz w:val="32"/>
          <w:szCs w:val="32"/>
          <w:lang w:val="en-US" w:eastAsia="zh-CN"/>
        </w:rPr>
        <w:t>10年内注册及办公地址不迁离我区，不改变在我区纳税义务，不减少注册资本，以及与我区约定的其他经济效益承诺。</w:t>
      </w:r>
    </w:p>
    <w:p>
      <w:pPr>
        <w:spacing w:line="560" w:lineRule="exact"/>
        <w:ind w:firstLine="640" w:firstLineChars="200"/>
        <w:rPr>
          <w:color w:val="auto"/>
          <w:sz w:val="44"/>
          <w:szCs w:val="48"/>
        </w:rPr>
      </w:pPr>
      <w:r>
        <w:rPr>
          <w:rFonts w:hint="default" w:eastAsia="仿宋_GB2312"/>
          <w:color w:val="auto"/>
          <w:sz w:val="32"/>
          <w:szCs w:val="32"/>
        </w:rPr>
        <w:t>三、同意并授权广州市南沙区工业和信息化局、广州市南沙区财政局向南沙区税务主管部门核查我单位税收等数据。</w:t>
      </w:r>
      <w:r>
        <w:rPr>
          <w:color w:val="auto"/>
          <w:sz w:val="32"/>
          <w:szCs w:val="32"/>
        </w:rPr>
        <w:t xml:space="preserve">                         </w:t>
      </w:r>
      <w:r>
        <w:rPr>
          <w:color w:val="auto"/>
          <w:sz w:val="44"/>
          <w:szCs w:val="48"/>
        </w:rPr>
        <w:tab/>
      </w:r>
      <w:r>
        <w:rPr>
          <w:color w:val="auto"/>
          <w:sz w:val="44"/>
          <w:szCs w:val="48"/>
        </w:rPr>
        <w:t xml:space="preserve"> </w:t>
      </w:r>
    </w:p>
    <w:p>
      <w:pPr>
        <w:spacing w:line="560" w:lineRule="exact"/>
        <w:ind w:firstLine="320" w:firstLineChars="100"/>
        <w:jc w:val="both"/>
        <w:rPr>
          <w:rFonts w:hint="default" w:eastAsia="仿宋_GB2312"/>
          <w:color w:val="auto"/>
          <w:sz w:val="32"/>
          <w:szCs w:val="32"/>
          <w:lang w:eastAsia="zh-CN"/>
        </w:rPr>
      </w:pPr>
      <w:r>
        <w:rPr>
          <w:rFonts w:hint="default" w:eastAsia="仿宋_GB2312"/>
          <w:color w:val="auto"/>
          <w:sz w:val="32"/>
          <w:szCs w:val="48"/>
          <w:lang w:eastAsia="zh-CN"/>
        </w:rPr>
        <w:t>单位</w:t>
      </w:r>
      <w:r>
        <w:rPr>
          <w:rFonts w:eastAsia="仿宋_GB2312"/>
          <w:color w:val="auto"/>
          <w:sz w:val="32"/>
          <w:szCs w:val="32"/>
        </w:rPr>
        <w:t>法人</w:t>
      </w:r>
      <w:r>
        <w:rPr>
          <w:rFonts w:hint="default" w:eastAsia="仿宋_GB2312"/>
          <w:color w:val="auto"/>
          <w:sz w:val="32"/>
          <w:szCs w:val="32"/>
          <w:lang w:eastAsia="zh-CN"/>
        </w:rPr>
        <w:t>代表</w:t>
      </w:r>
      <w:r>
        <w:rPr>
          <w:rFonts w:eastAsia="仿宋_GB2312"/>
          <w:color w:val="auto"/>
          <w:sz w:val="32"/>
          <w:szCs w:val="32"/>
        </w:rPr>
        <w:t>：</w:t>
      </w:r>
      <w:r>
        <w:rPr>
          <w:rFonts w:hint="default" w:eastAsia="仿宋_GB2312"/>
          <w:color w:val="auto"/>
          <w:sz w:val="32"/>
          <w:szCs w:val="32"/>
          <w:lang w:val="en-US" w:eastAsia="zh-CN"/>
        </w:rPr>
        <w:t xml:space="preserve">                   </w:t>
      </w:r>
      <w:r>
        <w:rPr>
          <w:rFonts w:eastAsia="仿宋_GB2312"/>
          <w:color w:val="auto"/>
          <w:sz w:val="32"/>
          <w:szCs w:val="32"/>
        </w:rPr>
        <w:t>单位</w:t>
      </w:r>
      <w:r>
        <w:rPr>
          <w:rFonts w:hint="default" w:eastAsia="仿宋_GB2312"/>
          <w:color w:val="auto"/>
          <w:sz w:val="32"/>
          <w:szCs w:val="32"/>
          <w:lang w:eastAsia="zh-CN"/>
        </w:rPr>
        <w:t>（盖章）：</w:t>
      </w:r>
    </w:p>
    <w:p>
      <w:pPr>
        <w:spacing w:line="560" w:lineRule="exact"/>
        <w:ind w:firstLine="640" w:firstLineChars="200"/>
        <w:rPr>
          <w:rFonts w:hint="default" w:eastAsia="仿宋_GB2312"/>
          <w:color w:val="auto"/>
          <w:sz w:val="32"/>
          <w:szCs w:val="32"/>
          <w:lang w:val="en-US" w:eastAsia="zh-CN"/>
        </w:rPr>
      </w:pPr>
    </w:p>
    <w:p>
      <w:pPr>
        <w:spacing w:line="560" w:lineRule="exact"/>
        <w:ind w:firstLine="320" w:firstLineChars="100"/>
        <w:rPr>
          <w:rFonts w:eastAsia="仿宋_GB2312"/>
          <w:color w:val="auto"/>
          <w:sz w:val="32"/>
          <w:szCs w:val="32"/>
          <w:u w:val="none"/>
        </w:rPr>
      </w:pPr>
      <w:r>
        <w:rPr>
          <w:rFonts w:hint="default" w:eastAsia="仿宋_GB2312"/>
          <w:color w:val="auto"/>
          <w:sz w:val="32"/>
          <w:szCs w:val="32"/>
          <w:u w:val="none"/>
          <w:lang w:eastAsia="zh-CN"/>
        </w:rPr>
        <w:t>（签名或签章）</w:t>
      </w:r>
      <w:r>
        <w:rPr>
          <w:rFonts w:eastAsia="仿宋_GB2312"/>
          <w:color w:val="auto"/>
          <w:sz w:val="32"/>
          <w:szCs w:val="32"/>
          <w:u w:val="none"/>
        </w:rPr>
        <w:t xml:space="preserve"> </w:t>
      </w:r>
      <w:r>
        <w:rPr>
          <w:rFonts w:hint="default" w:eastAsia="仿宋_GB2312"/>
          <w:color w:val="auto"/>
          <w:sz w:val="32"/>
          <w:szCs w:val="32"/>
          <w:u w:val="none"/>
        </w:rPr>
        <w:t xml:space="preserve">           </w:t>
      </w:r>
    </w:p>
    <w:p>
      <w:pP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br w:type="page"/>
      </w:r>
    </w:p>
    <w:p>
      <w:pPr>
        <w:widowControl/>
        <w:spacing w:line="240" w:lineRule="auto"/>
        <w:ind w:left="0" w:leftChars="0" w:firstLine="0" w:firstLineChars="0"/>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6</w:t>
      </w:r>
    </w:p>
    <w:p>
      <w:pPr>
        <w:widowControl/>
        <w:spacing w:line="520" w:lineRule="exact"/>
        <w:ind w:firstLine="880" w:firstLineChars="200"/>
        <w:jc w:val="center"/>
        <w:rPr>
          <w:rFonts w:hint="default" w:eastAsia="方正小标宋简体" w:cs="Times New Roman"/>
          <w:color w:val="auto"/>
          <w:sz w:val="44"/>
          <w:szCs w:val="44"/>
          <w:lang w:val="en-US" w:eastAsia="zh-CN"/>
        </w:rPr>
      </w:pPr>
      <w:r>
        <w:rPr>
          <w:rFonts w:hint="default" w:eastAsia="方正小标宋简体" w:cs="Times New Roman"/>
          <w:color w:val="auto"/>
          <w:sz w:val="44"/>
          <w:szCs w:val="44"/>
          <w:lang w:val="en-US" w:eastAsia="zh-CN"/>
        </w:rPr>
        <w:t>申报单位采购情况说明</w:t>
      </w:r>
    </w:p>
    <w:p>
      <w:pPr>
        <w:spacing w:line="560" w:lineRule="exact"/>
        <w:ind w:firstLine="640" w:firstLineChars="200"/>
        <w:rPr>
          <w:rFonts w:hint="default" w:eastAsia="仿宋_GB2312" w:cs="Times New Roman"/>
          <w:color w:val="auto"/>
          <w:sz w:val="32"/>
          <w:lang w:val="en-US" w:eastAsia="zh-CN"/>
        </w:rPr>
      </w:pPr>
    </w:p>
    <w:p>
      <w:pPr>
        <w:spacing w:line="560" w:lineRule="exact"/>
        <w:ind w:firstLine="640" w:firstLineChars="200"/>
        <w:jc w:val="both"/>
        <w:rPr>
          <w:rFonts w:hint="default" w:eastAsia="仿宋_GB2312" w:cs="Times New Roman"/>
          <w:color w:val="auto"/>
          <w:sz w:val="32"/>
          <w:lang w:val="en-US" w:eastAsia="zh-CN"/>
        </w:rPr>
      </w:pPr>
      <w:r>
        <w:rPr>
          <w:rFonts w:hint="default" w:eastAsia="仿宋_GB2312" w:cs="Times New Roman"/>
          <w:color w:val="auto"/>
          <w:sz w:val="32"/>
          <w:lang w:val="en-US" w:eastAsia="zh-CN"/>
        </w:rPr>
        <w:t>说明正文（格式自拟）</w:t>
      </w:r>
    </w:p>
    <w:p>
      <w:pPr>
        <w:bidi w:val="0"/>
        <w:spacing w:line="560" w:lineRule="exact"/>
        <w:ind w:firstLine="640" w:firstLineChars="200"/>
        <w:jc w:val="left"/>
        <w:rPr>
          <w:rFonts w:hint="default" w:eastAsia="仿宋_GB2312"/>
          <w:color w:val="auto"/>
          <w:sz w:val="32"/>
          <w:lang w:val="en-US" w:eastAsia="zh-CN"/>
        </w:rPr>
      </w:pPr>
    </w:p>
    <w:p>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color w:val="auto"/>
          <w:sz w:val="32"/>
          <w:lang w:val="en-US" w:eastAsia="zh-CN"/>
        </w:rPr>
      </w:pPr>
    </w:p>
    <w:p>
      <w:pPr>
        <w:spacing w:line="560" w:lineRule="exact"/>
        <w:ind w:firstLine="640" w:firstLineChars="200"/>
        <w:rPr>
          <w:rFonts w:hint="default" w:eastAsia="仿宋_GB2312" w:cs="Times New Roman"/>
          <w:color w:val="auto"/>
          <w:sz w:val="32"/>
          <w:lang w:val="en-US" w:eastAsia="zh-CN"/>
        </w:rPr>
      </w:pPr>
      <w:r>
        <w:rPr>
          <w:rFonts w:hint="default" w:eastAsia="仿宋_GB2312" w:cs="Times New Roman"/>
          <w:color w:val="auto"/>
          <w:sz w:val="32"/>
          <w:lang w:val="en-US" w:eastAsia="zh-CN"/>
        </w:rPr>
        <w:t>附件6-1：申报单位与南沙区内非关联集成电路企业采购订单及采购合同</w:t>
      </w:r>
    </w:p>
    <w:p>
      <w:pPr>
        <w:spacing w:line="560" w:lineRule="exact"/>
        <w:ind w:firstLine="640" w:firstLineChars="200"/>
        <w:rPr>
          <w:rFonts w:hint="default" w:eastAsia="仿宋_GB2312" w:cs="Times New Roman"/>
          <w:color w:val="auto"/>
          <w:sz w:val="32"/>
          <w:lang w:val="en-US" w:eastAsia="zh-CN"/>
        </w:rPr>
      </w:pPr>
      <w:r>
        <w:rPr>
          <w:rFonts w:hint="default" w:eastAsia="仿宋_GB2312" w:cs="Times New Roman"/>
          <w:color w:val="auto"/>
          <w:sz w:val="32"/>
          <w:lang w:val="en-US" w:eastAsia="zh-CN"/>
        </w:rPr>
        <w:t>附件6-2：银行支付凭证及对应发票</w:t>
      </w:r>
    </w:p>
    <w:p>
      <w:pPr>
        <w:keepNext/>
        <w:keepLines w:val="0"/>
        <w:pageBreakBefore w:val="0"/>
        <w:widowControl w:val="0"/>
        <w:kinsoku/>
        <w:wordWrap/>
        <w:overflowPunct/>
        <w:topLinePunct w:val="0"/>
        <w:autoSpaceDE/>
        <w:autoSpaceDN/>
        <w:bidi w:val="0"/>
        <w:adjustRightInd/>
        <w:snapToGrid/>
        <w:spacing w:line="560" w:lineRule="exact"/>
        <w:ind w:firstLine="964" w:firstLineChars="200"/>
        <w:jc w:val="left"/>
        <w:textAlignment w:val="auto"/>
        <w:outlineLvl w:val="9"/>
        <w:rPr>
          <w:rFonts w:hint="default" w:ascii="Times New Roman" w:hAnsi="Times New Roman" w:eastAsia="宋体" w:cs="Times New Roman"/>
          <w:b/>
          <w:bCs/>
          <w:color w:val="auto"/>
          <w:kern w:val="2"/>
          <w:sz w:val="48"/>
          <w:szCs w:val="24"/>
          <w:lang w:val="en-US" w:eastAsia="zh-CN" w:bidi="ar-SA"/>
        </w:rPr>
      </w:pPr>
    </w:p>
    <w:p>
      <w:pPr>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br w:type="page"/>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7</w:t>
      </w:r>
    </w:p>
    <w:p>
      <w:pPr>
        <w:widowControl/>
        <w:spacing w:line="520" w:lineRule="exact"/>
        <w:ind w:firstLine="880" w:firstLineChars="20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申报单位与采购单位为非关联关系的情况说明</w:t>
      </w:r>
    </w:p>
    <w:p>
      <w:pPr>
        <w:spacing w:line="560" w:lineRule="exact"/>
        <w:ind w:firstLine="640" w:firstLineChars="200"/>
        <w:rPr>
          <w:rFonts w:hint="default" w:eastAsia="仿宋_GB2312" w:cs="Times New Roman"/>
          <w:color w:val="auto"/>
          <w:sz w:val="32"/>
          <w:lang w:val="en-US" w:eastAsia="zh-CN"/>
        </w:rPr>
      </w:pPr>
    </w:p>
    <w:p>
      <w:pPr>
        <w:spacing w:line="560" w:lineRule="exact"/>
        <w:ind w:firstLine="640" w:firstLineChars="200"/>
        <w:jc w:val="both"/>
        <w:rPr>
          <w:rFonts w:hint="default" w:eastAsia="仿宋_GB2312" w:cs="Times New Roman"/>
          <w:color w:val="auto"/>
          <w:sz w:val="32"/>
          <w:lang w:val="en-US" w:eastAsia="zh-CN"/>
        </w:rPr>
      </w:pPr>
      <w:r>
        <w:rPr>
          <w:rFonts w:hint="default" w:eastAsia="仿宋_GB2312" w:cs="Times New Roman"/>
          <w:color w:val="auto"/>
          <w:sz w:val="32"/>
          <w:lang w:val="en-US" w:eastAsia="zh-CN"/>
        </w:rPr>
        <w:t>说明正文（格式自拟）</w:t>
      </w:r>
    </w:p>
    <w:p>
      <w:pPr>
        <w:bidi w:val="0"/>
        <w:spacing w:line="560" w:lineRule="exact"/>
        <w:ind w:firstLine="640" w:firstLineChars="200"/>
        <w:rPr>
          <w:rFonts w:hint="eastAsia" w:ascii="Times New Roman" w:hAnsi="Times New Roman" w:eastAsia="仿宋_GB2312"/>
          <w:color w:val="auto"/>
          <w:sz w:val="32"/>
          <w:lang w:val="en-US" w:eastAsia="zh-CN"/>
        </w:rPr>
      </w:pPr>
    </w:p>
    <w:p>
      <w:pPr>
        <w:bidi w:val="0"/>
        <w:spacing w:line="560" w:lineRule="exact"/>
        <w:ind w:firstLine="640" w:firstLineChars="200"/>
        <w:rPr>
          <w:rFonts w:hint="eastAsia" w:ascii="Times New Roman" w:hAnsi="Times New Roman" w:eastAsia="仿宋_GB2312"/>
          <w:color w:val="auto"/>
          <w:sz w:val="32"/>
          <w:lang w:val="en-US" w:eastAsia="zh-CN"/>
        </w:rPr>
      </w:pPr>
    </w:p>
    <w:p>
      <w:pPr>
        <w:bidi w:val="0"/>
        <w:spacing w:line="560" w:lineRule="exact"/>
        <w:ind w:firstLine="640" w:firstLineChars="200"/>
        <w:rPr>
          <w:rFonts w:hint="eastAsia" w:ascii="Times New Roman" w:hAnsi="Times New Roman" w:eastAsia="仿宋_GB2312"/>
          <w:color w:val="auto"/>
          <w:sz w:val="32"/>
          <w:lang w:val="en-US" w:eastAsia="zh-CN"/>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永中仿宋">
    <w:altName w:val="宋体"/>
    <w:panose1 w:val="02010600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zk1NGVhOTRhYTFiZDY3MWU0YTgzNWZkZGYzNzkifQ=="/>
  </w:docVars>
  <w:rsids>
    <w:rsidRoot w:val="124C4C30"/>
    <w:rsid w:val="0150047C"/>
    <w:rsid w:val="07CE6692"/>
    <w:rsid w:val="07DE28D4"/>
    <w:rsid w:val="09ED1EA2"/>
    <w:rsid w:val="0A426DE3"/>
    <w:rsid w:val="0D577AFF"/>
    <w:rsid w:val="0E6F3237"/>
    <w:rsid w:val="105A036A"/>
    <w:rsid w:val="124C4C30"/>
    <w:rsid w:val="150A5B57"/>
    <w:rsid w:val="17D023BA"/>
    <w:rsid w:val="1EA36DA0"/>
    <w:rsid w:val="292B6ACC"/>
    <w:rsid w:val="2DE735DA"/>
    <w:rsid w:val="31D420C7"/>
    <w:rsid w:val="36A225CD"/>
    <w:rsid w:val="39845865"/>
    <w:rsid w:val="3A626A75"/>
    <w:rsid w:val="3CD05215"/>
    <w:rsid w:val="3E65344B"/>
    <w:rsid w:val="41393462"/>
    <w:rsid w:val="47DE3338"/>
    <w:rsid w:val="49247E76"/>
    <w:rsid w:val="4CAF7561"/>
    <w:rsid w:val="52960106"/>
    <w:rsid w:val="556E6E99"/>
    <w:rsid w:val="59C47706"/>
    <w:rsid w:val="61FF6C08"/>
    <w:rsid w:val="6D337E5D"/>
    <w:rsid w:val="6DE024B1"/>
    <w:rsid w:val="6EF01B08"/>
    <w:rsid w:val="74333814"/>
    <w:rsid w:val="7BDF07AC"/>
    <w:rsid w:val="7BF3031D"/>
    <w:rsid w:val="7CBE59B0"/>
    <w:rsid w:val="7E1D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jc w:val="center"/>
      <w:outlineLvl w:val="1"/>
    </w:pPr>
    <w:rPr>
      <w:rFonts w:eastAsia="宋体"/>
      <w:b/>
      <w:bCs/>
      <w:color w:val="FFFFFF"/>
      <w:sz w:val="48"/>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99"/>
    <w:pPr>
      <w:spacing w:after="120"/>
    </w:pPr>
  </w:style>
  <w:style w:type="paragraph" w:styleId="4">
    <w:name w:val="toc 3"/>
    <w:next w:val="1"/>
    <w:autoRedefine/>
    <w:qFormat/>
    <w:uiPriority w:val="0"/>
    <w:pPr>
      <w:widowControl w:val="0"/>
      <w:spacing w:line="520" w:lineRule="exact"/>
      <w:ind w:left="840" w:leftChars="400"/>
      <w:jc w:val="both"/>
    </w:pPr>
    <w:rPr>
      <w:rFonts w:ascii="宋体" w:hAnsi="宋体" w:eastAsia="宋体" w:cs="Times New Roman"/>
      <w:color w:val="000000"/>
      <w:kern w:val="2"/>
      <w:sz w:val="44"/>
      <w:szCs w:val="44"/>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autoRedefine/>
    <w:qFormat/>
    <w:uiPriority w:val="0"/>
    <w:rPr>
      <w:rFonts w:ascii="Times New Roman" w:hAnsi="Times New Roman" w:eastAsia="宋体" w:cs="Times New Roman"/>
      <w:color w:val="0000FF"/>
      <w:u w:val="single"/>
    </w:rPr>
  </w:style>
  <w:style w:type="paragraph" w:customStyle="1" w:styleId="11">
    <w:name w:val="样式1"/>
    <w:next w:val="1"/>
    <w:autoRedefine/>
    <w:qFormat/>
    <w:uiPriority w:val="0"/>
    <w:pPr>
      <w:widowControl/>
      <w:spacing w:line="360" w:lineRule="auto"/>
      <w:jc w:val="both"/>
    </w:pPr>
    <w:rPr>
      <w:rFonts w:ascii="Times New Roman" w:hAnsi="Times New Roman" w:eastAsia="永中仿宋" w:cs="Times New Roman"/>
      <w:color w:val="000000"/>
      <w:kern w:val="0"/>
      <w:sz w:val="32"/>
      <w:szCs w:val="20"/>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2023-10-21T08:30:00Z</dcterms:created>
  <dc:creator>成嘉桦</dc:creator>
  <cp:lastModifiedBy>DELL</cp:lastModifiedBy>
  <cp:lastPrinted>2023-11-20T07:29:00Z</cp:lastPrinted>
  <dcterms:modified xsi:type="dcterms:W3CDTF">2024-01-22T09:57:36Z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A4746DF4107541F9B3475018196397FA_11</vt:lpwstr>
  </property>
</Properties>
</file>