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ind w:left="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申请农村土地经营权转入补助办事指南</w:t>
      </w:r>
    </w:p>
    <w:p>
      <w:pPr>
        <w:keepNext w:val="0"/>
        <w:keepLines w:val="0"/>
        <w:pageBreakBefore w:val="0"/>
        <w:tabs>
          <w:tab w:val="left" w:pos="1800"/>
        </w:tabs>
        <w:kinsoku/>
        <w:wordWrap/>
        <w:overflowPunct/>
        <w:topLinePunct w:val="0"/>
        <w:autoSpaceDE/>
        <w:autoSpaceDN/>
        <w:bidi w:val="0"/>
        <w:adjustRightInd/>
        <w:snapToGrid/>
        <w:spacing w:line="620" w:lineRule="exact"/>
        <w:ind w:left="0"/>
        <w:textAlignment w:val="auto"/>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Style w:val="8"/>
          <w:rFonts w:hint="eastAsia" w:ascii="仿宋_GB2312" w:hAnsi="仿宋_GB2312" w:eastAsia="仿宋_GB2312" w:cs="仿宋_GB2312"/>
          <w:sz w:val="32"/>
          <w:szCs w:val="28"/>
        </w:rPr>
      </w:pPr>
      <w:r>
        <w:rPr>
          <w:rStyle w:val="8"/>
          <w:rFonts w:hint="eastAsia" w:ascii="黑体" w:hAnsi="黑体" w:eastAsia="黑体" w:cs="黑体"/>
          <w:b w:val="0"/>
          <w:bCs w:val="0"/>
          <w:sz w:val="32"/>
          <w:szCs w:val="28"/>
        </w:rPr>
        <w:t>一、</w:t>
      </w:r>
      <w:r>
        <w:rPr>
          <w:rFonts w:hint="eastAsia" w:ascii="黑体" w:hAnsi="黑体" w:eastAsia="黑体"/>
          <w:sz w:val="32"/>
          <w:szCs w:val="44"/>
        </w:rPr>
        <w:t>政策依据</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（一）《广州市黄埔区 广州开发区 广州高新区现代农业发展实施办法》（穗埔农规字〔2021〕1号）；</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eastAsia="仿宋_GB2312"/>
        </w:rPr>
      </w:pPr>
      <w:r>
        <w:rPr>
          <w:rFonts w:hint="eastAsia" w:ascii="仿宋_GB2312" w:hAnsi="仿宋_GB2312" w:eastAsia="仿宋_GB2312" w:cs="仿宋_GB2312"/>
          <w:sz w:val="32"/>
          <w:szCs w:val="32"/>
        </w:rPr>
        <w:t>（二）《广州市黄埔区 广州开发区 广州高新区现代农业发展实施办法细则》（穗埔农规字〔2021〕3号）。</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Style w:val="8"/>
          <w:rFonts w:hint="eastAsia" w:ascii="黑体" w:hAnsi="黑体" w:eastAsia="黑体" w:cs="黑体"/>
          <w:b w:val="0"/>
          <w:bCs w:val="0"/>
          <w:sz w:val="32"/>
          <w:szCs w:val="28"/>
        </w:rPr>
      </w:pPr>
      <w:r>
        <w:rPr>
          <w:rStyle w:val="8"/>
          <w:rFonts w:hint="eastAsia" w:ascii="黑体" w:hAnsi="黑体" w:eastAsia="黑体" w:cs="黑体"/>
          <w:b w:val="0"/>
          <w:bCs w:val="0"/>
          <w:sz w:val="32"/>
          <w:szCs w:val="28"/>
        </w:rPr>
        <w:t>二、申请条件</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申请土地经营权转入补助的农村集体经济组织（农村集体经济组织是指经登记机关依法登记并取得农村集体经济组织登记证或农村集体经济组织独资公司，以下简称农村集体）应当同时符合以下条件：</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1.同一农村集体连片转入耕地（含鱼塘、园地，下同）、林地经营权；</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2.连片转入土地面积在50亩以上；</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3.流转合同在《实施办法》有效期内签订且生效，流转期限在 5 年以上。</w:t>
      </w:r>
    </w:p>
    <w:p>
      <w:pPr>
        <w:keepNext w:val="0"/>
        <w:keepLines w:val="0"/>
        <w:pageBreakBefore w:val="0"/>
        <w:kinsoku/>
        <w:wordWrap/>
        <w:overflowPunct/>
        <w:topLinePunct w:val="0"/>
        <w:autoSpaceDE/>
        <w:autoSpaceDN/>
        <w:bidi w:val="0"/>
        <w:adjustRightInd/>
        <w:snapToGrid/>
        <w:spacing w:line="620" w:lineRule="exact"/>
        <w:ind w:left="0" w:firstLine="643" w:firstLineChars="200"/>
        <w:textAlignment w:val="auto"/>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b/>
          <w:bCs/>
          <w:color w:val="auto"/>
          <w:sz w:val="32"/>
          <w:szCs w:val="28"/>
          <w:lang w:val="en-US" w:eastAsia="zh-CN"/>
        </w:rPr>
        <w:t>备注：</w:t>
      </w:r>
      <w:r>
        <w:rPr>
          <w:rFonts w:hint="eastAsia" w:ascii="仿宋_GB2312" w:hAnsi="仿宋_GB2312" w:eastAsia="仿宋_GB2312" w:cs="仿宋_GB2312"/>
          <w:color w:val="auto"/>
          <w:sz w:val="32"/>
          <w:szCs w:val="28"/>
        </w:rPr>
        <w:t>农村土地经营权</w:t>
      </w:r>
      <w:r>
        <w:rPr>
          <w:rFonts w:hint="eastAsia" w:ascii="仿宋_GB2312" w:hAnsi="仿宋_GB2312" w:eastAsia="仿宋_GB2312" w:cs="仿宋_GB2312"/>
          <w:color w:val="auto"/>
          <w:sz w:val="32"/>
          <w:szCs w:val="28"/>
          <w:lang w:val="en-US" w:eastAsia="zh-CN"/>
        </w:rPr>
        <w:t>转入</w:t>
      </w:r>
      <w:r>
        <w:rPr>
          <w:rFonts w:hint="eastAsia" w:ascii="仿宋_GB2312" w:hAnsi="仿宋_GB2312" w:eastAsia="仿宋_GB2312" w:cs="仿宋_GB2312"/>
          <w:color w:val="auto"/>
          <w:sz w:val="32"/>
          <w:szCs w:val="28"/>
        </w:rPr>
        <w:t>补助</w:t>
      </w:r>
      <w:r>
        <w:rPr>
          <w:rFonts w:hint="eastAsia" w:ascii="仿宋_GB2312" w:hAnsi="仿宋_GB2312" w:eastAsia="仿宋_GB2312" w:cs="仿宋_GB2312"/>
          <w:color w:val="auto"/>
          <w:sz w:val="32"/>
          <w:szCs w:val="28"/>
          <w:lang w:val="en-US" w:eastAsia="zh-CN"/>
        </w:rPr>
        <w:t>须与</w:t>
      </w:r>
      <w:r>
        <w:rPr>
          <w:rFonts w:hint="eastAsia" w:ascii="仿宋_GB2312" w:hAnsi="仿宋_GB2312" w:eastAsia="仿宋_GB2312" w:cs="仿宋_GB2312"/>
          <w:color w:val="auto"/>
          <w:sz w:val="32"/>
          <w:szCs w:val="28"/>
        </w:rPr>
        <w:t>农村土地经营权转</w:t>
      </w:r>
      <w:r>
        <w:rPr>
          <w:rFonts w:hint="eastAsia" w:ascii="仿宋_GB2312" w:hAnsi="仿宋_GB2312" w:eastAsia="仿宋_GB2312" w:cs="仿宋_GB2312"/>
          <w:color w:val="auto"/>
          <w:sz w:val="32"/>
          <w:szCs w:val="28"/>
          <w:lang w:val="en-US" w:eastAsia="zh-CN"/>
        </w:rPr>
        <w:t>出</w:t>
      </w:r>
      <w:r>
        <w:rPr>
          <w:rFonts w:hint="eastAsia" w:ascii="仿宋_GB2312" w:hAnsi="仿宋_GB2312" w:eastAsia="仿宋_GB2312" w:cs="仿宋_GB2312"/>
          <w:color w:val="auto"/>
          <w:sz w:val="32"/>
          <w:szCs w:val="28"/>
        </w:rPr>
        <w:t>补助</w:t>
      </w:r>
      <w:r>
        <w:rPr>
          <w:rFonts w:hint="eastAsia" w:ascii="仿宋_GB2312" w:hAnsi="仿宋_GB2312" w:eastAsia="仿宋_GB2312" w:cs="仿宋_GB2312"/>
          <w:color w:val="auto"/>
          <w:sz w:val="32"/>
          <w:szCs w:val="28"/>
          <w:lang w:val="en-US" w:eastAsia="zh-CN"/>
        </w:rPr>
        <w:t>及</w:t>
      </w:r>
      <w:r>
        <w:rPr>
          <w:rFonts w:hint="eastAsia" w:ascii="仿宋_GB2312" w:hAnsi="仿宋_GB2312" w:eastAsia="仿宋_GB2312" w:cs="仿宋_GB2312"/>
          <w:color w:val="auto"/>
          <w:sz w:val="32"/>
          <w:szCs w:val="28"/>
        </w:rPr>
        <w:t>农村土地经营权流转</w:t>
      </w:r>
      <w:r>
        <w:rPr>
          <w:rFonts w:hint="eastAsia" w:ascii="仿宋_GB2312" w:hAnsi="仿宋_GB2312" w:eastAsia="仿宋_GB2312" w:cs="仿宋_GB2312"/>
          <w:color w:val="auto"/>
          <w:sz w:val="32"/>
          <w:szCs w:val="28"/>
          <w:lang w:val="en-US" w:eastAsia="zh-CN"/>
        </w:rPr>
        <w:t>扶持同时提出申请；</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olor w:val="auto"/>
          <w:sz w:val="32"/>
        </w:rPr>
        <w:t>三、申请时间</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“政策兑现”窗口定期集中受理，具体时间以“政策兑现”窗口通知为准。集中受理事项以当批次规定的最后收件日作为正式收件日期，逾期不申请的视同自动放弃。</w:t>
      </w:r>
    </w:p>
    <w:p>
      <w:pPr>
        <w:pStyle w:val="9"/>
        <w:keepNext w:val="0"/>
        <w:keepLines w:val="0"/>
        <w:pageBreakBefore w:val="0"/>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olor w:val="auto"/>
          <w:sz w:val="32"/>
        </w:rPr>
      </w:pPr>
      <w:r>
        <w:rPr>
          <w:rFonts w:hint="eastAsia" w:ascii="黑体" w:hAnsi="黑体" w:eastAsia="黑体"/>
          <w:color w:val="auto"/>
          <w:sz w:val="32"/>
        </w:rPr>
        <w:t>资助标准</w:t>
      </w:r>
    </w:p>
    <w:p>
      <w:pPr>
        <w:keepNext w:val="0"/>
        <w:keepLines w:val="0"/>
        <w:pageBreakBefore w:val="0"/>
        <w:tabs>
          <w:tab w:val="left" w:pos="2940"/>
        </w:tabs>
        <w:kinsoku/>
        <w:wordWrap/>
        <w:overflowPunct/>
        <w:topLinePunct w:val="0"/>
        <w:autoSpaceDE/>
        <w:autoSpaceDN/>
        <w:bidi w:val="0"/>
        <w:adjustRightInd/>
        <w:snapToGrid/>
        <w:spacing w:line="620" w:lineRule="exact"/>
        <w:ind w:left="0" w:firstLine="640" w:firstLineChars="200"/>
        <w:jc w:val="left"/>
        <w:textAlignment w:val="auto"/>
        <w:rPr>
          <w:rFonts w:hint="default" w:ascii="仿宋_GB2312" w:hAnsi="仿宋_GB2312" w:eastAsia="仿宋_GB2312" w:cs="仿宋_GB2312"/>
          <w:color w:val="auto"/>
          <w:sz w:val="32"/>
          <w:szCs w:val="28"/>
          <w:lang w:val="en-US"/>
        </w:rPr>
      </w:pPr>
      <w:r>
        <w:rPr>
          <w:rFonts w:hint="eastAsia" w:ascii="仿宋_GB2312" w:hAnsi="仿宋_GB2312" w:eastAsia="仿宋_GB2312" w:cs="仿宋_GB2312"/>
          <w:color w:val="auto"/>
          <w:sz w:val="32"/>
          <w:szCs w:val="28"/>
        </w:rPr>
        <w:t>农村土地经营权转入补助资金按年度进行发放</w:t>
      </w:r>
      <w:r>
        <w:rPr>
          <w:rFonts w:hint="eastAsia" w:ascii="仿宋_GB2312" w:hAnsi="仿宋_GB2312" w:eastAsia="仿宋_GB2312" w:cs="仿宋_GB2312"/>
          <w:color w:val="auto"/>
          <w:sz w:val="32"/>
          <w:szCs w:val="28"/>
          <w:lang w:eastAsia="zh-CN"/>
        </w:rPr>
        <w:t>，最高补助年限5年，</w:t>
      </w:r>
      <w:r>
        <w:rPr>
          <w:rFonts w:hint="eastAsia" w:ascii="仿宋_GB2312" w:hAnsi="仿宋_GB2312" w:eastAsia="仿宋_GB2312" w:cs="仿宋_GB2312"/>
          <w:color w:val="auto"/>
          <w:sz w:val="32"/>
          <w:szCs w:val="28"/>
          <w:lang w:val="en-US" w:eastAsia="zh-CN"/>
        </w:rPr>
        <w:t>具体标准如下：</w:t>
      </w:r>
    </w:p>
    <w:p>
      <w:pPr>
        <w:keepNext w:val="0"/>
        <w:keepLines w:val="0"/>
        <w:pageBreakBefore w:val="0"/>
        <w:numPr>
          <w:ilvl w:val="0"/>
          <w:numId w:val="0"/>
        </w:numPr>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连片流转耕地、园地、鱼塘的，每年</w:t>
      </w:r>
      <w:r>
        <w:rPr>
          <w:rFonts w:ascii="仿宋_GB2312" w:hAnsi="仿宋_GB2312" w:eastAsia="仿宋_GB2312" w:cs="仿宋_GB2312"/>
          <w:color w:val="auto"/>
          <w:sz w:val="32"/>
          <w:szCs w:val="32"/>
          <w:shd w:val="clear" w:color="auto" w:fill="FFFFFF"/>
        </w:rPr>
        <w:t>每亩</w:t>
      </w:r>
      <w:r>
        <w:rPr>
          <w:rFonts w:hint="eastAsia" w:ascii="仿宋_GB2312" w:hAnsi="仿宋_GB2312" w:eastAsia="仿宋_GB2312" w:cs="仿宋_GB2312"/>
          <w:color w:val="auto"/>
          <w:sz w:val="32"/>
          <w:szCs w:val="32"/>
          <w:shd w:val="clear" w:color="auto" w:fill="FFFFFF"/>
        </w:rPr>
        <w:t>补助</w:t>
      </w:r>
      <w:r>
        <w:rPr>
          <w:rFonts w:ascii="仿宋_GB2312" w:hAnsi="仿宋_GB2312" w:eastAsia="仿宋_GB2312" w:cs="仿宋_GB2312"/>
          <w:color w:val="auto"/>
          <w:sz w:val="32"/>
          <w:szCs w:val="32"/>
          <w:shd w:val="clear" w:color="auto" w:fill="FFFFFF"/>
        </w:rPr>
        <w:t>700元</w:t>
      </w:r>
      <w:r>
        <w:rPr>
          <w:rFonts w:hint="eastAsia" w:ascii="仿宋_GB2312" w:hAnsi="仿宋_GB2312" w:eastAsia="仿宋_GB2312" w:cs="仿宋_GB2312"/>
          <w:color w:val="auto"/>
          <w:sz w:val="32"/>
          <w:szCs w:val="32"/>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连片流转林地的，每年</w:t>
      </w:r>
      <w:r>
        <w:rPr>
          <w:rFonts w:ascii="仿宋_GB2312" w:hAnsi="仿宋_GB2312" w:eastAsia="仿宋_GB2312" w:cs="仿宋_GB2312"/>
          <w:color w:val="auto"/>
          <w:sz w:val="32"/>
          <w:szCs w:val="32"/>
          <w:shd w:val="clear" w:color="auto" w:fill="FFFFFF"/>
        </w:rPr>
        <w:t>每亩</w:t>
      </w:r>
      <w:r>
        <w:rPr>
          <w:rFonts w:hint="eastAsia" w:ascii="仿宋_GB2312" w:hAnsi="仿宋_GB2312" w:eastAsia="仿宋_GB2312" w:cs="仿宋_GB2312"/>
          <w:color w:val="auto"/>
          <w:sz w:val="32"/>
          <w:szCs w:val="32"/>
          <w:shd w:val="clear" w:color="auto" w:fill="FFFFFF"/>
        </w:rPr>
        <w:t>补助</w:t>
      </w:r>
      <w:r>
        <w:rPr>
          <w:rFonts w:ascii="仿宋_GB2312" w:hAnsi="仿宋_GB2312" w:eastAsia="仿宋_GB2312" w:cs="仿宋_GB2312"/>
          <w:color w:val="auto"/>
          <w:sz w:val="32"/>
          <w:szCs w:val="32"/>
          <w:shd w:val="clear" w:color="auto" w:fill="FFFFFF"/>
        </w:rPr>
        <w:t>100元</w:t>
      </w:r>
      <w:r>
        <w:rPr>
          <w:rFonts w:hint="eastAsia" w:ascii="仿宋_GB2312" w:hAnsi="仿宋_GB2312" w:eastAsia="仿宋_GB2312" w:cs="仿宋_GB2312"/>
          <w:color w:val="auto"/>
          <w:sz w:val="32"/>
          <w:szCs w:val="32"/>
          <w:shd w:val="clear" w:color="auto" w:fill="FFFFFF"/>
        </w:rPr>
        <w:t>，。</w:t>
      </w:r>
    </w:p>
    <w:p>
      <w:pPr>
        <w:pStyle w:val="3"/>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黑体" w:hAnsi="黑体" w:eastAsia="黑体"/>
          <w:color w:val="auto"/>
          <w:szCs w:val="24"/>
        </w:rPr>
      </w:pPr>
      <w:r>
        <w:rPr>
          <w:rFonts w:hint="eastAsia" w:ascii="黑体" w:hAnsi="黑体" w:eastAsia="黑体"/>
          <w:color w:val="auto"/>
          <w:szCs w:val="24"/>
        </w:rPr>
        <w:t>五、申报材料</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以下申请材料一式两份，用</w:t>
      </w:r>
      <w:r>
        <w:rPr>
          <w:rFonts w:ascii="仿宋_GB2312" w:hAnsi="仿宋_GB2312" w:eastAsia="仿宋_GB2312" w:cs="仿宋_GB2312"/>
          <w:color w:val="auto"/>
          <w:sz w:val="32"/>
          <w:szCs w:val="32"/>
        </w:rPr>
        <w:t>A4</w:t>
      </w:r>
      <w:r>
        <w:rPr>
          <w:rFonts w:hint="eastAsia" w:ascii="仿宋_GB2312" w:hAnsi="仿宋_GB2312" w:eastAsia="仿宋_GB2312" w:cs="仿宋_GB2312"/>
          <w:color w:val="auto"/>
          <w:sz w:val="32"/>
          <w:szCs w:val="32"/>
        </w:rPr>
        <w:t>纸打印，在办理申请审批时提供，除《广州开发区政策兑现事项材料清单》外，其他申请材料需在政策兑现服务信息系统中扫描上传：</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《广州开发区政策兑现事项材料清单》（该清单在政策兑现服务信息系统预审通过后系统自动生成，请自行打印</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并在提交纸质材料时一并提交，经办人签名）；</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《农村土地经营权集中连片流转补贴申请表》（</w:t>
      </w:r>
      <w:r>
        <w:rPr>
          <w:rFonts w:hint="eastAsia" w:ascii="仿宋_GB2312" w:hAnsi="仿宋_GB2312" w:eastAsia="仿宋_GB2312" w:cs="仿宋_GB2312"/>
          <w:b/>
          <w:bCs/>
          <w:color w:val="auto"/>
          <w:sz w:val="32"/>
          <w:szCs w:val="32"/>
        </w:rPr>
        <w:t>原件，</w:t>
      </w:r>
      <w:r>
        <w:rPr>
          <w:rFonts w:hint="eastAsia" w:ascii="仿宋_GB2312" w:hAnsi="仿宋_GB2312" w:eastAsia="仿宋_GB2312" w:cs="仿宋_GB2312"/>
          <w:b w:val="0"/>
          <w:bCs/>
          <w:color w:val="auto"/>
          <w:sz w:val="32"/>
          <w:szCs w:val="32"/>
        </w:rPr>
        <w:t>申请单位法定（授权）代表人签名并加盖公章</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b w:val="0"/>
          <w:bCs/>
          <w:color w:val="auto"/>
          <w:sz w:val="32"/>
          <w:szCs w:val="32"/>
        </w:rPr>
        <w:t>请</w:t>
      </w:r>
      <w:r>
        <w:rPr>
          <w:rFonts w:hint="eastAsia" w:ascii="仿宋_GB2312" w:hAnsi="仿宋_GB2312" w:eastAsia="仿宋_GB2312" w:cs="仿宋_GB2312"/>
          <w:color w:val="auto"/>
          <w:sz w:val="32"/>
          <w:szCs w:val="32"/>
        </w:rPr>
        <w:t>单位“一照一码”营业执照或农村集体经济组织登记证（复印件，加盖公章）；</w:t>
      </w:r>
    </w:p>
    <w:p>
      <w:pPr>
        <w:pStyle w:val="4"/>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土地承包户身份证和银行账</w:t>
      </w:r>
      <w:r>
        <w:rPr>
          <w:rFonts w:hint="eastAsia" w:ascii="仿宋_GB2312" w:hAnsi="仿宋_GB2312" w:eastAsia="仿宋_GB2312" w:cs="仿宋_GB2312"/>
          <w:color w:val="auto"/>
          <w:szCs w:val="32"/>
          <w:lang w:val="en-US" w:eastAsia="zh-CN"/>
        </w:rPr>
        <w:t>户</w:t>
      </w:r>
      <w:r>
        <w:rPr>
          <w:rFonts w:hint="eastAsia" w:ascii="仿宋_GB2312" w:hAnsi="仿宋_GB2312" w:eastAsia="仿宋_GB2312" w:cs="仿宋_GB2312"/>
          <w:color w:val="auto"/>
          <w:szCs w:val="32"/>
        </w:rPr>
        <w:t>（连片范围内有两户及以上承包户的，需提供所有承包户的身份证复印件和银行</w:t>
      </w:r>
      <w:r>
        <w:rPr>
          <w:rFonts w:hint="eastAsia" w:ascii="仿宋_GB2312" w:hAnsi="仿宋_GB2312" w:eastAsia="仿宋_GB2312" w:cs="仿宋_GB2312"/>
          <w:color w:val="auto"/>
          <w:szCs w:val="32"/>
          <w:lang w:val="en-US" w:eastAsia="zh-CN"/>
        </w:rPr>
        <w:t>账户信息</w:t>
      </w:r>
      <w:r>
        <w:rPr>
          <w:rFonts w:hint="eastAsia" w:ascii="仿宋_GB2312" w:hAnsi="仿宋_GB2312" w:eastAsia="仿宋_GB2312" w:cs="仿宋_GB2312"/>
          <w:color w:val="auto"/>
          <w:szCs w:val="32"/>
        </w:rPr>
        <w:t>）；</w:t>
      </w:r>
    </w:p>
    <w:p>
      <w:pPr>
        <w:pStyle w:val="4"/>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土地流转合同</w:t>
      </w:r>
      <w:r>
        <w:rPr>
          <w:rFonts w:hint="eastAsia" w:ascii="仿宋_GB2312" w:hAnsi="仿宋_GB2312" w:eastAsia="仿宋_GB2312" w:cs="仿宋_GB2312"/>
          <w:color w:val="auto"/>
          <w:szCs w:val="32"/>
          <w:lang w:val="en-US" w:eastAsia="zh-CN"/>
        </w:rPr>
        <w:t>（</w:t>
      </w:r>
      <w:r>
        <w:rPr>
          <w:rFonts w:eastAsia="仿宋_GB2312"/>
          <w:color w:val="auto"/>
          <w:szCs w:val="32"/>
        </w:rPr>
        <w:t>复印件</w:t>
      </w:r>
      <w:r>
        <w:rPr>
          <w:rFonts w:hint="eastAsia" w:eastAsia="仿宋_GB2312"/>
          <w:color w:val="auto"/>
          <w:szCs w:val="32"/>
        </w:rPr>
        <w:t>并加</w:t>
      </w:r>
      <w:r>
        <w:rPr>
          <w:rFonts w:eastAsia="仿宋_GB2312"/>
          <w:color w:val="auto"/>
          <w:szCs w:val="32"/>
        </w:rPr>
        <w:t>盖公章</w:t>
      </w:r>
      <w:r>
        <w:rPr>
          <w:rFonts w:hint="eastAsia" w:ascii="仿宋_GB2312" w:hAnsi="仿宋_GB2312" w:eastAsia="仿宋_GB2312" w:cs="仿宋_GB2312"/>
          <w:color w:val="auto"/>
          <w:szCs w:val="32"/>
        </w:rPr>
        <w:t>）；</w:t>
      </w:r>
    </w:p>
    <w:p>
      <w:pPr>
        <w:pStyle w:val="4"/>
        <w:keepNext w:val="0"/>
        <w:keepLines w:val="0"/>
        <w:pageBreakBefore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6.如所在村社已进行农村土地确权的还需提供：《农村土地承包经营权证》（</w:t>
      </w:r>
      <w:r>
        <w:rPr>
          <w:rFonts w:eastAsia="仿宋_GB2312"/>
          <w:color w:val="auto"/>
          <w:szCs w:val="32"/>
        </w:rPr>
        <w:t>复印件</w:t>
      </w:r>
      <w:r>
        <w:rPr>
          <w:rFonts w:hint="eastAsia" w:eastAsia="仿宋_GB2312"/>
          <w:color w:val="auto"/>
          <w:szCs w:val="32"/>
        </w:rPr>
        <w:t>并加</w:t>
      </w:r>
      <w:r>
        <w:rPr>
          <w:rFonts w:eastAsia="仿宋_GB2312"/>
          <w:color w:val="auto"/>
          <w:szCs w:val="32"/>
        </w:rPr>
        <w:t>盖公章</w:t>
      </w:r>
      <w:r>
        <w:rPr>
          <w:rFonts w:hint="eastAsia" w:ascii="仿宋_GB2312" w:hAnsi="仿宋_GB2312" w:eastAsia="仿宋_GB2312" w:cs="仿宋_GB2312"/>
          <w:color w:val="auto"/>
          <w:szCs w:val="32"/>
        </w:rPr>
        <w:t>）；</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7.农村集体对申请转出补助的土地承包户姓名及转出面积进行公示的相关材料（复印件并加盖公章）;</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hint="default"/>
          <w:lang w:val="en-US"/>
        </w:rPr>
      </w:pPr>
      <w:r>
        <w:rPr>
          <w:rFonts w:hint="eastAsia" w:ascii="仿宋_GB2312" w:hAnsi="仿宋_GB2312" w:eastAsia="仿宋_GB2312" w:cs="仿宋_GB2312"/>
          <w:b w:val="0"/>
          <w:bCs w:val="0"/>
          <w:color w:val="auto"/>
          <w:kern w:val="0"/>
          <w:sz w:val="32"/>
          <w:szCs w:val="32"/>
          <w:lang w:val="en-US" w:eastAsia="zh-CN"/>
        </w:rPr>
        <w:t>8.</w:t>
      </w:r>
      <w:r>
        <w:rPr>
          <w:rFonts w:hint="eastAsia" w:ascii="仿宋_GB2312" w:hAnsi="仿宋_GB2312" w:eastAsia="仿宋_GB2312" w:cs="仿宋_GB2312"/>
          <w:color w:val="auto"/>
          <w:sz w:val="32"/>
          <w:szCs w:val="32"/>
          <w:shd w:val="clear" w:color="auto" w:fill="FFFFFF"/>
        </w:rPr>
        <w:t>区农村集体“三资”平台进行流转的交易结果公示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复印件并加盖公章</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9.申报单位提供在中国执行信息公开网（网址http://zxgk.court.gov.cn/）的查询结果截图</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复印件并加盖公章</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10.申报单位提供黄埔区税务机关开具的年度完税凭证</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复印件并加盖公章</w:t>
      </w:r>
      <w:r>
        <w:rPr>
          <w:rFonts w:hint="eastAsia" w:ascii="仿宋_GB2312" w:hAnsi="仿宋_GB2312" w:eastAsia="仿宋_GB2312" w:cs="仿宋_GB2312"/>
          <w:color w:val="auto"/>
          <w:sz w:val="32"/>
          <w:szCs w:val="32"/>
          <w:shd w:val="clear" w:color="auto" w:fill="FFFFFF"/>
          <w:lang w:eastAsia="zh-CN"/>
        </w:rPr>
        <w:t>）；</w:t>
      </w:r>
    </w:p>
    <w:p>
      <w:pPr>
        <w:pStyle w:val="2"/>
        <w:keepNext w:val="0"/>
        <w:keepLines w:val="0"/>
        <w:pageBreakBefore w:val="0"/>
        <w:kinsoku/>
        <w:wordWrap/>
        <w:overflowPunct/>
        <w:topLinePunct w:val="0"/>
        <w:autoSpaceDE/>
        <w:autoSpaceDN/>
        <w:bidi w:val="0"/>
        <w:adjustRightInd/>
        <w:snapToGrid/>
        <w:spacing w:line="620" w:lineRule="exact"/>
        <w:ind w:left="0" w:firstLine="64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承诺书</w:t>
      </w:r>
      <w:r>
        <w:rPr>
          <w:rFonts w:hint="eastAsia" w:ascii="Times New Roman" w:hAnsi="Times New Roman" w:eastAsia="仿宋_GB2312"/>
          <w:color w:val="auto"/>
          <w:sz w:val="32"/>
          <w:szCs w:val="32"/>
          <w:lang w:eastAsia="zh-CN"/>
        </w:rPr>
        <w:t>（</w:t>
      </w:r>
      <w:r>
        <w:rPr>
          <w:rFonts w:ascii="Times New Roman" w:hAnsi="Times New Roman" w:eastAsia="仿宋_GB2312"/>
          <w:b/>
          <w:bCs/>
          <w:color w:val="auto"/>
          <w:sz w:val="32"/>
          <w:szCs w:val="32"/>
        </w:rPr>
        <w:t>原件</w:t>
      </w:r>
      <w:r>
        <w:rPr>
          <w:rFonts w:ascii="Times New Roman" w:hAnsi="Times New Roman" w:eastAsia="仿宋_GB2312"/>
          <w:color w:val="auto"/>
          <w:sz w:val="32"/>
          <w:szCs w:val="32"/>
        </w:rPr>
        <w:t>，法定（授权）代表人签名</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w:t>
      </w:r>
    </w:p>
    <w:p>
      <w:pPr>
        <w:pStyle w:val="9"/>
        <w:keepNext w:val="0"/>
        <w:keepLines w:val="0"/>
        <w:pageBreakBefore w:val="0"/>
        <w:kinsoku/>
        <w:wordWrap/>
        <w:overflowPunct/>
        <w:topLinePunct w:val="0"/>
        <w:autoSpaceDE/>
        <w:autoSpaceDN/>
        <w:bidi w:val="0"/>
        <w:adjustRightInd/>
        <w:snapToGrid/>
        <w:spacing w:line="620" w:lineRule="exact"/>
        <w:ind w:left="0" w:firstLine="643" w:firstLineChars="200"/>
        <w:jc w:val="left"/>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实质审核通过后，登录政策兑现服务信息系统在线办理资金拨付申请材料：</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ascii="仿宋_GB2312" w:hAnsi="仿宋_GB2312" w:eastAsia="仿宋_GB2312" w:cs="仿宋_GB2312"/>
          <w:bCs/>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《收款确认函》，需加盖单位公章并扫描上传</w:t>
      </w:r>
      <w:r>
        <w:rPr>
          <w:rFonts w:hint="eastAsia" w:ascii="仿宋_GB2312" w:hAnsi="仿宋_GB2312" w:eastAsia="仿宋_GB2312" w:cs="仿宋_GB2312"/>
          <w:b/>
          <w:color w:val="auto"/>
          <w:sz w:val="32"/>
          <w:szCs w:val="32"/>
        </w:rPr>
        <w:t>原件的彩色扫描件</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上传《收款确认函》之前，</w:t>
      </w:r>
      <w:r>
        <w:rPr>
          <w:rFonts w:hint="eastAsia" w:ascii="仿宋_GB2312" w:hAnsi="仿宋_GB2312" w:eastAsia="仿宋_GB2312" w:cs="仿宋_GB2312"/>
          <w:b/>
          <w:color w:val="auto"/>
          <w:sz w:val="32"/>
          <w:szCs w:val="32"/>
        </w:rPr>
        <w:t>请务必确认系统中的单位名称、人员姓名及银行账户等信息准确无误</w:t>
      </w:r>
      <w:r>
        <w:rPr>
          <w:rFonts w:hint="eastAsia" w:ascii="仿宋_GB2312" w:hAnsi="仿宋_GB2312" w:eastAsia="仿宋_GB2312" w:cs="仿宋_GB2312"/>
          <w:bCs/>
          <w:color w:val="auto"/>
          <w:sz w:val="32"/>
          <w:szCs w:val="32"/>
        </w:rPr>
        <w:t>）。</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若单位信息有变更的，需及时修改系统资料信息，并上传</w:t>
      </w:r>
      <w:r>
        <w:rPr>
          <w:rFonts w:hint="eastAsia" w:ascii="仿宋_GB2312" w:hAnsi="仿宋_GB2312" w:eastAsia="仿宋_GB2312" w:cs="仿宋_GB2312"/>
          <w:color w:val="auto"/>
          <w:sz w:val="32"/>
          <w:szCs w:val="32"/>
          <w:lang w:val="en-US" w:eastAsia="zh-CN"/>
        </w:rPr>
        <w:t>变更后的</w:t>
      </w:r>
      <w:r>
        <w:rPr>
          <w:rFonts w:hint="eastAsia" w:ascii="仿宋_GB2312" w:hAnsi="仿宋_GB2312" w:eastAsia="仿宋_GB2312" w:cs="仿宋_GB2312"/>
          <w:color w:val="auto"/>
          <w:sz w:val="32"/>
          <w:szCs w:val="32"/>
        </w:rPr>
        <w:t>营业执照或农村集体经济组织登记证、</w:t>
      </w:r>
      <w:r>
        <w:rPr>
          <w:rFonts w:hint="eastAsia" w:ascii="仿宋_GB2312" w:hAnsi="仿宋_GB2312" w:eastAsia="仿宋_GB2312" w:cs="仿宋_GB2312"/>
          <w:bCs/>
          <w:color w:val="auto"/>
          <w:sz w:val="32"/>
          <w:szCs w:val="32"/>
        </w:rPr>
        <w:t>银行基本户《开户许可证》</w:t>
      </w:r>
      <w:r>
        <w:rPr>
          <w:rFonts w:hint="eastAsia" w:ascii="仿宋_GB2312" w:hAnsi="仿宋_GB2312" w:eastAsia="仿宋_GB2312" w:cs="仿宋_GB2312"/>
          <w:color w:val="auto"/>
          <w:sz w:val="32"/>
          <w:szCs w:val="32"/>
        </w:rPr>
        <w:t>（或已加盖单位公章及财务章的基本存款账户信息表）</w:t>
      </w:r>
      <w:r>
        <w:rPr>
          <w:rFonts w:hint="eastAsia" w:ascii="仿宋_GB2312" w:hAnsi="仿宋_GB2312" w:eastAsia="仿宋_GB2312" w:cs="仿宋_GB2312"/>
          <w:b/>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left="0"/>
        <w:textAlignment w:val="auto"/>
        <w:rPr>
          <w:rFonts w:ascii="黑体" w:hAnsi="黑体" w:eastAsia="黑体"/>
          <w:sz w:val="32"/>
        </w:rPr>
      </w:pPr>
      <w:r>
        <w:rPr>
          <w:rFonts w:ascii="黑体" w:hAnsi="黑体" w:eastAsia="黑体"/>
          <w:sz w:val="32"/>
        </w:rPr>
        <w:t xml:space="preserve">    </w:t>
      </w:r>
      <w:r>
        <w:rPr>
          <w:rFonts w:hint="eastAsia" w:ascii="黑体" w:hAnsi="黑体" w:eastAsia="黑体"/>
          <w:sz w:val="32"/>
        </w:rPr>
        <w:t>六、受理部门</w:t>
      </w:r>
    </w:p>
    <w:p>
      <w:pPr>
        <w:pStyle w:val="10"/>
        <w:keepNext w:val="0"/>
        <w:keepLines w:val="0"/>
        <w:pageBreakBefore w:val="0"/>
        <w:kinsoku/>
        <w:wordWrap/>
        <w:overflowPunct/>
        <w:topLinePunct w:val="0"/>
        <w:autoSpaceDE/>
        <w:autoSpaceDN/>
        <w:bidi w:val="0"/>
        <w:adjustRightInd/>
        <w:snapToGrid/>
        <w:spacing w:line="62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广州开发区政策研究室“政策兑现”窗口（窗口地址：广州市黄埔区香雪三路</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号广州开发区政务服务中心</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楼</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区</w:t>
      </w:r>
      <w:r>
        <w:rPr>
          <w:rFonts w:ascii="Times New Roman" w:hAnsi="Times New Roman" w:eastAsia="仿宋_GB2312" w:cs="仿宋_GB2312"/>
          <w:sz w:val="32"/>
          <w:szCs w:val="32"/>
        </w:rPr>
        <w:t>349</w:t>
      </w:r>
      <w:r>
        <w:rPr>
          <w:rFonts w:hint="eastAsia" w:ascii="仿宋_GB2312" w:hAnsi="仿宋_GB2312" w:eastAsia="仿宋_GB2312" w:cs="仿宋_GB2312"/>
          <w:sz w:val="32"/>
          <w:szCs w:val="32"/>
        </w:rPr>
        <w:t>号窗口）</w:t>
      </w:r>
    </w:p>
    <w:p>
      <w:pPr>
        <w:pStyle w:val="10"/>
        <w:keepNext w:val="0"/>
        <w:keepLines w:val="0"/>
        <w:pageBreakBefore w:val="0"/>
        <w:kinsoku/>
        <w:wordWrap/>
        <w:overflowPunct/>
        <w:topLinePunct w:val="0"/>
        <w:autoSpaceDE/>
        <w:autoSpaceDN/>
        <w:bidi w:val="0"/>
        <w:adjustRightInd/>
        <w:snapToGrid/>
        <w:spacing w:line="620" w:lineRule="exact"/>
        <w:ind w:left="0"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Times New Roman" w:hAnsi="Times New Roman" w:eastAsia="仿宋_GB2312" w:cs="仿宋_GB2312"/>
          <w:sz w:val="32"/>
          <w:szCs w:val="32"/>
        </w:rPr>
        <w:t>82114062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邮箱：</w:t>
      </w:r>
      <w:r>
        <w:rPr>
          <w:rStyle w:val="11"/>
          <w:rFonts w:ascii="仿宋_GB2312" w:hAnsi="仿宋_GB2312" w:eastAsia="仿宋_GB2312" w:cs="仿宋_GB2312"/>
          <w:color w:val="auto"/>
          <w:sz w:val="32"/>
          <w:szCs w:val="32"/>
          <w:u w:val="none"/>
        </w:rPr>
        <w:t>zcdx@gdd.gov.cn</w:t>
      </w:r>
    </w:p>
    <w:p>
      <w:pPr>
        <w:keepNext w:val="0"/>
        <w:keepLines w:val="0"/>
        <w:pageBreakBefore w:val="0"/>
        <w:kinsoku/>
        <w:wordWrap/>
        <w:overflowPunct/>
        <w:topLinePunct w:val="0"/>
        <w:autoSpaceDE/>
        <w:autoSpaceDN/>
        <w:bidi w:val="0"/>
        <w:adjustRightInd/>
        <w:snapToGrid/>
        <w:spacing w:line="620" w:lineRule="exact"/>
        <w:ind w:left="0"/>
        <w:textAlignment w:val="auto"/>
        <w:rPr>
          <w:rFonts w:ascii="黑体" w:hAnsi="黑体" w:eastAsia="黑体"/>
          <w:sz w:val="32"/>
        </w:rPr>
      </w:pPr>
      <w:r>
        <w:rPr>
          <w:rFonts w:ascii="黑体" w:hAnsi="黑体" w:eastAsia="黑体"/>
          <w:sz w:val="32"/>
        </w:rPr>
        <w:t xml:space="preserve">    </w:t>
      </w:r>
      <w:r>
        <w:rPr>
          <w:rFonts w:hint="eastAsia" w:ascii="黑体" w:hAnsi="黑体" w:eastAsia="黑体"/>
          <w:sz w:val="32"/>
        </w:rPr>
        <w:t>七、业务主管部门</w:t>
      </w:r>
    </w:p>
    <w:p>
      <w:pPr>
        <w:keepNext w:val="0"/>
        <w:keepLines w:val="0"/>
        <w:pageBreakBefore w:val="0"/>
        <w:kinsoku/>
        <w:wordWrap/>
        <w:overflowPunct/>
        <w:topLinePunct w:val="0"/>
        <w:autoSpaceDE/>
        <w:autoSpaceDN/>
        <w:bidi w:val="0"/>
        <w:adjustRightInd/>
        <w:snapToGrid/>
        <w:spacing w:line="620" w:lineRule="exact"/>
        <w:ind w:left="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广州市黄埔区农业农村局</w:t>
      </w:r>
    </w:p>
    <w:p>
      <w:pPr>
        <w:keepNext w:val="0"/>
        <w:keepLines w:val="0"/>
        <w:pageBreakBefore w:val="0"/>
        <w:kinsoku/>
        <w:wordWrap/>
        <w:overflowPunct/>
        <w:topLinePunct w:val="0"/>
        <w:autoSpaceDE/>
        <w:autoSpaceDN/>
        <w:bidi w:val="0"/>
        <w:adjustRightInd/>
        <w:snapToGrid/>
        <w:spacing w:line="620" w:lineRule="exact"/>
        <w:ind w:left="0"/>
        <w:textAlignment w:val="auto"/>
        <w:rPr>
          <w:rFonts w:ascii="仿宋_GB2312" w:hAnsi="仿宋_GB2312" w:eastAsia="仿宋_GB2312" w:cs="仿宋_GB2312"/>
          <w:sz w:val="32"/>
          <w:szCs w:val="32"/>
        </w:rPr>
      </w:pPr>
      <w:r>
        <w:rPr>
          <w:rFonts w:ascii="黑体" w:hAnsi="黑体" w:eastAsia="黑体"/>
          <w:sz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82116852（</w:t>
      </w:r>
      <w:r>
        <w:rPr>
          <w:rFonts w:hint="eastAsia" w:ascii="仿宋_GB2312" w:hAnsi="仿宋_GB2312" w:eastAsia="仿宋_GB2312" w:cs="仿宋_GB2312"/>
          <w:sz w:val="32"/>
          <w:szCs w:val="32"/>
        </w:rPr>
        <w:t>农村经营管理科</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黑体" w:hAnsi="黑体" w:eastAsia="黑体"/>
          <w:sz w:val="32"/>
        </w:rPr>
      </w:pPr>
      <w:r>
        <w:rPr>
          <w:rFonts w:hint="eastAsia" w:ascii="黑体" w:hAnsi="黑体" w:eastAsia="黑体"/>
          <w:sz w:val="32"/>
        </w:rPr>
        <w:t>八、受理时间</w:t>
      </w:r>
    </w:p>
    <w:p>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周一至周五：上午：9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12</w:t>
      </w:r>
      <w:r>
        <w:rPr>
          <w:rFonts w:ascii="仿宋_GB2312" w:hAnsi="仿宋_GB2312" w:eastAsia="仿宋_GB2312" w:cs="仿宋_GB2312"/>
          <w:sz w:val="32"/>
          <w:szCs w:val="32"/>
        </w:rPr>
        <w:t>:</w:t>
      </w:r>
      <w:r>
        <w:rPr>
          <w:rFonts w:ascii="Times New Roman" w:hAnsi="Times New Roman" w:eastAsia="仿宋_GB2312" w:cs="仿宋_GB2312"/>
          <w:sz w:val="32"/>
          <w:szCs w:val="32"/>
        </w:rPr>
        <w:t>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下午：</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5</w:t>
      </w:r>
      <w:r>
        <w:rPr>
          <w:rFonts w:ascii="仿宋_GB2312" w:hAnsi="仿宋_GB2312" w:eastAsia="仿宋_GB2312" w:cs="仿宋_GB2312"/>
          <w:sz w:val="32"/>
          <w:szCs w:val="32"/>
        </w:rPr>
        <w:t>:</w:t>
      </w:r>
      <w:r>
        <w:rPr>
          <w:rFonts w:ascii="Times New Roman" w:hAnsi="Times New Roman" w:eastAsia="仿宋_GB2312" w:cs="仿宋_GB2312"/>
          <w:sz w:val="32"/>
          <w:szCs w:val="32"/>
        </w:rPr>
        <w:t>00</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sz w:val="32"/>
        </w:rPr>
      </w:pPr>
      <w:r>
        <w:rPr>
          <w:rFonts w:hint="eastAsia" w:ascii="仿宋_GB2312" w:hAnsi="仿宋_GB2312" w:eastAsia="仿宋_GB2312" w:cs="仿宋_GB2312"/>
          <w:sz w:val="32"/>
          <w:szCs w:val="32"/>
        </w:rPr>
        <w:t>（国家法定节假日按有关规定另行执行）</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ascii="仿宋_GB2312" w:hAnsi="仿宋_GB2312" w:eastAsia="仿宋_GB2312" w:cs="仿宋_GB2312"/>
          <w:sz w:val="32"/>
          <w:szCs w:val="32"/>
        </w:rPr>
      </w:pPr>
      <w:r>
        <w:rPr>
          <w:rFonts w:hint="eastAsia" w:ascii="黑体" w:hAnsi="黑体" w:eastAsia="黑体"/>
          <w:sz w:val="32"/>
        </w:rPr>
        <w:t>九、办理时限</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ascii="仿宋_GB2312" w:hAnsi="仿宋_GB2312" w:eastAsia="仿宋_GB2312" w:cs="仿宋_GB2312"/>
          <w:sz w:val="32"/>
          <w:szCs w:val="32"/>
        </w:rPr>
      </w:pPr>
      <w:r>
        <w:rPr>
          <w:rFonts w:ascii="Times New Roman" w:hAnsi="Times New Roman" w:eastAsia="仿宋_GB2312" w:cs="仿宋_GB2312"/>
          <w:sz w:val="32"/>
          <w:szCs w:val="32"/>
        </w:rPr>
        <w:t>21</w:t>
      </w:r>
      <w:r>
        <w:rPr>
          <w:rFonts w:hint="eastAsia" w:ascii="仿宋_GB2312" w:hAnsi="仿宋_GB2312" w:eastAsia="仿宋_GB2312" w:cs="仿宋_GB2312"/>
          <w:sz w:val="32"/>
          <w:szCs w:val="32"/>
        </w:rPr>
        <w:t>个工作日（形式审核时限：</w:t>
      </w: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个工作日；实质审核时限：</w:t>
      </w:r>
      <w:r>
        <w:rPr>
          <w:rFonts w:ascii="Times New Roman" w:hAnsi="Times New Roman" w:eastAsia="仿宋_GB2312" w:cs="仿宋_GB2312"/>
          <w:sz w:val="32"/>
          <w:szCs w:val="32"/>
        </w:rPr>
        <w:t>7</w:t>
      </w:r>
      <w:r>
        <w:rPr>
          <w:rFonts w:hint="eastAsia" w:ascii="仿宋_GB2312" w:hAnsi="仿宋_GB2312" w:eastAsia="仿宋_GB2312" w:cs="仿宋_GB2312"/>
          <w:sz w:val="32"/>
          <w:szCs w:val="32"/>
        </w:rPr>
        <w:t>个工作日；资金拨付时限：</w:t>
      </w:r>
      <w:r>
        <w:rPr>
          <w:rFonts w:ascii="Times New Roman" w:hAnsi="Times New Roman" w:eastAsia="仿宋_GB2312" w:cs="仿宋_GB2312"/>
          <w:sz w:val="32"/>
          <w:szCs w:val="32"/>
        </w:rPr>
        <w:t>5</w:t>
      </w:r>
      <w:r>
        <w:rPr>
          <w:rFonts w:ascii="仿宋_GB2312" w:hAnsi="仿宋_GB2312" w:eastAsia="仿宋_GB2312" w:cs="仿宋_GB2312"/>
          <w:sz w:val="32"/>
          <w:szCs w:val="32"/>
        </w:rPr>
        <w:t>+</w:t>
      </w:r>
      <w:r>
        <w:rPr>
          <w:rFonts w:ascii="Times New Roman" w:hAnsi="Times New Roman" w:eastAsia="仿宋_GB2312" w:cs="仿宋_GB2312"/>
          <w:sz w:val="32"/>
          <w:szCs w:val="32"/>
        </w:rPr>
        <w:t>4</w:t>
      </w:r>
      <w:r>
        <w:rPr>
          <w:rFonts w:hint="eastAsia" w:ascii="仿宋_GB2312" w:hAnsi="仿宋_GB2312" w:eastAsia="仿宋_GB2312" w:cs="仿宋_GB2312"/>
          <w:sz w:val="32"/>
          <w:szCs w:val="32"/>
        </w:rPr>
        <w:t>个工作日）</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（以上办理时限扣除法定节假日、公休日；扣除组织专家评审论证、公示所需的时间以及与上级部门业务信息系统等区外部门的业务信息系统核实所需的时间；其他需要扣除时限的特殊情况。）</w:t>
      </w:r>
    </w:p>
    <w:p>
      <w:pPr>
        <w:pStyle w:val="3"/>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黑体" w:hAnsi="黑体" w:eastAsia="黑体" w:cs="黑体"/>
        </w:rPr>
      </w:pPr>
      <w:r>
        <w:rPr>
          <w:rFonts w:hint="eastAsia" w:ascii="黑体" w:hAnsi="黑体" w:eastAsia="黑体" w:cs="黑体"/>
        </w:rPr>
        <w:t>十、办理流程</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（一）申请人访问</w:t>
      </w:r>
      <w:r>
        <w:rPr>
          <w:rFonts w:ascii="仿宋_GB2312" w:hAnsi="仿宋_GB2312" w:eastAsia="仿宋_GB2312" w:cs="仿宋_GB2312"/>
          <w:sz w:val="32"/>
          <w:szCs w:val="32"/>
        </w:rPr>
        <w:t xml:space="preserve"> http://zcdx.gdd.gov.cn </w:t>
      </w:r>
      <w:r>
        <w:rPr>
          <w:rFonts w:hint="eastAsia" w:ascii="仿宋_GB2312" w:hAnsi="仿宋_GB2312" w:eastAsia="仿宋_GB2312" w:cs="仿宋_GB2312"/>
          <w:sz w:val="32"/>
          <w:szCs w:val="32"/>
        </w:rPr>
        <w:t>登录广州市黄埔区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开发区政策兑现服务信息系统进行注册（已注册的省略此步骤）并下载打印《农村土地经营权集中连片流转补贴申请表》。申请人在政策兑现服务信息系统注册通过后，申请事项预审。“政策兑现”窗口对事项预审通过后，申请人可以在系统下载打印《广州开发区政策兑现事项材料清单》，按照办事指南要求带齐纸质材料到“政策兑现”窗口递交，正式提出申请；“政策兑现”窗口经办人员对纸质材料进行初步审核后，予以收件。</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（二）对材料齐备无误的政策兑现申请，区政策研究室形式审核通过后，转送业务主管部门进行实质审核；对于形式审核未通过或需要补正申请材料的，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个工作日内通知申请人。</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（三）业务主管部门审核通过后，进行为期</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个自然日的公示，公示无异议后，出具批复文件并转交政策研究室“政策兑现”窗口。</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（四）实质审核通过后，申请人登录广州市黄埔区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广州开发区政策兑现服务信息系统在线办理资金拨付申请。</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（五）业务主管部门收到区政策研究室转交的资金拨付资料后办理资金核拨手续。</w:t>
      </w:r>
    </w:p>
    <w:p>
      <w:pPr>
        <w:pStyle w:val="9"/>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（六）区财政国库集中支付中心办理资金拨付手续。</w:t>
      </w:r>
    </w:p>
    <w:p>
      <w:pPr>
        <w:keepNext w:val="0"/>
        <w:keepLines w:val="0"/>
        <w:pageBreakBefore w:val="0"/>
        <w:kinsoku/>
        <w:wordWrap/>
        <w:overflowPunct/>
        <w:topLinePunct w:val="0"/>
        <w:autoSpaceDE/>
        <w:autoSpaceDN/>
        <w:bidi w:val="0"/>
        <w:adjustRightInd/>
        <w:snapToGrid/>
        <w:spacing w:line="620" w:lineRule="exact"/>
        <w:ind w:left="0"/>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52F0C"/>
    <w:multiLevelType w:val="singleLevel"/>
    <w:tmpl w:val="C5052F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kxYjkyZTEyZDg2NWVhZjM1NzYxYWFhMDNlODMifQ=="/>
  </w:docVars>
  <w:rsids>
    <w:rsidRoot w:val="4C711AAA"/>
    <w:rsid w:val="02DC2156"/>
    <w:rsid w:val="14EA0E8A"/>
    <w:rsid w:val="16BA4105"/>
    <w:rsid w:val="18357155"/>
    <w:rsid w:val="1F4D782C"/>
    <w:rsid w:val="250D7C0B"/>
    <w:rsid w:val="25290DD3"/>
    <w:rsid w:val="285E0D94"/>
    <w:rsid w:val="2FA06136"/>
    <w:rsid w:val="2FA23C5C"/>
    <w:rsid w:val="3A3B06DF"/>
    <w:rsid w:val="3CBB45AF"/>
    <w:rsid w:val="46045F5D"/>
    <w:rsid w:val="4C711AAA"/>
    <w:rsid w:val="4F9547EC"/>
    <w:rsid w:val="543547EF"/>
    <w:rsid w:val="606F4BE5"/>
    <w:rsid w:val="61E97F9F"/>
    <w:rsid w:val="762A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Body Text"/>
    <w:basedOn w:val="1"/>
    <w:qFormat/>
    <w:uiPriority w:val="99"/>
    <w:pPr>
      <w:ind w:left="108"/>
    </w:pPr>
    <w:rPr>
      <w:sz w:val="32"/>
      <w:szCs w:val="32"/>
    </w:rPr>
  </w:style>
  <w:style w:type="paragraph" w:styleId="4">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styleId="5">
    <w:name w:val="Normal (Web)"/>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character" w:styleId="8">
    <w:name w:val="Strong"/>
    <w:qFormat/>
    <w:uiPriority w:val="0"/>
    <w:rPr>
      <w:b/>
      <w:bCs/>
    </w:rPr>
  </w:style>
  <w:style w:type="paragraph" w:customStyle="1" w:styleId="9">
    <w:name w:val="正文 New New New New"/>
    <w:qFormat/>
    <w:uiPriority w:val="99"/>
    <w:pPr>
      <w:widowControl w:val="0"/>
      <w:jc w:val="both"/>
    </w:pPr>
    <w:rPr>
      <w:rFonts w:ascii="Calibri" w:hAnsi="Calibri" w:eastAsia="宋体" w:cs="黑体"/>
      <w:kern w:val="2"/>
      <w:sz w:val="21"/>
      <w:szCs w:val="22"/>
      <w:lang w:val="en-US" w:eastAsia="zh-CN" w:bidi="ar-SA"/>
    </w:rPr>
  </w:style>
  <w:style w:type="paragraph" w:customStyle="1" w:styleId="10">
    <w:name w:val="列出段落1"/>
    <w:basedOn w:val="9"/>
    <w:qFormat/>
    <w:uiPriority w:val="99"/>
    <w:pPr>
      <w:ind w:firstLine="420" w:firstLineChars="200"/>
    </w:pPr>
  </w:style>
  <w:style w:type="character" w:customStyle="1" w:styleId="11">
    <w:name w:val="超链接 New"/>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1951</Words>
  <Characters>2078</Characters>
  <Lines>0</Lines>
  <Paragraphs>0</Paragraphs>
  <TotalTime>2</TotalTime>
  <ScaleCrop>false</ScaleCrop>
  <LinksUpToDate>false</LinksUpToDate>
  <CharactersWithSpaces>2116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2021-12-13T02:29:00Z</dcterms:created>
  <dc:creator>carol</dc:creator>
  <cp:lastModifiedBy>-Ryu-</cp:lastModifiedBy>
  <dcterms:modified xsi:type="dcterms:W3CDTF">2023-01-16T01:07:31Z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A24F66172CF947679A49473DF07AB1BD</vt:lpwstr>
  </property>
</Properties>
</file>