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widowControl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天河区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电动汽车充电设施建设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项目统计表</w:t>
      </w:r>
    </w:p>
    <w:p>
      <w:pPr>
        <w:widowControl w:val="0"/>
        <w:snapToGrid w:val="0"/>
        <w:spacing w:line="360" w:lineRule="auto"/>
        <w:ind w:left="-118" w:leftChars="-56" w:right="-1775" w:firstLine="0" w:firstLineChars="0"/>
        <w:jc w:val="both"/>
        <w:rPr>
          <w:rFonts w:hint="eastAsia" w:ascii="Calibri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0"/>
          <w:szCs w:val="30"/>
          <w:lang w:val="en-US" w:eastAsia="zh-CN" w:bidi="ar-SA"/>
        </w:rPr>
        <w:t>申报单位（盖章）：</w:t>
      </w:r>
    </w:p>
    <w:tbl>
      <w:tblPr>
        <w:tblStyle w:val="4"/>
        <w:tblW w:w="105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879"/>
        <w:gridCol w:w="1067"/>
        <w:gridCol w:w="545"/>
        <w:gridCol w:w="561"/>
        <w:gridCol w:w="521"/>
        <w:gridCol w:w="692"/>
        <w:gridCol w:w="450"/>
        <w:gridCol w:w="450"/>
        <w:gridCol w:w="900"/>
        <w:gridCol w:w="1069"/>
        <w:gridCol w:w="92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建设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安装地址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接入羊城充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和（预）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登记表日期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直流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交流（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超充（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换电功率（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功率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总功率（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奖补情况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宋体" w:cs="Times New Roman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  <w:t>桩数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  <w:t>功率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桩数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功率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桩数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  <w:t>功率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宋体" w:cs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宋体" w:cs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default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宋体" w:cs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宋体" w:cs="Times New Roman"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right="0" w:rightChars="0" w:firstLine="0" w:firstLineChars="0"/>
        <w:jc w:val="both"/>
        <w:textAlignment w:val="auto"/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right="0" w:rightChars="0" w:firstLine="420" w:firstLineChars="200"/>
        <w:jc w:val="both"/>
        <w:textAlignment w:val="auto"/>
        <w:rPr>
          <w:rFonts w:hint="default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1、关于含超充的分体式充电桩功率填写，例：480kW的充电堆共拖5个直流桩和1个360kW的超充，那么统计时超充为1台360kW，直流为5台120kW（充电堆总功率减去超充功率），备注1超5快。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right="0" w:rightChars="0" w:firstLine="420" w:firstLineChars="200"/>
        <w:jc w:val="both"/>
        <w:textAlignment w:val="auto"/>
        <w:rPr>
          <w:rFonts w:hint="default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2、2023年申报奖补的站点先填写，并在奖补情况写“2023年度申请”。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right="0" w:rightChars="0" w:firstLine="420" w:firstLineChars="200"/>
        <w:jc w:val="both"/>
        <w:textAlignment w:val="auto"/>
        <w:rPr>
          <w:rFonts w:hint="default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3、其余按时间顺序倒序填写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，奖补情况栏填</w:t>
      </w:r>
      <w:r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写奖补年度及金额，如：2022年已奖补则填写2022年度，金额xxxx元。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4、</w:t>
      </w:r>
      <w:r>
        <w:rPr>
          <w:rFonts w:hint="eastAsia" w:ascii="仿宋_GB2312" w:hAnsi="Calibri" w:eastAsia="仿宋_GB2312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充电设备</w:t>
      </w:r>
      <w:r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接入羊城充的时间格式为2023.X.X(如2023年9月6日即2023.9.6）,没有接入羊城充的项目填“/”，（）内填写（预）登记表上天河区科技工业和信息化局盖章日期，没有办理登记填写“无”，同时在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备注栏注明:</w:t>
      </w:r>
      <w:r>
        <w:rPr>
          <w:rFonts w:hint="eastAsia" w:ascii="仿宋_GB2312" w:hAnsi="Calibri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在建项目填写计划投运时间、建成投运未接入羊城充的项目填写投运时间，已登记</w:t>
      </w: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未开工建设的项目填写计划建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设时间等。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MWNiZWEyNjAwODJjMmI1NDg2NGI3MDY4NmI4MTcifQ=="/>
  </w:docVars>
  <w:rsids>
    <w:rsidRoot w:val="00000000"/>
    <w:rsid w:val="7702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szCs w:val="24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_GB2312"/>
      <w:sz w:val="32"/>
      <w:szCs w:val="20"/>
    </w:rPr>
  </w:style>
  <w:style w:type="paragraph" w:customStyle="1" w:styleId="6">
    <w:name w:val="Normal New New New New New New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2024-02-07T02:18:58Z</dcterms:created>
  <dc:creator>liujias</dc:creator>
  <cp:lastModifiedBy>WPS_1688450858</cp:lastModifiedBy>
  <dcterms:modified xsi:type="dcterms:W3CDTF">2024-02-07T02:19:21Z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4AF6F69ECAB6473FB5AD9BC632162A1A_12</vt:lpwstr>
  </property>
</Properties>
</file>