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7485">
      <w:pPr>
        <w:keepNext w:val="0"/>
        <w:keepLines w:val="0"/>
        <w:pageBreakBefore w:val="0"/>
        <w:widowControl/>
        <w:kinsoku/>
        <w:overflowPunct/>
        <w:topLinePunct w:val="0"/>
        <w:autoSpaceDN/>
        <w:bidi w:val="0"/>
        <w:spacing w:line="560" w:lineRule="exact"/>
        <w:ind w:firstLine="0" w:firstLineChars="0"/>
        <w:jc w:val="left"/>
        <w:textAlignment w:val="auto"/>
        <w:rPr>
          <w:rFonts w:hint="eastAsia" w:ascii="黑体" w:hAnsi="黑体" w:eastAsia="黑体" w:cs="宋体"/>
          <w:bCs/>
          <w:kern w:val="0"/>
          <w:sz w:val="32"/>
          <w:szCs w:val="32"/>
        </w:rPr>
      </w:pPr>
      <w:bookmarkStart w:id="0" w:name="_GoBack"/>
      <w:bookmarkEnd w:id="0"/>
      <w:r>
        <w:rPr>
          <w:rFonts w:hint="eastAsia" w:ascii="黑体" w:hAnsi="黑体" w:eastAsia="黑体" w:cs="宋体"/>
          <w:bCs/>
          <w:kern w:val="0"/>
          <w:sz w:val="32"/>
          <w:szCs w:val="32"/>
        </w:rPr>
        <w:t>附件1</w:t>
      </w:r>
    </w:p>
    <w:p w14:paraId="5C8D88B2">
      <w:pPr>
        <w:keepNext w:val="0"/>
        <w:keepLines w:val="0"/>
        <w:pageBreakBefore w:val="0"/>
        <w:widowControl/>
        <w:kinsoku/>
        <w:overflowPunct/>
        <w:topLinePunct w:val="0"/>
        <w:autoSpaceDN/>
        <w:bidi w:val="0"/>
        <w:spacing w:line="570" w:lineRule="exact"/>
        <w:jc w:val="center"/>
        <w:textAlignment w:val="auto"/>
        <w:rPr>
          <w:rFonts w:hint="eastAsia" w:ascii="方正小标宋简体" w:hAnsi="宋体" w:eastAsia="方正小标宋简体" w:cs="宋体"/>
          <w:bCs/>
          <w:kern w:val="0"/>
          <w:sz w:val="44"/>
          <w:szCs w:val="44"/>
        </w:rPr>
      </w:pPr>
    </w:p>
    <w:p w14:paraId="189B7AA2">
      <w:pPr>
        <w:keepNext w:val="0"/>
        <w:keepLines w:val="0"/>
        <w:pageBreakBefore w:val="0"/>
        <w:widowControl/>
        <w:kinsoku/>
        <w:overflowPunct/>
        <w:topLinePunct w:val="0"/>
        <w:autoSpaceDN/>
        <w:bidi w:val="0"/>
        <w:spacing w:line="570" w:lineRule="exact"/>
        <w:jc w:val="center"/>
        <w:textAlignment w:val="auto"/>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kern w:val="0"/>
          <w:sz w:val="44"/>
          <w:szCs w:val="44"/>
          <w:lang w:val="en-US" w:eastAsia="zh-CN"/>
        </w:rPr>
        <w:t>2025年深圳</w:t>
      </w:r>
      <w:r>
        <w:rPr>
          <w:rFonts w:hint="eastAsia" w:ascii="方正小标宋简体" w:hAnsi="宋体" w:eastAsia="方正小标宋简体" w:cs="宋体"/>
          <w:bCs/>
          <w:kern w:val="0"/>
          <w:sz w:val="44"/>
          <w:szCs w:val="44"/>
        </w:rPr>
        <w:t>市工业和信</w:t>
      </w:r>
      <w:r>
        <w:rPr>
          <w:rFonts w:hint="eastAsia" w:ascii="方正小标宋简体" w:hAnsi="宋体" w:eastAsia="方正小标宋简体" w:cs="宋体"/>
          <w:bCs/>
          <w:color w:val="auto"/>
          <w:kern w:val="0"/>
          <w:sz w:val="44"/>
          <w:szCs w:val="44"/>
        </w:rPr>
        <w:t>息化局</w:t>
      </w:r>
      <w:r>
        <w:rPr>
          <w:rFonts w:hint="eastAsia" w:ascii="方正小标宋简体" w:hAnsi="宋体" w:eastAsia="方正小标宋简体" w:cs="宋体"/>
          <w:bCs/>
          <w:color w:val="auto"/>
          <w:kern w:val="0"/>
          <w:sz w:val="44"/>
          <w:szCs w:val="44"/>
          <w:lang w:eastAsia="zh-CN"/>
        </w:rPr>
        <w:t>企业技术改造</w:t>
      </w:r>
    </w:p>
    <w:p w14:paraId="7E60D0D2">
      <w:pPr>
        <w:keepNext w:val="0"/>
        <w:keepLines w:val="0"/>
        <w:pageBreakBefore w:val="0"/>
        <w:widowControl/>
        <w:kinsoku/>
        <w:overflowPunct/>
        <w:topLinePunct w:val="0"/>
        <w:autoSpaceDN/>
        <w:bidi w:val="0"/>
        <w:spacing w:line="57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color w:val="auto"/>
          <w:kern w:val="0"/>
          <w:sz w:val="44"/>
          <w:szCs w:val="44"/>
          <w:lang w:val="en-US" w:eastAsia="zh-CN"/>
        </w:rPr>
        <w:t>绿</w:t>
      </w:r>
      <w:r>
        <w:rPr>
          <w:rFonts w:hint="eastAsia" w:ascii="方正小标宋简体" w:hAnsi="宋体" w:eastAsia="方正小标宋简体" w:cs="宋体"/>
          <w:bCs/>
          <w:kern w:val="0"/>
          <w:sz w:val="44"/>
          <w:szCs w:val="44"/>
          <w:lang w:val="en-US" w:eastAsia="zh-CN"/>
        </w:rPr>
        <w:t>色化改造</w:t>
      </w:r>
      <w:r>
        <w:rPr>
          <w:rFonts w:hint="eastAsia" w:ascii="方正小标宋简体" w:hAnsi="宋体" w:eastAsia="方正小标宋简体" w:cs="宋体"/>
          <w:bCs/>
          <w:kern w:val="0"/>
          <w:sz w:val="44"/>
          <w:szCs w:val="44"/>
        </w:rPr>
        <w:t>扶持计划申报指南</w:t>
      </w:r>
    </w:p>
    <w:p w14:paraId="248379F5">
      <w:pPr>
        <w:keepNext w:val="0"/>
        <w:keepLines w:val="0"/>
        <w:pageBreakBefore w:val="0"/>
        <w:widowControl/>
        <w:kinsoku/>
        <w:overflowPunct/>
        <w:topLinePunct w:val="0"/>
        <w:autoSpaceDN/>
        <w:bidi w:val="0"/>
        <w:adjustRightInd w:val="0"/>
        <w:snapToGrid w:val="0"/>
        <w:spacing w:line="570" w:lineRule="exact"/>
        <w:ind w:firstLine="640" w:firstLineChars="200"/>
        <w:jc w:val="left"/>
        <w:textAlignment w:val="auto"/>
        <w:rPr>
          <w:rFonts w:hint="eastAsia" w:ascii="黑体" w:hAnsi="黑体" w:eastAsia="黑体" w:cs="黑体"/>
          <w:bCs/>
          <w:sz w:val="32"/>
          <w:szCs w:val="32"/>
        </w:rPr>
      </w:pPr>
    </w:p>
    <w:p w14:paraId="6A236FF9">
      <w:pPr>
        <w:keepNext w:val="0"/>
        <w:keepLines w:val="0"/>
        <w:pageBreakBefore w:val="0"/>
        <w:widowControl/>
        <w:kinsoku/>
        <w:overflowPunct/>
        <w:topLinePunct w:val="0"/>
        <w:autoSpaceDN/>
        <w:bidi w:val="0"/>
        <w:adjustRightInd w:val="0"/>
        <w:snapToGrid w:val="0"/>
        <w:spacing w:line="57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一、支持领域</w:t>
      </w:r>
    </w:p>
    <w:p w14:paraId="05564427">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Cs/>
          <w:color w:val="auto"/>
          <w:sz w:val="32"/>
          <w:szCs w:val="32"/>
          <w:highlight w:val="none"/>
          <w:lang w:val="en-US" w:eastAsia="zh-CN"/>
        </w:rPr>
        <w:t>支持</w:t>
      </w:r>
      <w:r>
        <w:rPr>
          <w:rFonts w:hint="eastAsia" w:ascii="仿宋_GB2312" w:hAnsi="宋体" w:eastAsia="仿宋_GB2312" w:cs="仿宋_GB2312"/>
          <w:bCs/>
          <w:color w:val="auto"/>
          <w:sz w:val="32"/>
          <w:szCs w:val="32"/>
          <w:highlight w:val="none"/>
        </w:rPr>
        <w:t>以促进节能、降耗、减排（碳）、工业资源综合利用为目的的重点用能单位技术改造类项目和重点行业企业工业固体废物资源化利用改造类项目。</w:t>
      </w:r>
    </w:p>
    <w:p w14:paraId="2D4DB2C9">
      <w:pPr>
        <w:keepNext w:val="0"/>
        <w:keepLines w:val="0"/>
        <w:pageBreakBefore w:val="0"/>
        <w:widowControl/>
        <w:numPr>
          <w:ilvl w:val="0"/>
          <w:numId w:val="0"/>
        </w:numPr>
        <w:kinsoku/>
        <w:overflowPunct/>
        <w:topLinePunct w:val="0"/>
        <w:autoSpaceDN/>
        <w:bidi w:val="0"/>
        <w:adjustRightInd w:val="0"/>
        <w:snapToGrid w:val="0"/>
        <w:spacing w:line="570" w:lineRule="exact"/>
        <w:ind w:firstLine="643" w:firstLineChars="200"/>
        <w:textAlignment w:val="auto"/>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
          <w:bCs w:val="0"/>
          <w:color w:val="auto"/>
          <w:sz w:val="32"/>
          <w:szCs w:val="32"/>
          <w:highlight w:val="none"/>
          <w:lang w:val="en-US" w:eastAsia="zh-CN"/>
        </w:rPr>
        <w:t>1.</w:t>
      </w:r>
      <w:r>
        <w:rPr>
          <w:rFonts w:hint="eastAsia" w:ascii="仿宋_GB2312" w:hAnsi="宋体" w:eastAsia="仿宋_GB2312" w:cs="仿宋_GB2312"/>
          <w:b/>
          <w:bCs w:val="0"/>
          <w:color w:val="auto"/>
          <w:sz w:val="32"/>
          <w:szCs w:val="32"/>
          <w:highlight w:val="none"/>
        </w:rPr>
        <w:t>重点用能单位技术改造类项目</w:t>
      </w:r>
      <w:r>
        <w:rPr>
          <w:rFonts w:hint="eastAsia" w:ascii="仿宋_GB2312" w:hAnsi="宋体" w:eastAsia="仿宋_GB2312" w:cs="仿宋_GB2312"/>
          <w:bCs/>
          <w:color w:val="auto"/>
          <w:sz w:val="32"/>
          <w:szCs w:val="32"/>
          <w:highlight w:val="none"/>
        </w:rPr>
        <w:t>是指重点用能单位实施的重点用能设备能效提升、工艺优化、智慧（综合）能源管理、新能源和可再生能源应用等绿色化改造项目，要求实现年节能量50吨标准煤及以上。</w:t>
      </w:r>
    </w:p>
    <w:p w14:paraId="63783052">
      <w:pPr>
        <w:keepNext w:val="0"/>
        <w:keepLines w:val="0"/>
        <w:pageBreakBefore w:val="0"/>
        <w:widowControl/>
        <w:numPr>
          <w:ilvl w:val="0"/>
          <w:numId w:val="0"/>
        </w:numPr>
        <w:kinsoku/>
        <w:overflowPunct/>
        <w:topLinePunct w:val="0"/>
        <w:autoSpaceDN/>
        <w:bidi w:val="0"/>
        <w:adjustRightInd w:val="0"/>
        <w:snapToGrid w:val="0"/>
        <w:spacing w:line="570" w:lineRule="exact"/>
        <w:ind w:firstLine="643" w:firstLineChars="200"/>
        <w:textAlignment w:val="auto"/>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
          <w:bCs w:val="0"/>
          <w:color w:val="auto"/>
          <w:sz w:val="32"/>
          <w:szCs w:val="32"/>
          <w:highlight w:val="none"/>
          <w:lang w:val="en-US" w:eastAsia="zh-CN"/>
        </w:rPr>
        <w:t>2.</w:t>
      </w:r>
      <w:r>
        <w:rPr>
          <w:rFonts w:hint="eastAsia" w:ascii="仿宋_GB2312" w:hAnsi="宋体" w:eastAsia="仿宋_GB2312" w:cs="仿宋_GB2312"/>
          <w:b/>
          <w:bCs w:val="0"/>
          <w:color w:val="auto"/>
          <w:sz w:val="32"/>
          <w:szCs w:val="32"/>
          <w:highlight w:val="none"/>
        </w:rPr>
        <w:t>重点行业企业工业固体废物资源化利用改造类项目</w:t>
      </w:r>
      <w:r>
        <w:rPr>
          <w:rFonts w:hint="eastAsia" w:ascii="仿宋_GB2312" w:hAnsi="宋体" w:eastAsia="仿宋_GB2312" w:cs="仿宋_GB2312"/>
          <w:bCs/>
          <w:color w:val="auto"/>
          <w:sz w:val="32"/>
          <w:szCs w:val="32"/>
          <w:highlight w:val="none"/>
        </w:rPr>
        <w:t>是指工业资源综合利用行业企业实施的，通过技术升级、设备更新，提升生产效率，实现工业固体废物高效利用、规模化利用的绿色改造项目。</w:t>
      </w:r>
    </w:p>
    <w:p w14:paraId="06D989B4">
      <w:pPr>
        <w:keepNext w:val="0"/>
        <w:keepLines w:val="0"/>
        <w:pageBreakBefore w:val="0"/>
        <w:kinsoku/>
        <w:overflowPunct/>
        <w:topLinePunct w:val="0"/>
        <w:autoSpaceDN/>
        <w:bidi w:val="0"/>
        <w:adjustRightInd w:val="0"/>
        <w:snapToGrid w:val="0"/>
        <w:spacing w:line="57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二、设定依据</w:t>
      </w:r>
    </w:p>
    <w:p w14:paraId="1165AA47">
      <w:pPr>
        <w:keepNext w:val="0"/>
        <w:keepLines w:val="0"/>
        <w:pageBreakBefore w:val="0"/>
        <w:kinsoku/>
        <w:overflowPunct/>
        <w:topLinePunct w:val="0"/>
        <w:autoSpaceDE w:val="0"/>
        <w:autoSpaceDN/>
        <w:bidi w:val="0"/>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（一）《深圳市关于新形势下加快工业企业技术改造升级的若干措施》（深府办规〔2023〕6号）</w:t>
      </w:r>
    </w:p>
    <w:p w14:paraId="0DBE5B48">
      <w:pPr>
        <w:keepNext w:val="0"/>
        <w:keepLines w:val="0"/>
        <w:pageBreakBefore w:val="0"/>
        <w:kinsoku/>
        <w:overflowPunct/>
        <w:topLinePunct w:val="0"/>
        <w:autoSpaceDE w:val="0"/>
        <w:autoSpaceDN/>
        <w:bidi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（二）《深圳市工业和信息化局企业技术改造项目扶持计划操作规程》（深工信规〔2024〕12号，以下简称《操作规程》）</w:t>
      </w:r>
    </w:p>
    <w:p w14:paraId="3A8B09D9">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（三）《深圳市工业和信息化产业发展专项资金管理办法》（</w:t>
      </w:r>
      <w:r>
        <w:rPr>
          <w:rFonts w:hint="eastAsia" w:ascii="仿宋_GB2312" w:hAnsi="宋体" w:eastAsia="仿宋_GB2312" w:cs="仿宋_GB2312"/>
          <w:kern w:val="0"/>
          <w:sz w:val="32"/>
          <w:szCs w:val="32"/>
          <w:lang w:val="en-US" w:eastAsia="zh-CN"/>
        </w:rPr>
        <w:t>深工信规</w:t>
      </w:r>
      <w:r>
        <w:rPr>
          <w:rFonts w:hint="eastAsia" w:ascii="仿宋_GB2312" w:hAnsi="宋体" w:eastAsia="仿宋_GB2312" w:cs="仿宋_GB2312"/>
          <w:kern w:val="0"/>
          <w:sz w:val="32"/>
          <w:szCs w:val="32"/>
        </w:rPr>
        <w:t>〔202</w:t>
      </w:r>
      <w:r>
        <w:rPr>
          <w:rFonts w:hint="eastAsia" w:ascii="仿宋_GB2312" w:hAnsi="宋体" w:eastAsia="仿宋_GB2312" w:cs="仿宋_GB2312"/>
          <w:kern w:val="0"/>
          <w:sz w:val="32"/>
          <w:szCs w:val="32"/>
          <w:lang w:val="en-US" w:eastAsia="zh-CN"/>
        </w:rPr>
        <w:t>0</w:t>
      </w:r>
      <w:r>
        <w:rPr>
          <w:rFonts w:hint="eastAsia" w:ascii="仿宋_GB2312" w:hAnsi="宋体" w:eastAsia="仿宋_GB2312" w:cs="仿宋_GB2312"/>
          <w:kern w:val="0"/>
          <w:sz w:val="32"/>
          <w:szCs w:val="32"/>
        </w:rPr>
        <w:t>〕</w:t>
      </w:r>
      <w:r>
        <w:rPr>
          <w:rFonts w:hint="eastAsia" w:ascii="仿宋_GB2312" w:hAnsi="宋体" w:eastAsia="仿宋_GB2312" w:cs="仿宋_GB2312"/>
          <w:kern w:val="0"/>
          <w:sz w:val="32"/>
          <w:szCs w:val="32"/>
          <w:lang w:val="en-US" w:eastAsia="zh-CN"/>
        </w:rPr>
        <w:t>9</w:t>
      </w:r>
      <w:r>
        <w:rPr>
          <w:rFonts w:hint="eastAsia" w:ascii="仿宋_GB2312" w:hAnsi="宋体" w:eastAsia="仿宋_GB2312" w:cs="仿宋_GB2312"/>
          <w:kern w:val="0"/>
          <w:sz w:val="32"/>
          <w:szCs w:val="32"/>
        </w:rPr>
        <w:t>号）</w:t>
      </w:r>
    </w:p>
    <w:p w14:paraId="03EF579C">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hAnsi="仿宋_GB2312" w:eastAsia="仿宋_GB2312" w:cs="仿宋_GB2312"/>
          <w:bCs/>
          <w:kern w:val="0"/>
          <w:sz w:val="32"/>
          <w:szCs w:val="32"/>
          <w:highlight w:val="none"/>
        </w:rPr>
      </w:pPr>
      <w:r>
        <w:rPr>
          <w:rFonts w:ascii="黑体" w:hAnsi="黑体" w:eastAsia="黑体" w:cs="黑体"/>
          <w:bCs/>
          <w:sz w:val="32"/>
          <w:szCs w:val="32"/>
          <w:highlight w:val="none"/>
        </w:rPr>
        <w:t>三、</w:t>
      </w:r>
      <w:r>
        <w:rPr>
          <w:rFonts w:hint="eastAsia" w:ascii="黑体" w:hAnsi="黑体" w:eastAsia="黑体" w:cs="黑体"/>
          <w:bCs/>
          <w:sz w:val="32"/>
          <w:szCs w:val="32"/>
          <w:highlight w:val="none"/>
        </w:rPr>
        <w:t>资助方式</w:t>
      </w:r>
      <w:r>
        <w:rPr>
          <w:rFonts w:hint="eastAsia" w:ascii="黑体" w:hAnsi="黑体" w:eastAsia="黑体" w:cs="黑体"/>
          <w:bCs/>
          <w:sz w:val="32"/>
          <w:szCs w:val="32"/>
          <w:highlight w:val="none"/>
          <w:lang w:eastAsia="zh-CN"/>
        </w:rPr>
        <w:t>及资助标准</w:t>
      </w:r>
      <w:r>
        <w:rPr>
          <w:rFonts w:hint="eastAsia" w:ascii="仿宋" w:hAnsi="仿宋" w:eastAsia="仿宋" w:cs="宋体"/>
          <w:bCs/>
          <w:kern w:val="0"/>
          <w:sz w:val="32"/>
          <w:szCs w:val="32"/>
          <w:highlight w:val="none"/>
        </w:rPr>
        <w:t xml:space="preserve">   </w:t>
      </w:r>
      <w:r>
        <w:rPr>
          <w:rFonts w:hint="eastAsia" w:ascii="仿宋_GB2312" w:hAnsi="仿宋_GB2312" w:eastAsia="仿宋_GB2312" w:cs="仿宋_GB2312"/>
          <w:bCs/>
          <w:kern w:val="0"/>
          <w:sz w:val="32"/>
          <w:szCs w:val="32"/>
          <w:highlight w:val="none"/>
        </w:rPr>
        <w:t xml:space="preserve"> </w:t>
      </w:r>
    </w:p>
    <w:p w14:paraId="40D2B322">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事后</w:t>
      </w:r>
      <w:r>
        <w:rPr>
          <w:rFonts w:hint="eastAsia" w:ascii="仿宋_GB2312" w:hAnsi="仿宋_GB2312" w:eastAsia="仿宋_GB2312" w:cs="仿宋_GB2312"/>
          <w:bCs/>
          <w:kern w:val="0"/>
          <w:sz w:val="32"/>
          <w:szCs w:val="32"/>
          <w:highlight w:val="none"/>
          <w:lang w:val="en-US" w:eastAsia="zh-CN"/>
        </w:rPr>
        <w:t>直接资助</w:t>
      </w:r>
      <w:r>
        <w:rPr>
          <w:rFonts w:hint="eastAsia" w:ascii="仿宋_GB2312" w:hAnsi="仿宋_GB2312" w:eastAsia="仿宋_GB2312" w:cs="仿宋_GB2312"/>
          <w:bCs/>
          <w:kern w:val="0"/>
          <w:sz w:val="32"/>
          <w:szCs w:val="32"/>
          <w:highlight w:val="none"/>
        </w:rPr>
        <w:t>。直接资助是指对项目申报单位自主实施的</w:t>
      </w:r>
      <w:r>
        <w:rPr>
          <w:rFonts w:hint="eastAsia" w:ascii="仿宋_GB2312" w:hAnsi="仿宋_GB2312" w:eastAsia="仿宋_GB2312" w:cs="仿宋_GB2312"/>
          <w:bCs/>
          <w:kern w:val="0"/>
          <w:sz w:val="32"/>
          <w:szCs w:val="32"/>
          <w:highlight w:val="none"/>
          <w:lang w:val="en-US" w:eastAsia="zh-CN"/>
        </w:rPr>
        <w:t>绿色化改造</w:t>
      </w:r>
      <w:r>
        <w:rPr>
          <w:rFonts w:hint="eastAsia" w:ascii="仿宋_GB2312" w:hAnsi="仿宋_GB2312" w:eastAsia="仿宋_GB2312" w:cs="仿宋_GB2312"/>
          <w:bCs/>
          <w:kern w:val="0"/>
          <w:sz w:val="32"/>
          <w:szCs w:val="32"/>
          <w:highlight w:val="none"/>
        </w:rPr>
        <w:t>项目给予无偿资助。</w:t>
      </w:r>
      <w:r>
        <w:rPr>
          <w:rFonts w:hint="eastAsia" w:ascii="仿宋_GB2312" w:hAnsi="仿宋_GB2312" w:eastAsia="仿宋_GB2312" w:cs="仿宋_GB2312"/>
          <w:bCs/>
          <w:kern w:val="0"/>
          <w:sz w:val="32"/>
          <w:szCs w:val="32"/>
          <w:highlight w:val="none"/>
          <w:lang w:val="en-US" w:eastAsia="zh-CN"/>
        </w:rPr>
        <w:t>受专项资金年度总额控制。</w:t>
      </w:r>
      <w:r>
        <w:rPr>
          <w:rFonts w:hint="eastAsia" w:ascii="仿宋_GB2312" w:hAnsi="仿宋_GB2312" w:eastAsia="仿宋_GB2312" w:cs="仿宋_GB2312"/>
          <w:bCs/>
          <w:kern w:val="0"/>
          <w:sz w:val="32"/>
          <w:szCs w:val="32"/>
          <w:highlight w:val="none"/>
        </w:rPr>
        <w:t>项目资助标准为按照不超过项目审定总投资建设费用的30%给予资助，单个项目资助上限为1000万元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项目总投资</w:t>
      </w:r>
      <w:r>
        <w:rPr>
          <w:rFonts w:hint="eastAsia" w:ascii="仿宋_GB2312" w:hAnsi="仿宋_GB2312" w:eastAsia="仿宋_GB2312" w:cs="仿宋_GB2312"/>
          <w:bCs/>
          <w:kern w:val="0"/>
          <w:sz w:val="32"/>
          <w:szCs w:val="32"/>
          <w:highlight w:val="none"/>
        </w:rPr>
        <w:t>建设费用</w:t>
      </w:r>
      <w:r>
        <w:rPr>
          <w:rFonts w:hint="eastAsia" w:ascii="仿宋_GB2312" w:hAnsi="仿宋_GB2312" w:eastAsia="仿宋_GB2312" w:cs="仿宋_GB2312"/>
          <w:bCs/>
          <w:kern w:val="0"/>
          <w:sz w:val="32"/>
          <w:szCs w:val="32"/>
          <w:highlight w:val="none"/>
          <w:lang w:val="en-US" w:eastAsia="zh-CN"/>
        </w:rPr>
        <w:t>由建设投资、研发费用组成，其中建设投资不低于项目总投资的50%</w:t>
      </w:r>
      <w:r>
        <w:rPr>
          <w:rFonts w:hint="eastAsia" w:ascii="仿宋_GB2312" w:hAnsi="仿宋_GB2312" w:eastAsia="仿宋_GB2312" w:cs="仿宋_GB2312"/>
          <w:bCs/>
          <w:kern w:val="0"/>
          <w:sz w:val="32"/>
          <w:szCs w:val="32"/>
          <w:highlight w:val="none"/>
        </w:rPr>
        <w:t>。</w:t>
      </w:r>
    </w:p>
    <w:p w14:paraId="3851E31C">
      <w:pPr>
        <w:pStyle w:val="2"/>
        <w:keepNext w:val="0"/>
        <w:keepLines w:val="0"/>
        <w:pageBreakBefore w:val="0"/>
        <w:kinsoku/>
        <w:overflowPunct/>
        <w:topLinePunct w:val="0"/>
        <w:autoSpaceDN/>
        <w:bidi w:val="0"/>
        <w:spacing w:line="570" w:lineRule="exact"/>
        <w:ind w:firstLine="640" w:firstLineChars="200"/>
        <w:jc w:val="both"/>
        <w:textAlignment w:val="auto"/>
        <w:rPr>
          <w:rFonts w:hint="eastAsia" w:ascii="仿宋_GB2312" w:hAnsi="Calibri" w:eastAsia="仿宋_GB2312"/>
          <w:b w:val="0"/>
          <w:bCs w:val="0"/>
          <w:sz w:val="32"/>
          <w:szCs w:val="32"/>
          <w:highlight w:val="none"/>
        </w:rPr>
      </w:pPr>
      <w:r>
        <w:rPr>
          <w:rFonts w:hint="eastAsia" w:ascii="仿宋_GB2312" w:hAnsi="Calibri" w:eastAsia="仿宋_GB2312"/>
          <w:b w:val="0"/>
          <w:bCs w:val="0"/>
          <w:sz w:val="32"/>
          <w:szCs w:val="32"/>
        </w:rPr>
        <w:t>注：</w:t>
      </w:r>
      <w:r>
        <w:rPr>
          <w:rFonts w:hint="eastAsia" w:ascii="仿宋_GB2312" w:eastAsia="仿宋_GB2312"/>
          <w:b w:val="0"/>
          <w:bCs w:val="0"/>
          <w:sz w:val="32"/>
          <w:szCs w:val="32"/>
          <w:highlight w:val="none"/>
        </w:rPr>
        <w:t>绿色化改造项</w:t>
      </w:r>
      <w:r>
        <w:rPr>
          <w:rFonts w:hint="eastAsia" w:ascii="仿宋_GB2312" w:eastAsia="仿宋_GB2312"/>
          <w:b w:val="0"/>
          <w:bCs w:val="0"/>
          <w:sz w:val="32"/>
          <w:szCs w:val="32"/>
          <w:highlight w:val="none"/>
          <w:lang w:val="en-US" w:eastAsia="zh-CN"/>
        </w:rPr>
        <w:t>目是</w:t>
      </w:r>
      <w:r>
        <w:rPr>
          <w:rFonts w:hint="eastAsia" w:ascii="仿宋_GB2312" w:hAnsi="Calibri" w:eastAsia="仿宋_GB2312"/>
          <w:b w:val="0"/>
          <w:bCs w:val="0"/>
          <w:sz w:val="32"/>
          <w:szCs w:val="32"/>
          <w:highlight w:val="none"/>
        </w:rPr>
        <w:t>企业技术改造投资支持方向</w:t>
      </w:r>
      <w:r>
        <w:rPr>
          <w:rFonts w:hint="eastAsia" w:ascii="仿宋_GB2312" w:hAnsi="Calibri" w:eastAsia="仿宋_GB2312"/>
          <w:b w:val="0"/>
          <w:bCs w:val="0"/>
          <w:sz w:val="32"/>
          <w:szCs w:val="32"/>
          <w:highlight w:val="none"/>
          <w:lang w:val="en-US" w:eastAsia="zh-CN"/>
        </w:rPr>
        <w:t>之一，</w:t>
      </w:r>
      <w:r>
        <w:rPr>
          <w:rFonts w:hint="eastAsia" w:ascii="仿宋_GB2312" w:hAnsi="Calibri" w:eastAsia="仿宋_GB2312"/>
          <w:b w:val="0"/>
          <w:bCs w:val="0"/>
          <w:sz w:val="32"/>
          <w:szCs w:val="32"/>
          <w:highlight w:val="none"/>
        </w:rPr>
        <w:t>申报单位可以根据项目实际情况选择其中一类进行申报，不可叠加申请</w:t>
      </w:r>
      <w:r>
        <w:rPr>
          <w:rFonts w:hint="eastAsia" w:ascii="仿宋_GB2312" w:hAnsi="Calibri" w:eastAsia="仿宋_GB2312"/>
          <w:b w:val="0"/>
          <w:bCs w:val="0"/>
          <w:sz w:val="32"/>
          <w:szCs w:val="32"/>
          <w:highlight w:val="none"/>
          <w:lang w:val="en-US" w:eastAsia="zh-CN"/>
        </w:rPr>
        <w:t>，</w:t>
      </w:r>
      <w:r>
        <w:rPr>
          <w:rFonts w:hint="eastAsia" w:ascii="仿宋_GB2312" w:hAnsi="Calibri" w:eastAsia="仿宋_GB2312"/>
          <w:b w:val="0"/>
          <w:bCs w:val="0"/>
          <w:sz w:val="32"/>
          <w:szCs w:val="32"/>
          <w:highlight w:val="none"/>
        </w:rPr>
        <w:t>且单个企业每年度每个类别仅能申报一个项目</w:t>
      </w:r>
      <w:r>
        <w:rPr>
          <w:rFonts w:hint="eastAsia" w:ascii="仿宋_GB2312" w:hAnsi="Calibri" w:eastAsia="仿宋_GB2312"/>
          <w:b w:val="0"/>
          <w:bCs w:val="0"/>
          <w:sz w:val="32"/>
          <w:szCs w:val="32"/>
          <w:highlight w:val="none"/>
          <w:lang w:eastAsia="zh-CN"/>
        </w:rPr>
        <w:t>。</w:t>
      </w:r>
      <w:r>
        <w:rPr>
          <w:rFonts w:hint="eastAsia" w:ascii="仿宋_GB2312" w:hAnsi="Calibri" w:eastAsia="仿宋_GB2312"/>
          <w:b w:val="0"/>
          <w:bCs w:val="0"/>
          <w:sz w:val="32"/>
          <w:szCs w:val="32"/>
          <w:highlight w:val="none"/>
          <w:lang w:val="en-US" w:eastAsia="zh-CN"/>
        </w:rPr>
        <w:t>如</w:t>
      </w:r>
      <w:r>
        <w:rPr>
          <w:rFonts w:hint="eastAsia" w:ascii="仿宋_GB2312" w:hAnsi="Calibri" w:eastAsia="仿宋_GB2312"/>
          <w:b w:val="0"/>
          <w:bCs w:val="0"/>
          <w:color w:val="auto"/>
          <w:sz w:val="32"/>
          <w:szCs w:val="32"/>
          <w:highlight w:val="none"/>
          <w:lang w:val="en-US" w:eastAsia="zh-CN"/>
        </w:rPr>
        <w:t>同一年度</w:t>
      </w:r>
      <w:r>
        <w:rPr>
          <w:rFonts w:hint="eastAsia" w:ascii="仿宋_GB2312" w:hAnsi="Calibri" w:eastAsia="仿宋_GB2312"/>
          <w:b w:val="0"/>
          <w:bCs w:val="0"/>
          <w:sz w:val="32"/>
          <w:szCs w:val="32"/>
          <w:highlight w:val="none"/>
          <w:lang w:val="en-US" w:eastAsia="zh-CN"/>
        </w:rPr>
        <w:t>申报单位已申报以下</w:t>
      </w:r>
      <w:r>
        <w:rPr>
          <w:rFonts w:hint="eastAsia" w:ascii="仿宋_GB2312" w:hAnsi="Calibri" w:eastAsia="仿宋_GB2312"/>
          <w:b w:val="0"/>
          <w:bCs w:val="0"/>
          <w:sz w:val="32"/>
          <w:szCs w:val="32"/>
          <w:highlight w:val="none"/>
        </w:rPr>
        <w:t>项目</w:t>
      </w:r>
      <w:r>
        <w:rPr>
          <w:rFonts w:hint="eastAsia" w:ascii="仿宋_GB2312" w:eastAsia="仿宋_GB2312"/>
          <w:b w:val="0"/>
          <w:bCs w:val="0"/>
          <w:sz w:val="32"/>
          <w:szCs w:val="32"/>
          <w:highlight w:val="none"/>
        </w:rPr>
        <w:t>（重大技术改造项目、设备更新类技术改造项目、智能化改造项目、工业互联网融合创新应用项目、传统优势产业数字化转型项目、“两业”融合示范发展项目）</w:t>
      </w:r>
      <w:r>
        <w:rPr>
          <w:rFonts w:hint="eastAsia" w:ascii="仿宋_GB2312" w:hAnsi="Calibri" w:eastAsia="仿宋_GB2312"/>
          <w:b w:val="0"/>
          <w:bCs w:val="0"/>
          <w:sz w:val="32"/>
          <w:szCs w:val="32"/>
          <w:highlight w:val="none"/>
        </w:rPr>
        <w:t>，</w:t>
      </w:r>
      <w:r>
        <w:rPr>
          <w:rFonts w:hint="eastAsia" w:ascii="仿宋_GB2312" w:hAnsi="Calibri" w:eastAsia="仿宋_GB2312"/>
          <w:b w:val="0"/>
          <w:bCs w:val="0"/>
          <w:sz w:val="32"/>
          <w:szCs w:val="32"/>
          <w:highlight w:val="none"/>
          <w:lang w:val="en-US" w:eastAsia="zh-CN"/>
        </w:rPr>
        <w:t>则不可申报本项目</w:t>
      </w:r>
      <w:r>
        <w:rPr>
          <w:rFonts w:hint="eastAsia" w:ascii="仿宋_GB2312" w:eastAsia="仿宋_GB2312"/>
          <w:b w:val="0"/>
          <w:bCs w:val="0"/>
          <w:sz w:val="32"/>
          <w:szCs w:val="32"/>
          <w:highlight w:val="none"/>
        </w:rPr>
        <w:t>。</w:t>
      </w:r>
    </w:p>
    <w:p w14:paraId="2FC3D4B1">
      <w:pPr>
        <w:keepNext w:val="0"/>
        <w:keepLines w:val="0"/>
        <w:pageBreakBefore w:val="0"/>
        <w:kinsoku/>
        <w:overflowPunct/>
        <w:topLinePunct w:val="0"/>
        <w:autoSpaceDN/>
        <w:bidi w:val="0"/>
        <w:adjustRightInd w:val="0"/>
        <w:snapToGrid w:val="0"/>
        <w:spacing w:line="570" w:lineRule="exact"/>
        <w:ind w:firstLine="640" w:firstLineChars="200"/>
        <w:textAlignment w:val="auto"/>
        <w:rPr>
          <w:rFonts w:ascii="黑体" w:hAnsi="黑体" w:eastAsia="黑体" w:cs="宋体"/>
          <w:bCs/>
          <w:kern w:val="0"/>
          <w:sz w:val="32"/>
          <w:szCs w:val="32"/>
          <w:highlight w:val="none"/>
        </w:rPr>
      </w:pPr>
      <w:r>
        <w:rPr>
          <w:rFonts w:ascii="黑体" w:hAnsi="黑体" w:eastAsia="黑体" w:cs="宋体"/>
          <w:bCs/>
          <w:kern w:val="0"/>
          <w:sz w:val="32"/>
          <w:szCs w:val="32"/>
          <w:highlight w:val="none"/>
        </w:rPr>
        <w:t>四、</w:t>
      </w:r>
      <w:r>
        <w:rPr>
          <w:rFonts w:hint="eastAsia" w:ascii="黑体" w:hAnsi="黑体" w:eastAsia="黑体" w:cs="宋体"/>
          <w:bCs/>
          <w:kern w:val="0"/>
          <w:sz w:val="32"/>
          <w:szCs w:val="32"/>
          <w:highlight w:val="none"/>
        </w:rPr>
        <w:t>申报</w:t>
      </w:r>
      <w:r>
        <w:rPr>
          <w:rFonts w:ascii="黑体" w:hAnsi="黑体" w:eastAsia="黑体" w:cs="宋体"/>
          <w:bCs/>
          <w:kern w:val="0"/>
          <w:sz w:val="32"/>
          <w:szCs w:val="32"/>
          <w:highlight w:val="none"/>
        </w:rPr>
        <w:t xml:space="preserve">条件 </w:t>
      </w:r>
    </w:p>
    <w:p w14:paraId="16F7353A">
      <w:pPr>
        <w:keepNext w:val="0"/>
        <w:keepLines w:val="0"/>
        <w:pageBreakBefore w:val="0"/>
        <w:kinsoku/>
        <w:overflowPunct/>
        <w:topLinePunct w:val="0"/>
        <w:autoSpaceDN/>
        <w:bidi w:val="0"/>
        <w:adjustRightInd w:val="0"/>
        <w:snapToGrid w:val="0"/>
        <w:spacing w:line="570" w:lineRule="exact"/>
        <w:ind w:firstLine="640" w:firstLineChars="200"/>
        <w:textAlignment w:val="auto"/>
        <w:outlineLvl w:val="0"/>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申报条件由</w:t>
      </w:r>
      <w:r>
        <w:rPr>
          <w:rFonts w:hint="eastAsia" w:ascii="仿宋_GB2312" w:hAnsi="仿宋_GB2312" w:eastAsia="仿宋_GB2312" w:cs="仿宋_GB2312"/>
          <w:b/>
          <w:bCs w:val="0"/>
          <w:sz w:val="32"/>
          <w:szCs w:val="32"/>
          <w:highlight w:val="none"/>
          <w:lang w:val="en-US" w:eastAsia="zh-CN"/>
        </w:rPr>
        <w:t>基础条件</w:t>
      </w:r>
      <w:r>
        <w:rPr>
          <w:rFonts w:hint="eastAsia" w:ascii="仿宋_GB2312" w:hAnsi="仿宋_GB2312" w:eastAsia="仿宋_GB2312" w:cs="仿宋_GB2312"/>
          <w:b w:val="0"/>
          <w:bCs/>
          <w:sz w:val="32"/>
          <w:szCs w:val="32"/>
          <w:highlight w:val="none"/>
          <w:lang w:val="en-US" w:eastAsia="zh-CN"/>
        </w:rPr>
        <w:t>和</w:t>
      </w:r>
      <w:r>
        <w:rPr>
          <w:rFonts w:hint="eastAsia" w:ascii="仿宋_GB2312" w:hAnsi="仿宋_GB2312" w:eastAsia="仿宋_GB2312" w:cs="仿宋_GB2312"/>
          <w:b/>
          <w:bCs w:val="0"/>
          <w:sz w:val="32"/>
          <w:szCs w:val="32"/>
          <w:highlight w:val="none"/>
          <w:lang w:val="en-US" w:eastAsia="zh-CN"/>
        </w:rPr>
        <w:t>专项条件</w:t>
      </w:r>
      <w:r>
        <w:rPr>
          <w:rFonts w:hint="eastAsia" w:ascii="仿宋_GB2312" w:hAnsi="仿宋_GB2312" w:eastAsia="仿宋_GB2312" w:cs="仿宋_GB2312"/>
          <w:b w:val="0"/>
          <w:bCs/>
          <w:sz w:val="32"/>
          <w:szCs w:val="32"/>
          <w:highlight w:val="none"/>
          <w:lang w:val="en-US" w:eastAsia="zh-CN"/>
        </w:rPr>
        <w:t>两部分组成</w:t>
      </w:r>
      <w:r>
        <w:rPr>
          <w:rFonts w:hint="eastAsia" w:ascii="仿宋_GB2312" w:hAnsi="仿宋_GB2312" w:eastAsia="仿宋_GB2312" w:cs="仿宋_GB2312"/>
          <w:b/>
          <w:bCs w:val="0"/>
          <w:sz w:val="32"/>
          <w:szCs w:val="32"/>
          <w:highlight w:val="none"/>
          <w:lang w:val="en-US" w:eastAsia="zh-CN"/>
        </w:rPr>
        <w:t>。</w:t>
      </w:r>
    </w:p>
    <w:p w14:paraId="2216798C">
      <w:pPr>
        <w:keepNext w:val="0"/>
        <w:keepLines w:val="0"/>
        <w:pageBreakBefore w:val="0"/>
        <w:kinsoku/>
        <w:overflowPunct/>
        <w:topLinePunct w:val="0"/>
        <w:autoSpaceDN/>
        <w:bidi w:val="0"/>
        <w:adjustRightInd w:val="0"/>
        <w:snapToGrid w:val="0"/>
        <w:spacing w:line="570" w:lineRule="exact"/>
        <w:ind w:firstLine="643" w:firstLineChars="200"/>
        <w:textAlignment w:val="auto"/>
        <w:outlineLvl w:val="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
          <w:bCs w:val="0"/>
          <w:sz w:val="32"/>
          <w:szCs w:val="32"/>
          <w:highlight w:val="none"/>
        </w:rPr>
        <w:t>基础申报条件</w:t>
      </w:r>
      <w:r>
        <w:rPr>
          <w:rFonts w:hint="eastAsia" w:ascii="仿宋_GB2312" w:hAnsi="仿宋_GB2312" w:eastAsia="仿宋_GB2312" w:cs="仿宋_GB2312"/>
          <w:b/>
          <w:bCs w:val="0"/>
          <w:sz w:val="32"/>
          <w:szCs w:val="32"/>
          <w:highlight w:val="none"/>
          <w:lang w:val="en-US" w:eastAsia="zh-CN"/>
        </w:rPr>
        <w:t>如下</w:t>
      </w:r>
      <w:r>
        <w:rPr>
          <w:rFonts w:hint="eastAsia" w:ascii="仿宋_GB2312" w:hAnsi="仿宋_GB2312" w:eastAsia="仿宋_GB2312" w:cs="仿宋_GB2312"/>
          <w:b/>
          <w:bCs w:val="0"/>
          <w:sz w:val="32"/>
          <w:szCs w:val="32"/>
          <w:highlight w:val="none"/>
          <w:lang w:eastAsia="zh-CN"/>
        </w:rPr>
        <w:t>：</w:t>
      </w:r>
    </w:p>
    <w:p w14:paraId="3B03B41C">
      <w:pPr>
        <w:keepNext w:val="0"/>
        <w:keepLines w:val="0"/>
        <w:pageBreakBefore w:val="0"/>
        <w:widowControl w:val="0"/>
        <w:numPr>
          <w:ilvl w:val="0"/>
          <w:numId w:val="0"/>
        </w:numPr>
        <w:kinsoku/>
        <w:wordWrap/>
        <w:overflowPunct/>
        <w:topLinePunct w:val="0"/>
        <w:autoSpaceDE w:val="0"/>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1.申报单位为在深圳市内（含深汕特别合作区，下同）实际从事经营活动，具有独立法人资格或按国家统计局相关规定可视同法人单位的工业企业，</w:t>
      </w:r>
      <w:r>
        <w:rPr>
          <w:rFonts w:hint="eastAsia" w:ascii="仿宋_GB2312" w:eastAsia="仿宋_GB2312"/>
          <w:bCs/>
          <w:sz w:val="32"/>
          <w:szCs w:val="32"/>
          <w:highlight w:val="none"/>
        </w:rPr>
        <w:t>国民经济行业分类代码在0610-4690之间</w:t>
      </w:r>
      <w:r>
        <w:rPr>
          <w:rFonts w:hint="eastAsia" w:ascii="仿宋_GB2312" w:hAnsi="仿宋_GB2312" w:eastAsia="仿宋_GB2312" w:cs="仿宋_GB2312"/>
          <w:sz w:val="32"/>
          <w:szCs w:val="32"/>
          <w:highlight w:val="none"/>
        </w:rPr>
        <w:t>；</w:t>
      </w:r>
    </w:p>
    <w:p w14:paraId="79046EFF">
      <w:pPr>
        <w:keepNext w:val="0"/>
        <w:keepLines w:val="0"/>
        <w:pageBreakBefore w:val="0"/>
        <w:widowControl w:val="0"/>
        <w:numPr>
          <w:ilvl w:val="0"/>
          <w:numId w:val="0"/>
        </w:numPr>
        <w:kinsoku/>
        <w:wordWrap/>
        <w:overflowPunct/>
        <w:topLinePunct w:val="0"/>
        <w:autoSpaceDE w:val="0"/>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2.申报单位成立时间不低于3年（新成立企业，其控股母公司符合前项规定且所属行业大类相同的，成立时间可以合并计算）；</w:t>
      </w:r>
    </w:p>
    <w:p w14:paraId="2A683712">
      <w:pPr>
        <w:keepNext w:val="0"/>
        <w:keepLines w:val="0"/>
        <w:pageBreakBefore w:val="0"/>
        <w:widowControl w:val="0"/>
        <w:numPr>
          <w:ilvl w:val="0"/>
          <w:numId w:val="0"/>
        </w:numPr>
        <w:kinsoku/>
        <w:wordWrap/>
        <w:overflowPunct/>
        <w:topLinePunct w:val="0"/>
        <w:autoSpaceDE w:val="0"/>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申报单位生产经营正常，财务状况良好，且未被列入严重失信主体名单；</w:t>
      </w:r>
    </w:p>
    <w:p w14:paraId="7A5F1BE3">
      <w:pPr>
        <w:keepNext w:val="0"/>
        <w:keepLines w:val="0"/>
        <w:pageBreakBefore w:val="0"/>
        <w:widowControl w:val="0"/>
        <w:numPr>
          <w:ilvl w:val="0"/>
          <w:numId w:val="0"/>
        </w:numPr>
        <w:kinsoku/>
        <w:wordWrap/>
        <w:overflowPunct/>
        <w:topLinePunct w:val="0"/>
        <w:autoSpaceDE w:val="0"/>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4.申报</w:t>
      </w:r>
      <w:r>
        <w:rPr>
          <w:rFonts w:hint="eastAsia" w:ascii="仿宋_GB2312" w:hAnsi="仿宋_GB2312" w:eastAsia="仿宋_GB2312" w:cs="仿宋_GB2312"/>
          <w:sz w:val="32"/>
          <w:szCs w:val="32"/>
          <w:highlight w:val="none"/>
        </w:rPr>
        <w:t>项目实施地在深圳市内，且项目已实施完毕；</w:t>
      </w:r>
    </w:p>
    <w:p w14:paraId="0F429897">
      <w:pPr>
        <w:keepNext w:val="0"/>
        <w:keepLines w:val="0"/>
        <w:pageBreakBefore w:val="0"/>
        <w:widowControl w:val="0"/>
        <w:numPr>
          <w:ilvl w:val="0"/>
          <w:numId w:val="0"/>
        </w:numPr>
        <w:kinsoku/>
        <w:wordWrap/>
        <w:overflowPunct/>
        <w:topLinePunct w:val="0"/>
        <w:autoSpaceDE w:val="0"/>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5.申报</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shd w:val="clear" w:color="auto" w:fill="FFFFFF"/>
        </w:rPr>
        <w:t>所属产业不属于现行国家产业结构调整指导目录中的“淘汰类”和“限制类”，</w:t>
      </w:r>
      <w:r>
        <w:rPr>
          <w:rFonts w:hint="eastAsia" w:ascii="仿宋_GB2312" w:hAnsi="仿宋_GB2312" w:eastAsia="仿宋_GB2312" w:cs="仿宋_GB2312"/>
          <w:sz w:val="32"/>
          <w:szCs w:val="32"/>
          <w:highlight w:val="none"/>
        </w:rPr>
        <w:t>不属于政府投资建设或购买服务的项目；</w:t>
      </w:r>
    </w:p>
    <w:p w14:paraId="0BB3F623">
      <w:pPr>
        <w:keepNext w:val="0"/>
        <w:keepLines w:val="0"/>
        <w:pageBreakBefore w:val="0"/>
        <w:kinsoku/>
        <w:overflowPunct/>
        <w:topLinePunct w:val="0"/>
        <w:autoSpaceDE w:val="0"/>
        <w:autoSpaceDN/>
        <w:bidi w:val="0"/>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申报项目不存在向市有关产业主管部门相关项目扶持计划多头或重复申报的情形，不存在将已经纳入市有关产业主管部门相关项目扶持计划资助的有关项目费用重复纳为《操作规程》所列申报项目费用的行为，符合市政府或市有关产业主管部门相关规定可以重复申报的除外；</w:t>
      </w:r>
    </w:p>
    <w:p w14:paraId="21E9DCCA">
      <w:pPr>
        <w:keepNext w:val="0"/>
        <w:keepLines w:val="0"/>
        <w:pageBreakBefore w:val="0"/>
        <w:kinsoku/>
        <w:overflowPunct/>
        <w:topLinePunct w:val="0"/>
        <w:autoSpaceDE w:val="0"/>
        <w:autoSpaceDN/>
        <w:bidi w:val="0"/>
        <w:spacing w:line="57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申报项目符合《操作规程》相关规定及其要求；</w:t>
      </w:r>
    </w:p>
    <w:p w14:paraId="6EAC39BC">
      <w:pPr>
        <w:keepNext w:val="0"/>
        <w:keepLines w:val="0"/>
        <w:pageBreakBefore w:val="0"/>
        <w:widowControl w:val="0"/>
        <w:kinsoku/>
        <w:wordWrap/>
        <w:overflowPunct/>
        <w:topLinePunct w:val="0"/>
        <w:autoSpaceDE w:val="0"/>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shd w:val="clear" w:color="auto" w:fill="FFFFFF"/>
        </w:rPr>
        <w:t>法律、法规</w:t>
      </w:r>
      <w:r>
        <w:rPr>
          <w:rFonts w:hint="eastAsia" w:ascii="仿宋_GB2312" w:hAnsi="仿宋_GB2312" w:eastAsia="仿宋_GB2312" w:cs="仿宋_GB2312"/>
          <w:sz w:val="32"/>
          <w:szCs w:val="32"/>
          <w:highlight w:val="none"/>
        </w:rPr>
        <w:t>、规章和上级行政机关规范性文件规定的其他条件</w:t>
      </w:r>
      <w:r>
        <w:rPr>
          <w:rFonts w:hint="eastAsia" w:ascii="仿宋_GB2312" w:hAnsi="仿宋_GB2312" w:eastAsia="仿宋_GB2312" w:cs="仿宋_GB2312"/>
          <w:sz w:val="32"/>
          <w:szCs w:val="32"/>
          <w:highlight w:val="none"/>
          <w:lang w:eastAsia="zh-CN"/>
        </w:rPr>
        <w:t>。</w:t>
      </w:r>
    </w:p>
    <w:p w14:paraId="0051E898">
      <w:pPr>
        <w:keepNext w:val="0"/>
        <w:keepLines w:val="0"/>
        <w:pageBreakBefore w:val="0"/>
        <w:kinsoku/>
        <w:overflowPunct/>
        <w:topLinePunct w:val="0"/>
        <w:autoSpaceDN/>
        <w:bidi w:val="0"/>
        <w:adjustRightInd w:val="0"/>
        <w:snapToGrid w:val="0"/>
        <w:spacing w:line="570" w:lineRule="exact"/>
        <w:ind w:firstLine="643" w:firstLineChars="200"/>
        <w:textAlignment w:val="auto"/>
        <w:outlineLvl w:val="0"/>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rPr>
        <w:t>专项申报条件</w:t>
      </w:r>
      <w:r>
        <w:rPr>
          <w:rFonts w:hint="eastAsia" w:ascii="仿宋_GB2312" w:hAnsi="仿宋_GB2312" w:eastAsia="仿宋_GB2312" w:cs="仿宋_GB2312"/>
          <w:b/>
          <w:bCs w:val="0"/>
          <w:sz w:val="32"/>
          <w:szCs w:val="32"/>
          <w:highlight w:val="none"/>
          <w:lang w:val="en-US" w:eastAsia="zh-CN"/>
        </w:rPr>
        <w:t>如下</w:t>
      </w:r>
      <w:r>
        <w:rPr>
          <w:rFonts w:hint="eastAsia" w:ascii="仿宋_GB2312" w:hAnsi="仿宋_GB2312" w:eastAsia="仿宋_GB2312" w:cs="仿宋_GB2312"/>
          <w:b/>
          <w:bCs w:val="0"/>
          <w:sz w:val="32"/>
          <w:szCs w:val="32"/>
          <w:highlight w:val="none"/>
          <w:lang w:eastAsia="zh-CN"/>
        </w:rPr>
        <w:t>：</w:t>
      </w:r>
    </w:p>
    <w:p w14:paraId="1460ED0F">
      <w:pPr>
        <w:keepNext w:val="0"/>
        <w:keepLines w:val="0"/>
        <w:pageBreakBefore w:val="0"/>
        <w:widowControl/>
        <w:kinsoku/>
        <w:overflowPunct/>
        <w:topLinePunct w:val="0"/>
        <w:autoSpaceDN/>
        <w:bidi w:val="0"/>
        <w:adjustRightInd w:val="0"/>
        <w:snapToGrid w:val="0"/>
        <w:spacing w:line="570" w:lineRule="exact"/>
        <w:ind w:firstLine="643" w:firstLineChars="200"/>
        <w:textAlignment w:val="auto"/>
        <w:outlineLvl w:val="0"/>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
          <w:bCs w:val="0"/>
          <w:sz w:val="32"/>
          <w:szCs w:val="32"/>
          <w:highlight w:val="none"/>
          <w:lang w:val="en-US" w:eastAsia="zh-CN"/>
        </w:rPr>
        <w:t>（一）重点用能单位技术改造类项目</w:t>
      </w:r>
    </w:p>
    <w:p w14:paraId="152BDB94">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eastAsia="仿宋_GB2312"/>
          <w:bCs/>
          <w:sz w:val="32"/>
          <w:szCs w:val="32"/>
          <w:highlight w:val="none"/>
          <w:lang w:val="en-US" w:eastAsia="zh-CN"/>
        </w:rPr>
        <w:t>1.</w:t>
      </w:r>
      <w:r>
        <w:rPr>
          <w:rFonts w:hint="eastAsia" w:ascii="仿宋_GB2312" w:eastAsia="仿宋_GB2312"/>
          <w:b/>
          <w:bCs w:val="0"/>
          <w:sz w:val="32"/>
          <w:szCs w:val="32"/>
          <w:highlight w:val="none"/>
          <w:lang w:val="en-US" w:eastAsia="zh-CN"/>
        </w:rPr>
        <w:t>申报单位须为近</w:t>
      </w:r>
      <w:r>
        <w:rPr>
          <w:rFonts w:hint="eastAsia" w:ascii="仿宋_GB2312" w:hAnsi="仿宋_GB2312" w:eastAsia="仿宋_GB2312" w:cs="仿宋_GB2312"/>
          <w:b/>
          <w:sz w:val="32"/>
          <w:szCs w:val="32"/>
        </w:rPr>
        <w:t>三年内年均综合能源消费量达到一千吨标准煤及以上的工业企业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具体以市统计部门数据为准</w:t>
      </w:r>
      <w:r>
        <w:rPr>
          <w:rFonts w:hint="eastAsia" w:ascii="仿宋_GB2312" w:hAnsi="仿宋_GB2312" w:eastAsia="仿宋_GB2312" w:cs="仿宋_GB2312"/>
          <w:b/>
          <w:sz w:val="32"/>
          <w:szCs w:val="32"/>
          <w:lang w:eastAsia="zh-CN"/>
        </w:rPr>
        <w:t>；</w:t>
      </w:r>
    </w:p>
    <w:p w14:paraId="0AFD4C07">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default" w:ascii="仿宋_GB2312" w:eastAsia="仿宋_GB2312"/>
          <w:bCs/>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bCs/>
          <w:sz w:val="32"/>
          <w:szCs w:val="32"/>
          <w:highlight w:val="none"/>
          <w:lang w:val="en-US" w:eastAsia="zh-CN"/>
        </w:rPr>
        <w:t>申报项目</w:t>
      </w:r>
      <w:r>
        <w:rPr>
          <w:rFonts w:hint="eastAsia" w:ascii="仿宋_GB2312" w:eastAsia="仿宋_GB2312"/>
          <w:bCs/>
          <w:sz w:val="32"/>
          <w:szCs w:val="32"/>
          <w:highlight w:val="none"/>
        </w:rPr>
        <w:t>须提供实现年节能量50吨标准煤及以上</w:t>
      </w:r>
      <w:r>
        <w:rPr>
          <w:rFonts w:hint="eastAsia" w:ascii="仿宋_GB2312" w:eastAsia="仿宋_GB2312"/>
          <w:bCs/>
          <w:sz w:val="32"/>
          <w:szCs w:val="32"/>
          <w:highlight w:val="none"/>
          <w:lang w:val="en-US" w:eastAsia="zh-CN"/>
        </w:rPr>
        <w:t>的评价报告或相关材料</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须</w:t>
      </w:r>
      <w:r>
        <w:rPr>
          <w:rFonts w:hint="eastAsia" w:ascii="仿宋_GB2312" w:eastAsia="仿宋_GB2312"/>
          <w:bCs/>
          <w:sz w:val="32"/>
          <w:szCs w:val="32"/>
          <w:highlight w:val="none"/>
          <w:lang w:eastAsia="zh-CN"/>
        </w:rPr>
        <w:t>提供详细核算数据来源、</w:t>
      </w:r>
      <w:r>
        <w:rPr>
          <w:rFonts w:hint="eastAsia" w:ascii="仿宋_GB2312" w:eastAsia="仿宋_GB2312"/>
          <w:bCs/>
          <w:sz w:val="32"/>
          <w:szCs w:val="32"/>
          <w:highlight w:val="none"/>
          <w:lang w:val="en-US" w:eastAsia="zh-CN"/>
        </w:rPr>
        <w:t>佐证材料</w:t>
      </w:r>
      <w:r>
        <w:rPr>
          <w:rFonts w:hint="eastAsia" w:ascii="仿宋_GB2312" w:eastAsia="仿宋_GB2312"/>
          <w:bCs/>
          <w:sz w:val="32"/>
          <w:szCs w:val="32"/>
          <w:highlight w:val="none"/>
          <w:lang w:eastAsia="zh-CN"/>
        </w:rPr>
        <w:t>及</w:t>
      </w:r>
      <w:r>
        <w:rPr>
          <w:rFonts w:hint="eastAsia" w:ascii="仿宋_GB2312" w:eastAsia="仿宋_GB2312"/>
          <w:bCs/>
          <w:sz w:val="32"/>
          <w:szCs w:val="32"/>
          <w:highlight w:val="none"/>
          <w:lang w:val="en-US" w:eastAsia="zh-CN"/>
        </w:rPr>
        <w:t>计算</w:t>
      </w:r>
      <w:r>
        <w:rPr>
          <w:rFonts w:hint="eastAsia" w:ascii="仿宋_GB2312" w:eastAsia="仿宋_GB2312"/>
          <w:bCs/>
          <w:sz w:val="32"/>
          <w:szCs w:val="32"/>
          <w:highlight w:val="none"/>
          <w:lang w:eastAsia="zh-CN"/>
        </w:rPr>
        <w:t>过程）；</w:t>
      </w:r>
    </w:p>
    <w:p w14:paraId="281B873D">
      <w:pPr>
        <w:pStyle w:val="2"/>
        <w:keepNext w:val="0"/>
        <w:keepLines w:val="0"/>
        <w:pageBreakBefore w:val="0"/>
        <w:kinsoku/>
        <w:overflowPunct/>
        <w:topLinePunct w:val="0"/>
        <w:autoSpaceDN/>
        <w:bidi w:val="0"/>
        <w:spacing w:line="570" w:lineRule="exact"/>
        <w:ind w:firstLine="640"/>
        <w:jc w:val="both"/>
        <w:textAlignment w:val="auto"/>
        <w:rPr>
          <w:rFonts w:hint="eastAsia" w:ascii="仿宋_GB2312" w:eastAsia="仿宋_GB2312"/>
          <w:b/>
          <w:bCs w:val="0"/>
          <w:sz w:val="32"/>
          <w:szCs w:val="32"/>
          <w:highlight w:val="none"/>
          <w:lang w:val="en-US" w:eastAsia="zh-CN"/>
        </w:rPr>
      </w:pP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申报项目建设期不超过2年，具体实施</w:t>
      </w:r>
      <w:r>
        <w:rPr>
          <w:rFonts w:hint="eastAsia" w:ascii="仿宋_GB2312" w:eastAsia="仿宋_GB2312"/>
          <w:bCs/>
          <w:sz w:val="32"/>
          <w:szCs w:val="32"/>
          <w:highlight w:val="none"/>
          <w:lang w:val="en-US" w:eastAsia="zh-CN"/>
        </w:rPr>
        <w:t>的起止时间在2022年1月1日至2023年12月31日期间，</w:t>
      </w:r>
      <w:r>
        <w:rPr>
          <w:rFonts w:hint="eastAsia" w:ascii="仿宋_GB2312" w:eastAsia="仿宋_GB2312"/>
          <w:b/>
          <w:bCs w:val="0"/>
          <w:sz w:val="32"/>
          <w:szCs w:val="32"/>
          <w:highlight w:val="none"/>
          <w:lang w:val="en-US" w:eastAsia="zh-CN"/>
        </w:rPr>
        <w:t>项目完成后稳定运行满一年；</w:t>
      </w:r>
    </w:p>
    <w:p w14:paraId="409DFAA7">
      <w:pPr>
        <w:pStyle w:val="2"/>
        <w:keepNext w:val="0"/>
        <w:keepLines w:val="0"/>
        <w:pageBreakBefore w:val="0"/>
        <w:kinsoku/>
        <w:overflowPunct/>
        <w:topLinePunct w:val="0"/>
        <w:autoSpaceDN/>
        <w:bidi w:val="0"/>
        <w:spacing w:line="570" w:lineRule="exact"/>
        <w:ind w:firstLine="640"/>
        <w:jc w:val="both"/>
        <w:textAlignment w:val="auto"/>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4.申报项目纳入资助的建设投资额占项目总投资额的比例不低于50%；</w:t>
      </w:r>
    </w:p>
    <w:p w14:paraId="746CA439">
      <w:pPr>
        <w:pStyle w:val="2"/>
        <w:keepNext w:val="0"/>
        <w:keepLines w:val="0"/>
        <w:pageBreakBefore w:val="0"/>
        <w:kinsoku/>
        <w:overflowPunct/>
        <w:topLinePunct w:val="0"/>
        <w:autoSpaceDN/>
        <w:bidi w:val="0"/>
        <w:spacing w:line="57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bCs/>
          <w:sz w:val="32"/>
          <w:szCs w:val="32"/>
          <w:highlight w:val="none"/>
        </w:rPr>
        <w:t>申报项目符合国家和我市能耗、环保、安全等要求，具有较好的经济和社会效益</w:t>
      </w:r>
      <w:r>
        <w:rPr>
          <w:rFonts w:hint="eastAsia" w:ascii="仿宋_GB2312" w:hAnsi="仿宋_GB2312" w:eastAsia="仿宋_GB2312" w:cs="仿宋_GB2312"/>
          <w:bCs/>
          <w:sz w:val="32"/>
          <w:szCs w:val="32"/>
          <w:highlight w:val="none"/>
          <w:lang w:eastAsia="zh-CN"/>
        </w:rPr>
        <w:t>。</w:t>
      </w:r>
    </w:p>
    <w:p w14:paraId="006A2EF4">
      <w:pPr>
        <w:keepNext w:val="0"/>
        <w:keepLines w:val="0"/>
        <w:pageBreakBefore w:val="0"/>
        <w:kinsoku/>
        <w:overflowPunct/>
        <w:topLinePunct w:val="0"/>
        <w:autoSpaceDN/>
        <w:bidi w:val="0"/>
        <w:adjustRightInd w:val="0"/>
        <w:snapToGrid w:val="0"/>
        <w:spacing w:line="570" w:lineRule="exact"/>
        <w:ind w:firstLine="643" w:firstLineChars="200"/>
        <w:textAlignment w:val="auto"/>
        <w:outlineLvl w:val="0"/>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（二）重点行业企业工业固体废物资源化利用改造类项目</w:t>
      </w:r>
    </w:p>
    <w:p w14:paraId="13AF0465">
      <w:pPr>
        <w:widowControl/>
        <w:adjustRightInd w:val="0"/>
        <w:snapToGrid w:val="0"/>
        <w:spacing w:line="570" w:lineRule="exact"/>
        <w:ind w:firstLine="640" w:firstLineChars="200"/>
        <w:rPr>
          <w:rFonts w:hint="eastAsia"/>
          <w:sz w:val="32"/>
          <w:szCs w:val="32"/>
          <w:highlight w:val="yellow"/>
          <w:lang w:eastAsia="zh-CN"/>
        </w:rPr>
      </w:pPr>
      <w:r>
        <w:rPr>
          <w:rFonts w:hint="eastAsia" w:ascii="仿宋_GB2312" w:eastAsia="仿宋_GB2312"/>
          <w:bCs/>
          <w:sz w:val="32"/>
          <w:szCs w:val="32"/>
          <w:highlight w:val="none"/>
          <w:lang w:val="en-US" w:eastAsia="zh-CN"/>
        </w:rPr>
        <w:t>1.申报单位</w:t>
      </w:r>
      <w:r>
        <w:rPr>
          <w:rFonts w:hint="eastAsia" w:ascii="仿宋_GB2312" w:eastAsia="仿宋_GB2312"/>
          <w:bCs/>
          <w:sz w:val="32"/>
          <w:szCs w:val="32"/>
          <w:highlight w:val="none"/>
        </w:rPr>
        <w:t>为</w:t>
      </w:r>
      <w:r>
        <w:rPr>
          <w:rFonts w:hint="eastAsia" w:ascii="仿宋_GB2312" w:eastAsia="仿宋_GB2312"/>
          <w:bCs/>
          <w:sz w:val="32"/>
          <w:szCs w:val="32"/>
          <w:highlight w:val="none"/>
          <w:lang w:val="en-US" w:eastAsia="zh-CN"/>
        </w:rPr>
        <w:t>工业资源综合利用行业企业</w:t>
      </w:r>
      <w:r>
        <w:rPr>
          <w:rFonts w:hint="eastAsia" w:ascii="仿宋_GB2312" w:eastAsia="仿宋_GB2312"/>
          <w:bCs/>
          <w:sz w:val="32"/>
          <w:szCs w:val="32"/>
          <w:highlight w:val="none"/>
          <w:lang w:eastAsia="zh-CN"/>
        </w:rPr>
        <w:t>；</w:t>
      </w:r>
    </w:p>
    <w:p w14:paraId="5C6B86B5">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val="en-US" w:eastAsia="zh-CN"/>
        </w:rPr>
        <w:t>2.申报单位</w:t>
      </w:r>
      <w:r>
        <w:rPr>
          <w:rFonts w:hint="eastAsia" w:ascii="仿宋_GB2312" w:eastAsia="仿宋_GB2312"/>
          <w:bCs/>
          <w:sz w:val="32"/>
          <w:szCs w:val="32"/>
          <w:highlight w:val="none"/>
        </w:rPr>
        <w:t>须获得国家或深圳市高新技术企业认证，或拥有自主知识产权（包括发明专利、软件著作权或国家、省、市认定的科技成果等），项目具有技术先进性、创新性或良好的推广应用示范价值，具有较好的社会经济效益</w:t>
      </w:r>
      <w:r>
        <w:rPr>
          <w:rFonts w:hint="eastAsia" w:ascii="仿宋_GB2312" w:eastAsia="仿宋_GB2312"/>
          <w:bCs/>
          <w:sz w:val="32"/>
          <w:szCs w:val="32"/>
          <w:highlight w:val="none"/>
          <w:lang w:eastAsia="zh-CN"/>
        </w:rPr>
        <w:t>；</w:t>
      </w:r>
    </w:p>
    <w:p w14:paraId="410F1F4D">
      <w:pPr>
        <w:pStyle w:val="2"/>
        <w:keepNext w:val="0"/>
        <w:keepLines w:val="0"/>
        <w:pageBreakBefore w:val="0"/>
        <w:kinsoku/>
        <w:overflowPunct/>
        <w:topLinePunct w:val="0"/>
        <w:autoSpaceDN/>
        <w:bidi w:val="0"/>
        <w:spacing w:line="570" w:lineRule="exact"/>
        <w:ind w:firstLine="640"/>
        <w:jc w:val="both"/>
        <w:textAlignment w:val="auto"/>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申报项目建设期不超过2年，具体实施</w:t>
      </w:r>
      <w:r>
        <w:rPr>
          <w:rFonts w:hint="eastAsia" w:ascii="仿宋_GB2312" w:eastAsia="仿宋_GB2312"/>
          <w:bCs/>
          <w:sz w:val="32"/>
          <w:szCs w:val="32"/>
          <w:highlight w:val="none"/>
          <w:lang w:val="en-US" w:eastAsia="zh-CN"/>
        </w:rPr>
        <w:t>的起止时间在2022年7月1日至2024年6月30日期间；</w:t>
      </w:r>
    </w:p>
    <w:p w14:paraId="4FBB1070">
      <w:pPr>
        <w:pStyle w:val="2"/>
        <w:keepNext w:val="0"/>
        <w:keepLines w:val="0"/>
        <w:pageBreakBefore w:val="0"/>
        <w:kinsoku/>
        <w:overflowPunct/>
        <w:topLinePunct w:val="0"/>
        <w:autoSpaceDN/>
        <w:bidi w:val="0"/>
        <w:spacing w:line="570" w:lineRule="exact"/>
        <w:ind w:firstLine="640"/>
        <w:jc w:val="both"/>
        <w:textAlignment w:val="auto"/>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4.申报项目</w:t>
      </w:r>
      <w:r>
        <w:rPr>
          <w:rFonts w:hint="eastAsia" w:ascii="仿宋_GB2312" w:eastAsia="仿宋_GB2312"/>
          <w:bCs/>
          <w:sz w:val="32"/>
          <w:szCs w:val="32"/>
          <w:highlight w:val="none"/>
        </w:rPr>
        <w:t>纳入资助的建设投资额占项目总投资额的比例不低于50%</w:t>
      </w:r>
      <w:r>
        <w:rPr>
          <w:rFonts w:hint="eastAsia" w:ascii="仿宋_GB2312" w:eastAsia="仿宋_GB2312"/>
          <w:bCs/>
          <w:sz w:val="32"/>
          <w:szCs w:val="32"/>
          <w:highlight w:val="none"/>
          <w:lang w:val="en-US" w:eastAsia="zh-CN"/>
        </w:rPr>
        <w:t>；</w:t>
      </w:r>
    </w:p>
    <w:p w14:paraId="3724851B">
      <w:pPr>
        <w:pStyle w:val="2"/>
        <w:keepNext w:val="0"/>
        <w:keepLines w:val="0"/>
        <w:pageBreakBefore w:val="0"/>
        <w:kinsoku/>
        <w:overflowPunct/>
        <w:topLinePunct w:val="0"/>
        <w:autoSpaceDN/>
        <w:bidi w:val="0"/>
        <w:spacing w:line="570" w:lineRule="exact"/>
        <w:ind w:firstLine="640" w:firstLineChars="200"/>
        <w:jc w:val="both"/>
        <w:textAlignment w:val="auto"/>
        <w:rPr>
          <w:rFonts w:hint="default"/>
          <w:szCs w:val="32"/>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bCs/>
          <w:sz w:val="32"/>
          <w:szCs w:val="32"/>
          <w:highlight w:val="none"/>
        </w:rPr>
        <w:t>申报项目符合国家和我市能耗、环保、安全等要求，具有较好的经济和社会效益</w:t>
      </w:r>
      <w:r>
        <w:rPr>
          <w:rFonts w:hint="eastAsia" w:ascii="仿宋_GB2312" w:hAnsi="仿宋_GB2312" w:eastAsia="仿宋_GB2312" w:cs="仿宋_GB2312"/>
          <w:bCs/>
          <w:sz w:val="32"/>
          <w:szCs w:val="32"/>
          <w:highlight w:val="none"/>
          <w:lang w:eastAsia="zh-CN"/>
        </w:rPr>
        <w:t>。</w:t>
      </w:r>
    </w:p>
    <w:p w14:paraId="64989AD5">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ascii="黑体" w:hAnsi="黑体" w:eastAsia="黑体" w:cs="宋体"/>
          <w:bCs/>
          <w:kern w:val="0"/>
          <w:sz w:val="32"/>
          <w:szCs w:val="32"/>
          <w:highlight w:val="none"/>
        </w:rPr>
      </w:pPr>
      <w:r>
        <w:rPr>
          <w:rFonts w:hint="eastAsia" w:ascii="黑体" w:hAnsi="黑体" w:eastAsia="黑体" w:cs="黑体"/>
          <w:bCs/>
          <w:sz w:val="32"/>
          <w:szCs w:val="32"/>
          <w:highlight w:val="none"/>
          <w:lang w:eastAsia="zh-CN"/>
        </w:rPr>
        <w:t>五、</w:t>
      </w:r>
      <w:r>
        <w:rPr>
          <w:rFonts w:ascii="黑体" w:hAnsi="黑体" w:eastAsia="黑体" w:cs="宋体"/>
          <w:bCs/>
          <w:kern w:val="0"/>
          <w:sz w:val="32"/>
          <w:szCs w:val="32"/>
          <w:highlight w:val="none"/>
        </w:rPr>
        <w:t xml:space="preserve">申请材料 </w:t>
      </w:r>
    </w:p>
    <w:p w14:paraId="354B4C93">
      <w:pPr>
        <w:keepNext w:val="0"/>
        <w:keepLines w:val="0"/>
        <w:pageBreakBefore w:val="0"/>
        <w:widowControl/>
        <w:kinsoku/>
        <w:overflowPunct/>
        <w:topLinePunct w:val="0"/>
        <w:autoSpaceDE w:val="0"/>
        <w:autoSpaceDN/>
        <w:bidi w:val="0"/>
        <w:spacing w:line="57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申报材料由</w:t>
      </w:r>
      <w:r>
        <w:rPr>
          <w:rFonts w:hint="eastAsia" w:ascii="仿宋_GB2312" w:hAnsi="宋体" w:eastAsia="仿宋_GB2312"/>
          <w:b/>
          <w:bCs/>
          <w:sz w:val="32"/>
          <w:szCs w:val="32"/>
        </w:rPr>
        <w:t>基础申报材料</w:t>
      </w:r>
      <w:r>
        <w:rPr>
          <w:rFonts w:hint="eastAsia" w:ascii="仿宋_GB2312" w:hAnsi="宋体" w:eastAsia="仿宋_GB2312"/>
          <w:sz w:val="32"/>
          <w:szCs w:val="32"/>
        </w:rPr>
        <w:t>和</w:t>
      </w:r>
      <w:r>
        <w:rPr>
          <w:rFonts w:hint="eastAsia" w:ascii="仿宋_GB2312" w:hAnsi="宋体" w:eastAsia="仿宋_GB2312"/>
          <w:b/>
          <w:bCs/>
          <w:sz w:val="32"/>
          <w:szCs w:val="32"/>
        </w:rPr>
        <w:t>专项申报材料</w:t>
      </w:r>
      <w:r>
        <w:rPr>
          <w:rFonts w:hint="eastAsia" w:ascii="仿宋_GB2312" w:hAnsi="宋体" w:eastAsia="仿宋_GB2312"/>
          <w:sz w:val="32"/>
          <w:szCs w:val="32"/>
        </w:rPr>
        <w:t>两部分组成。</w:t>
      </w:r>
    </w:p>
    <w:p w14:paraId="009094DE">
      <w:pPr>
        <w:keepNext w:val="0"/>
        <w:keepLines w:val="0"/>
        <w:pageBreakBefore w:val="0"/>
        <w:widowControl/>
        <w:kinsoku/>
        <w:overflowPunct/>
        <w:topLinePunct w:val="0"/>
        <w:autoSpaceDE w:val="0"/>
        <w:autoSpaceDN/>
        <w:bidi w:val="0"/>
        <w:spacing w:line="570" w:lineRule="exact"/>
        <w:ind w:firstLine="643" w:firstLineChars="200"/>
        <w:textAlignment w:val="auto"/>
        <w:rPr>
          <w:rFonts w:ascii="仿宋_GB2312" w:hAnsi="宋体" w:eastAsia="仿宋_GB2312"/>
          <w:b/>
          <w:bCs/>
          <w:sz w:val="32"/>
          <w:szCs w:val="32"/>
        </w:rPr>
      </w:pPr>
      <w:r>
        <w:rPr>
          <w:rFonts w:hint="eastAsia" w:ascii="仿宋_GB2312" w:hAnsi="宋体" w:eastAsia="仿宋_GB2312"/>
          <w:b/>
          <w:bCs/>
          <w:sz w:val="32"/>
          <w:szCs w:val="32"/>
        </w:rPr>
        <w:t>基础申报材料如下：</w:t>
      </w:r>
    </w:p>
    <w:p w14:paraId="1565642E">
      <w:pPr>
        <w:keepNext w:val="0"/>
        <w:keepLines w:val="0"/>
        <w:pageBreakBefore w:val="0"/>
        <w:widowControl/>
        <w:kinsoku/>
        <w:overflowPunct/>
        <w:topLinePunct w:val="0"/>
        <w:autoSpaceDE w:val="0"/>
        <w:autoSpaceDN/>
        <w:bidi w:val="0"/>
        <w:spacing w:line="57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申报项目申请书（</w:t>
      </w:r>
      <w:r>
        <w:rPr>
          <w:rFonts w:hint="eastAsia" w:ascii="仿宋_GB2312" w:hAnsi="宋体" w:eastAsia="仿宋_GB2312"/>
          <w:sz w:val="32"/>
          <w:szCs w:val="32"/>
          <w:shd w:val="clear" w:color="auto" w:fill="FFFFFF"/>
          <w:lang w:bidi="ar"/>
        </w:rPr>
        <w:t>系统填报，</w:t>
      </w:r>
      <w:r>
        <w:rPr>
          <w:rFonts w:hint="eastAsia" w:ascii="仿宋_GB2312" w:hAnsi="宋体" w:eastAsia="仿宋_GB2312"/>
          <w:sz w:val="32"/>
          <w:szCs w:val="32"/>
          <w:lang w:bidi="ar"/>
        </w:rPr>
        <w:t>提供系统打印的申请书纸质文件原件</w:t>
      </w:r>
      <w:r>
        <w:rPr>
          <w:rFonts w:hint="eastAsia" w:ascii="仿宋_GB2312" w:hAnsi="黑体" w:eastAsia="仿宋_GB2312" w:cs="黑体"/>
          <w:sz w:val="32"/>
          <w:szCs w:val="32"/>
        </w:rPr>
        <w:t>）；</w:t>
      </w:r>
    </w:p>
    <w:p w14:paraId="5F0B0FDA">
      <w:pPr>
        <w:keepNext w:val="0"/>
        <w:keepLines w:val="0"/>
        <w:pageBreakBefore w:val="0"/>
        <w:widowControl/>
        <w:kinsoku/>
        <w:overflowPunct/>
        <w:topLinePunct w:val="0"/>
        <w:autoSpaceDE w:val="0"/>
        <w:autoSpaceDN/>
        <w:bidi w:val="0"/>
        <w:spacing w:line="570" w:lineRule="exact"/>
        <w:ind w:firstLine="640" w:firstLineChars="200"/>
        <w:textAlignment w:val="auto"/>
        <w:rPr>
          <w:rFonts w:hint="eastAsia" w:ascii="仿宋_GB2312" w:hAnsi="黑体" w:eastAsia="仿宋_GB2312" w:cs="黑体"/>
          <w:sz w:val="32"/>
          <w:szCs w:val="32"/>
          <w:lang w:eastAsia="zh-CN"/>
        </w:rPr>
      </w:pP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t>申报单位的证照材料。申报单位为企业法人或视同法人单位的，应要求提供营业执照（复印件；涉及控股母公司的需一并提交）；</w:t>
      </w:r>
    </w:p>
    <w:p w14:paraId="154FF7F0">
      <w:pPr>
        <w:keepNext w:val="0"/>
        <w:keepLines w:val="0"/>
        <w:pageBreakBefore w:val="0"/>
        <w:widowControl/>
        <w:kinsoku/>
        <w:overflowPunct/>
        <w:topLinePunct w:val="0"/>
        <w:autoSpaceDE w:val="0"/>
        <w:autoSpaceDN/>
        <w:bidi w:val="0"/>
        <w:spacing w:line="57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lang w:val="en-US" w:eastAsia="zh-CN"/>
        </w:rPr>
        <w:t>3.</w:t>
      </w:r>
      <w:r>
        <w:rPr>
          <w:rFonts w:hint="eastAsia" w:ascii="仿宋_GB2312" w:hAnsi="黑体" w:eastAsia="仿宋_GB2312" w:cs="黑体"/>
          <w:sz w:val="32"/>
          <w:szCs w:val="32"/>
        </w:rPr>
        <w:t>申报单位近3年经会计师事务所审计的财务审计报告或由企业法人签字的单位财务决算报表；</w:t>
      </w:r>
    </w:p>
    <w:p w14:paraId="32A9B7DF">
      <w:pPr>
        <w:keepNext w:val="0"/>
        <w:keepLines w:val="0"/>
        <w:pageBreakBefore w:val="0"/>
        <w:widowControl/>
        <w:kinsoku/>
        <w:overflowPunct/>
        <w:topLinePunct w:val="0"/>
        <w:autoSpaceDE w:val="0"/>
        <w:autoSpaceDN/>
        <w:bidi w:val="0"/>
        <w:spacing w:line="57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lang w:val="en-US" w:eastAsia="zh-CN"/>
        </w:rPr>
        <w:t>4.</w:t>
      </w:r>
      <w:r>
        <w:rPr>
          <w:rFonts w:hint="eastAsia" w:ascii="仿宋_GB2312" w:hAnsi="黑体" w:eastAsia="仿宋_GB2312" w:cs="黑体"/>
          <w:sz w:val="32"/>
          <w:szCs w:val="32"/>
        </w:rPr>
        <w:t>社保部门出具的申报单位近3年社会保险参保情况有关材料（复印件）；</w:t>
      </w:r>
    </w:p>
    <w:p w14:paraId="354C9829">
      <w:pPr>
        <w:keepNext w:val="0"/>
        <w:keepLines w:val="0"/>
        <w:pageBreakBefore w:val="0"/>
        <w:widowControl/>
        <w:kinsoku/>
        <w:overflowPunct/>
        <w:topLinePunct w:val="0"/>
        <w:autoSpaceDE w:val="0"/>
        <w:autoSpaceDN/>
        <w:bidi w:val="0"/>
        <w:spacing w:line="57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lang w:val="en-US" w:eastAsia="zh-CN"/>
        </w:rPr>
        <w:t>5.</w:t>
      </w:r>
      <w:r>
        <w:rPr>
          <w:rFonts w:hint="eastAsia" w:ascii="仿宋_GB2312" w:hAnsi="黑体" w:eastAsia="仿宋_GB2312" w:cs="黑体"/>
          <w:sz w:val="32"/>
          <w:szCs w:val="32"/>
        </w:rPr>
        <w:t>税务部门出具的申报单位上年度完税情况有关材料（复印件）；</w:t>
      </w:r>
    </w:p>
    <w:p w14:paraId="3272AD46">
      <w:pPr>
        <w:keepNext w:val="0"/>
        <w:keepLines w:val="0"/>
        <w:pageBreakBefore w:val="0"/>
        <w:widowControl/>
        <w:kinsoku/>
        <w:overflowPunct/>
        <w:topLinePunct w:val="0"/>
        <w:autoSpaceDE w:val="0"/>
        <w:autoSpaceDN/>
        <w:bidi w:val="0"/>
        <w:spacing w:line="57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lang w:val="en-US" w:eastAsia="zh-CN"/>
        </w:rPr>
        <w:t>6.</w:t>
      </w:r>
      <w:r>
        <w:rPr>
          <w:rFonts w:hint="eastAsia" w:ascii="仿宋_GB2312" w:hAnsi="黑体" w:eastAsia="仿宋_GB2312" w:cs="黑体"/>
          <w:sz w:val="32"/>
          <w:szCs w:val="32"/>
        </w:rPr>
        <w:t>申报单位信用报告（完整版，通过深圳信用网：https://www.szcredit.org.cn官方网站下载）。</w:t>
      </w:r>
    </w:p>
    <w:p w14:paraId="4A246E37">
      <w:pPr>
        <w:widowControl/>
        <w:autoSpaceDE w:val="0"/>
        <w:spacing w:line="570" w:lineRule="exact"/>
        <w:ind w:firstLine="643" w:firstLineChars="200"/>
        <w:rPr>
          <w:rFonts w:hint="eastAsia" w:ascii="仿宋_GB2312" w:hAnsi="宋体" w:eastAsia="仿宋_GB2312" w:cs="Times New Roman"/>
          <w:b/>
          <w:bCs/>
          <w:sz w:val="32"/>
          <w:szCs w:val="32"/>
          <w:highlight w:val="none"/>
        </w:rPr>
      </w:pPr>
      <w:r>
        <w:rPr>
          <w:rFonts w:hint="eastAsia" w:ascii="仿宋_GB2312" w:hAnsi="宋体" w:eastAsia="仿宋_GB2312" w:cs="Times New Roman"/>
          <w:b/>
          <w:bCs/>
          <w:sz w:val="32"/>
          <w:szCs w:val="32"/>
          <w:highlight w:val="none"/>
        </w:rPr>
        <w:t>专项申报材料如下：</w:t>
      </w:r>
    </w:p>
    <w:p w14:paraId="117CEDC4">
      <w:pPr>
        <w:pStyle w:val="2"/>
        <w:keepNext w:val="0"/>
        <w:keepLines w:val="0"/>
        <w:pageBreakBefore w:val="0"/>
        <w:widowControl/>
        <w:kinsoku/>
        <w:wordWrap/>
        <w:overflowPunct/>
        <w:topLinePunct w:val="0"/>
        <w:autoSpaceDE/>
        <w:autoSpaceDN/>
        <w:bidi w:val="0"/>
        <w:adjustRightInd/>
        <w:snapToGrid/>
        <w:spacing w:line="570" w:lineRule="exact"/>
        <w:ind w:firstLine="643" w:firstLineChars="200"/>
        <w:jc w:val="both"/>
        <w:textAlignment w:val="auto"/>
        <w:rPr>
          <w:rFonts w:hint="eastAsia" w:ascii="楷体_GB2312" w:hAnsi="楷体_GB2312" w:eastAsia="楷体_GB2312" w:cs="楷体_GB2312"/>
          <w:b/>
          <w:bCs/>
          <w:szCs w:val="32"/>
          <w:highlight w:val="none"/>
          <w:lang w:val="en-US" w:eastAsia="zh-CN"/>
        </w:rPr>
      </w:pPr>
      <w:r>
        <w:rPr>
          <w:rFonts w:hint="eastAsia" w:ascii="楷体_GB2312" w:hAnsi="楷体_GB2312" w:eastAsia="楷体_GB2312" w:cs="楷体_GB2312"/>
          <w:b/>
          <w:bCs/>
          <w:szCs w:val="32"/>
          <w:highlight w:val="none"/>
          <w:lang w:val="en-US" w:eastAsia="zh-CN"/>
        </w:rPr>
        <w:t>（一）</w:t>
      </w:r>
      <w:r>
        <w:rPr>
          <w:rFonts w:hint="eastAsia" w:ascii="楷体_GB2312" w:hAnsi="楷体_GB2312" w:eastAsia="楷体_GB2312" w:cs="楷体_GB2312"/>
          <w:b/>
          <w:bCs/>
          <w:sz w:val="32"/>
          <w:szCs w:val="32"/>
          <w:highlight w:val="none"/>
          <w:lang w:val="en-US" w:eastAsia="zh-CN"/>
        </w:rPr>
        <w:t>重点用能单位技术改造类项目</w:t>
      </w:r>
    </w:p>
    <w:p w14:paraId="6D866B47">
      <w:pPr>
        <w:pStyle w:val="2"/>
        <w:widowControl w:val="0"/>
        <w:adjustRightInd/>
        <w:snapToGrid/>
        <w:spacing w:line="570" w:lineRule="exact"/>
        <w:ind w:firstLine="640" w:firstLineChars="200"/>
        <w:jc w:val="both"/>
        <w:rPr>
          <w:rFonts w:hint="eastAsia"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lang w:val="en-US" w:eastAsia="zh-CN"/>
        </w:rPr>
        <w:t>1.</w:t>
      </w:r>
      <w:r>
        <w:rPr>
          <w:rFonts w:hint="eastAsia" w:ascii="仿宋_GB2312" w:hAnsi="Times New Roman" w:eastAsia="仿宋_GB2312" w:cs="Times New Roman"/>
          <w:bCs/>
          <w:sz w:val="32"/>
          <w:szCs w:val="32"/>
          <w:highlight w:val="none"/>
        </w:rPr>
        <w:t>申报项目实施</w:t>
      </w:r>
      <w:r>
        <w:rPr>
          <w:rFonts w:hint="eastAsia" w:ascii="仿宋_GB2312" w:hAnsi="Times New Roman" w:eastAsia="仿宋_GB2312" w:cs="Times New Roman"/>
          <w:bCs/>
          <w:sz w:val="32"/>
          <w:szCs w:val="32"/>
          <w:highlight w:val="none"/>
          <w:lang w:val="en-US" w:eastAsia="zh-CN"/>
        </w:rPr>
        <w:t>方案</w:t>
      </w:r>
      <w:r>
        <w:rPr>
          <w:rFonts w:hint="eastAsia" w:ascii="仿宋_GB2312" w:hAnsi="Times New Roman" w:eastAsia="仿宋_GB2312" w:cs="Times New Roman"/>
          <w:bCs/>
          <w:sz w:val="32"/>
          <w:szCs w:val="32"/>
          <w:highlight w:val="none"/>
        </w:rPr>
        <w:t>及</w:t>
      </w:r>
      <w:r>
        <w:rPr>
          <w:rFonts w:hint="eastAsia" w:ascii="仿宋_GB2312" w:hAnsi="Times New Roman" w:eastAsia="仿宋_GB2312" w:cs="Times New Roman"/>
          <w:bCs/>
          <w:sz w:val="32"/>
          <w:szCs w:val="32"/>
          <w:highlight w:val="none"/>
          <w:lang w:val="en-US" w:eastAsia="zh-CN"/>
        </w:rPr>
        <w:t>相关</w:t>
      </w:r>
      <w:r>
        <w:rPr>
          <w:rFonts w:hint="eastAsia" w:ascii="仿宋_GB2312" w:hAnsi="Times New Roman" w:eastAsia="仿宋_GB2312" w:cs="Times New Roman"/>
          <w:bCs/>
          <w:sz w:val="32"/>
          <w:szCs w:val="32"/>
          <w:highlight w:val="none"/>
        </w:rPr>
        <w:t>完工佐证材料</w:t>
      </w:r>
      <w:r>
        <w:rPr>
          <w:rFonts w:hint="eastAsia" w:ascii="仿宋_GB2312" w:hAnsi="Times New Roman" w:eastAsia="仿宋_GB2312" w:cs="Times New Roman"/>
          <w:bCs/>
          <w:sz w:val="32"/>
          <w:szCs w:val="32"/>
          <w:highlight w:val="none"/>
          <w:lang w:eastAsia="zh-CN"/>
        </w:rPr>
        <w:t>（</w:t>
      </w:r>
      <w:r>
        <w:rPr>
          <w:rFonts w:hint="eastAsia" w:ascii="仿宋_GB2312" w:hAnsi="Times New Roman" w:eastAsia="仿宋_GB2312" w:cs="Times New Roman"/>
          <w:bCs/>
          <w:sz w:val="32"/>
          <w:szCs w:val="32"/>
          <w:highlight w:val="none"/>
          <w:lang w:val="en-US" w:eastAsia="zh-CN"/>
        </w:rPr>
        <w:t>详见系统申请书附件，须有明确的改造范围、项目实施前和实施后稳定运行一年的用能、产值产量等相关数据</w:t>
      </w:r>
      <w:r>
        <w:rPr>
          <w:rFonts w:hint="eastAsia" w:ascii="仿宋_GB2312" w:hAnsi="Times New Roman" w:eastAsia="仿宋_GB2312" w:cs="Times New Roman"/>
          <w:bCs/>
          <w:sz w:val="32"/>
          <w:szCs w:val="32"/>
          <w:highlight w:val="none"/>
          <w:lang w:eastAsia="zh-CN"/>
        </w:rPr>
        <w:t>）</w:t>
      </w:r>
      <w:r>
        <w:rPr>
          <w:rFonts w:hint="eastAsia" w:ascii="仿宋_GB2312" w:hAnsi="Times New Roman" w:eastAsia="仿宋_GB2312" w:cs="Times New Roman"/>
          <w:bCs/>
          <w:sz w:val="32"/>
          <w:szCs w:val="32"/>
          <w:highlight w:val="none"/>
        </w:rPr>
        <w:t>；</w:t>
      </w:r>
    </w:p>
    <w:p w14:paraId="3DE0D2E0">
      <w:pPr>
        <w:pStyle w:val="2"/>
        <w:widowControl w:val="0"/>
        <w:adjustRightInd/>
        <w:snapToGrid/>
        <w:spacing w:line="570" w:lineRule="exact"/>
        <w:ind w:firstLine="640" w:firstLineChars="200"/>
        <w:jc w:val="both"/>
        <w:rPr>
          <w:rFonts w:hint="eastAsia" w:ascii="仿宋_GB2312" w:hAnsi="Times New Roman" w:eastAsia="仿宋_GB2312" w:cs="Times New Roman"/>
          <w:bCs/>
          <w:sz w:val="32"/>
          <w:szCs w:val="32"/>
          <w:highlight w:val="none"/>
        </w:rPr>
      </w:pPr>
      <w:r>
        <w:rPr>
          <w:rFonts w:hint="eastAsia" w:ascii="仿宋_GB2312" w:hAnsi="Times New Roman" w:eastAsia="仿宋_GB2312" w:cs="Times New Roman"/>
          <w:bCs/>
          <w:sz w:val="32"/>
          <w:szCs w:val="32"/>
          <w:highlight w:val="none"/>
          <w:lang w:val="en-US" w:eastAsia="zh-CN"/>
        </w:rPr>
        <w:t>2.</w:t>
      </w:r>
      <w:r>
        <w:rPr>
          <w:rFonts w:hint="eastAsia" w:ascii="仿宋_GB2312" w:hAnsi="Times New Roman" w:eastAsia="仿宋_GB2312" w:cs="Times New Roman"/>
          <w:bCs/>
          <w:sz w:val="32"/>
          <w:szCs w:val="32"/>
          <w:highlight w:val="none"/>
        </w:rPr>
        <w:t>必要的生产、经营许可及认证文件（土地、环保）；</w:t>
      </w:r>
    </w:p>
    <w:p w14:paraId="2DF71D09">
      <w:pPr>
        <w:pStyle w:val="2"/>
        <w:widowControl w:val="0"/>
        <w:adjustRightInd/>
        <w:snapToGrid/>
        <w:spacing w:line="570" w:lineRule="exact"/>
        <w:ind w:firstLine="640" w:firstLineChars="200"/>
        <w:jc w:val="both"/>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3.</w:t>
      </w:r>
      <w:r>
        <w:rPr>
          <w:rFonts w:hint="eastAsia" w:ascii="仿宋_GB2312" w:hAnsi="Times New Roman" w:eastAsia="仿宋_GB2312" w:cs="Times New Roman"/>
          <w:bCs/>
          <w:sz w:val="32"/>
          <w:szCs w:val="32"/>
          <w:highlight w:val="none"/>
        </w:rPr>
        <w:t>人员、设施等主要条件保障有关材料；</w:t>
      </w:r>
    </w:p>
    <w:p w14:paraId="224E18DF">
      <w:pPr>
        <w:pStyle w:val="2"/>
        <w:widowControl w:val="0"/>
        <w:adjustRightInd/>
        <w:snapToGrid/>
        <w:spacing w:line="570" w:lineRule="exact"/>
        <w:ind w:firstLine="640" w:firstLineChars="200"/>
        <w:jc w:val="both"/>
        <w:rPr>
          <w:rFonts w:hint="eastAsia" w:ascii="仿宋_GB2312" w:hAnsi="Times New Roman" w:eastAsia="仿宋_GB2312" w:cs="Times New Roman"/>
          <w:bCs/>
          <w:sz w:val="32"/>
          <w:szCs w:val="32"/>
          <w:highlight w:val="none"/>
          <w:lang w:eastAsia="zh-CN"/>
        </w:rPr>
      </w:pPr>
      <w:r>
        <w:rPr>
          <w:rFonts w:hint="eastAsia" w:ascii="仿宋_GB2312" w:hAnsi="Times New Roman" w:eastAsia="仿宋_GB2312" w:cs="Times New Roman"/>
          <w:bCs/>
          <w:sz w:val="32"/>
          <w:szCs w:val="32"/>
          <w:highlight w:val="none"/>
          <w:lang w:val="en-US" w:eastAsia="zh-CN"/>
        </w:rPr>
        <w:t>4.</w:t>
      </w:r>
      <w:r>
        <w:rPr>
          <w:rFonts w:hint="eastAsia" w:ascii="仿宋_GB2312" w:hAnsi="Times New Roman" w:eastAsia="仿宋_GB2312" w:cs="Times New Roman"/>
          <w:bCs/>
          <w:sz w:val="32"/>
          <w:szCs w:val="32"/>
          <w:highlight w:val="none"/>
        </w:rPr>
        <w:t>实现年节能量50吨标准煤及以上的技术改造项目的评价报告或相关</w:t>
      </w:r>
      <w:r>
        <w:rPr>
          <w:rFonts w:hint="eastAsia" w:ascii="仿宋_GB2312" w:hAnsi="Times New Roman" w:eastAsia="仿宋_GB2312" w:cs="Times New Roman"/>
          <w:bCs/>
          <w:sz w:val="32"/>
          <w:szCs w:val="32"/>
          <w:highlight w:val="none"/>
          <w:lang w:val="en-US" w:eastAsia="zh-CN"/>
        </w:rPr>
        <w:t>佐证</w:t>
      </w:r>
      <w:r>
        <w:rPr>
          <w:rFonts w:hint="eastAsia" w:ascii="仿宋_GB2312" w:hAnsi="Times New Roman" w:eastAsia="仿宋_GB2312" w:cs="Times New Roman"/>
          <w:bCs/>
          <w:sz w:val="32"/>
          <w:szCs w:val="32"/>
          <w:highlight w:val="none"/>
        </w:rPr>
        <w:t>材料</w:t>
      </w:r>
      <w:r>
        <w:rPr>
          <w:rFonts w:hint="eastAsia" w:ascii="仿宋_GB2312" w:hAnsi="Times New Roman" w:eastAsia="仿宋_GB2312" w:cs="Times New Roman"/>
          <w:bCs/>
          <w:sz w:val="32"/>
          <w:szCs w:val="32"/>
          <w:highlight w:val="none"/>
          <w:lang w:eastAsia="zh-CN"/>
        </w:rPr>
        <w:t>，</w:t>
      </w:r>
      <w:r>
        <w:rPr>
          <w:rFonts w:hint="eastAsia" w:ascii="仿宋_GB2312" w:hAnsi="Times New Roman" w:eastAsia="仿宋_GB2312" w:cs="Times New Roman"/>
          <w:bCs/>
          <w:sz w:val="32"/>
          <w:szCs w:val="32"/>
          <w:highlight w:val="none"/>
          <w:lang w:val="en-US" w:eastAsia="zh-CN"/>
        </w:rPr>
        <w:t>需列明详细核算数据来源及计算过程、并提供所引用相关依据，如标准等相关材料</w:t>
      </w:r>
      <w:r>
        <w:rPr>
          <w:rFonts w:hint="eastAsia" w:ascii="仿宋_GB2312" w:hAnsi="Times New Roman" w:eastAsia="仿宋_GB2312" w:cs="Times New Roman"/>
          <w:bCs/>
          <w:sz w:val="32"/>
          <w:szCs w:val="32"/>
          <w:highlight w:val="none"/>
          <w:lang w:eastAsia="zh-CN"/>
        </w:rPr>
        <w:t>；</w:t>
      </w:r>
    </w:p>
    <w:p w14:paraId="2A0E0EB3">
      <w:pPr>
        <w:pStyle w:val="2"/>
        <w:spacing w:line="570" w:lineRule="exact"/>
        <w:ind w:firstLine="640" w:firstLineChars="200"/>
        <w:jc w:val="both"/>
        <w:rPr>
          <w:rFonts w:hint="eastAsia" w:ascii="仿宋_GB2312" w:hAnsi="Times New Roman" w:eastAsia="仿宋_GB2312" w:cs="Times New Roman"/>
          <w:bCs/>
          <w:sz w:val="32"/>
          <w:szCs w:val="32"/>
          <w:highlight w:val="none"/>
          <w:lang w:val="en-US" w:eastAsia="zh-CN"/>
        </w:rPr>
      </w:pPr>
      <w:r>
        <w:rPr>
          <w:rFonts w:hint="eastAsia" w:ascii="仿宋_GB2312" w:hAnsi="Times New Roman" w:eastAsia="仿宋_GB2312" w:cs="Times New Roman"/>
          <w:bCs/>
          <w:sz w:val="32"/>
          <w:szCs w:val="32"/>
          <w:highlight w:val="none"/>
          <w:lang w:val="en-US" w:eastAsia="zh-CN"/>
        </w:rPr>
        <w:t>5.能源管理情况及近三年关于企业产值产量、能源消耗相关工业统计报表；</w:t>
      </w:r>
    </w:p>
    <w:p w14:paraId="7CA02B7C">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eastAsia="仿宋_GB2312"/>
          <w:szCs w:val="32"/>
          <w:highlight w:val="yellow"/>
          <w:lang w:val="en-US" w:eastAsia="zh-CN"/>
        </w:rPr>
      </w:pPr>
      <w:r>
        <w:rPr>
          <w:rFonts w:hint="eastAsia"/>
          <w:szCs w:val="32"/>
          <w:highlight w:val="none"/>
          <w:lang w:val="en-US" w:eastAsia="zh-CN"/>
        </w:rPr>
        <w:t>6.</w:t>
      </w:r>
      <w:r>
        <w:rPr>
          <w:rFonts w:hint="eastAsia" w:ascii="仿宋_GB2312" w:hAnsi="仿宋_GB2312" w:eastAsia="仿宋_GB2312" w:cs="仿宋_GB2312"/>
          <w:color w:val="000000"/>
          <w:sz w:val="32"/>
          <w:szCs w:val="32"/>
          <w:highlight w:val="none"/>
        </w:rPr>
        <w:t>项目费用明细表</w:t>
      </w:r>
      <w:r>
        <w:rPr>
          <w:rFonts w:hint="eastAsia" w:ascii="仿宋_GB2312" w:hAnsi="仿宋_GB2312" w:eastAsia="仿宋_GB2312" w:cs="仿宋_GB2312"/>
          <w:color w:val="000000"/>
          <w:sz w:val="32"/>
          <w:szCs w:val="32"/>
          <w:highlight w:val="none"/>
          <w:shd w:val="clear" w:color="auto" w:fill="FFFFFF"/>
        </w:rPr>
        <w:t>（模板在系统上下载，</w:t>
      </w:r>
      <w:r>
        <w:rPr>
          <w:rFonts w:hint="eastAsia" w:ascii="仿宋_GB2312" w:hAnsi="仿宋_GB2312" w:eastAsia="仿宋_GB2312" w:cs="仿宋_GB2312"/>
          <w:color w:val="000000"/>
          <w:sz w:val="32"/>
          <w:szCs w:val="32"/>
          <w:highlight w:val="none"/>
        </w:rPr>
        <w:t>系统上传盖章扫描版，</w:t>
      </w:r>
      <w:r>
        <w:rPr>
          <w:rFonts w:hint="eastAsia" w:ascii="仿宋_GB2312" w:hAnsi="仿宋_GB2312" w:eastAsia="仿宋_GB2312" w:cs="仿宋_GB2312"/>
          <w:color w:val="000000"/>
          <w:sz w:val="32"/>
          <w:szCs w:val="32"/>
          <w:highlight w:val="none"/>
          <w:shd w:val="clear" w:color="auto" w:fill="FFFFFF"/>
        </w:rPr>
        <w:t>在</w:t>
      </w:r>
      <w:r>
        <w:rPr>
          <w:rFonts w:hint="eastAsia" w:ascii="仿宋_GB2312" w:hAnsi="仿宋_GB2312" w:eastAsia="仿宋_GB2312" w:cs="仿宋_GB2312"/>
          <w:color w:val="000000"/>
          <w:sz w:val="32"/>
          <w:szCs w:val="32"/>
          <w:highlight w:val="none"/>
        </w:rPr>
        <w:t>提交纸质资料时提供盖章版原件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附件2</w:t>
      </w:r>
      <w:r>
        <w:rPr>
          <w:rFonts w:hint="eastAsia" w:ascii="仿宋_GB2312" w:hAnsi="仿宋_GB2312" w:eastAsia="仿宋_GB2312" w:cs="仿宋_GB2312"/>
          <w:color w:val="000000"/>
          <w:sz w:val="32"/>
          <w:szCs w:val="32"/>
          <w:highlight w:val="none"/>
          <w:shd w:val="clear" w:color="auto" w:fill="FFFFFF"/>
        </w:rPr>
        <w:t>）及主要佐证材料</w:t>
      </w:r>
      <w:r>
        <w:rPr>
          <w:rFonts w:hint="eastAsia" w:ascii="仿宋_GB2312" w:hAnsi="仿宋_GB2312" w:eastAsia="仿宋_GB2312" w:cs="仿宋_GB2312"/>
          <w:color w:val="000000"/>
          <w:sz w:val="32"/>
          <w:szCs w:val="32"/>
          <w:lang w:eastAsia="zh-CN"/>
        </w:rPr>
        <w:t>；</w:t>
      </w:r>
    </w:p>
    <w:p w14:paraId="66EBA30E">
      <w:pPr>
        <w:pStyle w:val="2"/>
        <w:keepNext w:val="0"/>
        <w:keepLines w:val="0"/>
        <w:pageBreakBefore w:val="0"/>
        <w:kinsoku/>
        <w:overflowPunct/>
        <w:topLinePunct w:val="0"/>
        <w:autoSpaceDN/>
        <w:bidi w:val="0"/>
        <w:spacing w:line="57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（二）重点行业企业工业固体废物资源化利用改造类项目</w:t>
      </w:r>
    </w:p>
    <w:p w14:paraId="31DDCBA9">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lang w:val="en-US" w:eastAsia="zh-CN"/>
        </w:rPr>
        <w:t>1.</w:t>
      </w:r>
      <w:r>
        <w:rPr>
          <w:rFonts w:hint="eastAsia" w:ascii="仿宋_GB2312" w:eastAsia="仿宋_GB2312"/>
          <w:bCs/>
          <w:color w:val="auto"/>
          <w:sz w:val="32"/>
          <w:szCs w:val="32"/>
          <w:highlight w:val="none"/>
        </w:rPr>
        <w:t>申报项目实施方案及完工佐证材料</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lang w:val="en-US" w:eastAsia="zh-CN"/>
        </w:rPr>
        <w:t>详见系统申请书附件）</w:t>
      </w:r>
      <w:r>
        <w:rPr>
          <w:rFonts w:hint="eastAsia" w:ascii="仿宋_GB2312" w:eastAsia="仿宋_GB2312"/>
          <w:bCs/>
          <w:color w:val="auto"/>
          <w:sz w:val="32"/>
          <w:szCs w:val="32"/>
          <w:highlight w:val="none"/>
        </w:rPr>
        <w:t>；</w:t>
      </w:r>
    </w:p>
    <w:p w14:paraId="0865D898">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2.</w:t>
      </w:r>
      <w:r>
        <w:rPr>
          <w:rFonts w:hint="eastAsia" w:ascii="仿宋_GB2312" w:eastAsia="仿宋_GB2312"/>
          <w:bCs/>
          <w:sz w:val="32"/>
          <w:szCs w:val="32"/>
          <w:highlight w:val="none"/>
        </w:rPr>
        <w:t>必要的生产、经营许可及认证文件（土地、环保）；</w:t>
      </w:r>
    </w:p>
    <w:p w14:paraId="40E674FA">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人员、设施等主要条件保障有关材料；</w:t>
      </w:r>
    </w:p>
    <w:p w14:paraId="7F342F4E">
      <w:pPr>
        <w:keepNext w:val="0"/>
        <w:keepLines w:val="0"/>
        <w:pageBreakBefore w:val="0"/>
        <w:widowControl/>
        <w:kinsoku/>
        <w:overflowPunct/>
        <w:topLinePunct w:val="0"/>
        <w:autoSpaceDN/>
        <w:bidi w:val="0"/>
        <w:adjustRightInd w:val="0"/>
        <w:snapToGrid w:val="0"/>
        <w:spacing w:line="570" w:lineRule="exact"/>
        <w:ind w:firstLine="640" w:firstLineChars="200"/>
        <w:textAlignment w:val="auto"/>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4.</w:t>
      </w:r>
      <w:r>
        <w:rPr>
          <w:rFonts w:hint="eastAsia" w:ascii="仿宋_GB2312" w:eastAsia="仿宋_GB2312"/>
          <w:bCs/>
          <w:sz w:val="32"/>
          <w:szCs w:val="32"/>
          <w:highlight w:val="none"/>
        </w:rPr>
        <w:t>国家或深圳市高新技术企业认证，或拥有自主知识产权（包括发明专利、软件著作权或国家、省、市认定的科技成果等），项目具有技术先进性、创新性或良好的推广应用示范价值，具有较好的社会经济效益</w:t>
      </w:r>
      <w:r>
        <w:rPr>
          <w:rFonts w:hint="eastAsia" w:ascii="仿宋_GB2312" w:eastAsia="仿宋_GB2312"/>
          <w:bCs/>
          <w:sz w:val="32"/>
          <w:szCs w:val="32"/>
          <w:highlight w:val="none"/>
          <w:lang w:val="en-US" w:eastAsia="zh-CN"/>
        </w:rPr>
        <w:t>相关佐证材料；</w:t>
      </w:r>
    </w:p>
    <w:p w14:paraId="50217B2E">
      <w:pPr>
        <w:keepNext w:val="0"/>
        <w:keepLines w:val="0"/>
        <w:pageBreakBefore w:val="0"/>
        <w:kinsoku/>
        <w:overflowPunct/>
        <w:topLinePunct w:val="0"/>
        <w:autoSpaceDN/>
        <w:bidi w:val="0"/>
        <w:adjustRightInd w:val="0"/>
        <w:snapToGrid w:val="0"/>
        <w:spacing w:line="57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5.近三年关于项目固体废弃物资源化利用处理量、产能提升率、资源化利用率相关佐证材料；</w:t>
      </w:r>
    </w:p>
    <w:p w14:paraId="2C5579EA">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6.</w:t>
      </w:r>
      <w:r>
        <w:rPr>
          <w:rFonts w:hint="eastAsia" w:ascii="仿宋_GB2312" w:hAnsi="仿宋_GB2312" w:eastAsia="仿宋_GB2312" w:cs="仿宋_GB2312"/>
          <w:color w:val="000000"/>
          <w:sz w:val="32"/>
          <w:szCs w:val="32"/>
          <w:highlight w:val="none"/>
        </w:rPr>
        <w:t>项目费用明细表</w:t>
      </w:r>
      <w:r>
        <w:rPr>
          <w:rFonts w:hint="eastAsia" w:ascii="仿宋_GB2312" w:hAnsi="仿宋_GB2312" w:eastAsia="仿宋_GB2312" w:cs="仿宋_GB2312"/>
          <w:color w:val="000000"/>
          <w:sz w:val="32"/>
          <w:szCs w:val="32"/>
          <w:highlight w:val="none"/>
          <w:shd w:val="clear" w:color="auto" w:fill="FFFFFF"/>
        </w:rPr>
        <w:t>（模板在系统上下载，</w:t>
      </w:r>
      <w:r>
        <w:rPr>
          <w:rFonts w:hint="eastAsia" w:ascii="仿宋_GB2312" w:hAnsi="仿宋_GB2312" w:eastAsia="仿宋_GB2312" w:cs="仿宋_GB2312"/>
          <w:color w:val="000000"/>
          <w:sz w:val="32"/>
          <w:szCs w:val="32"/>
          <w:highlight w:val="none"/>
        </w:rPr>
        <w:t>系统上传盖章扫描版，</w:t>
      </w:r>
      <w:r>
        <w:rPr>
          <w:rFonts w:hint="eastAsia" w:ascii="仿宋_GB2312" w:hAnsi="仿宋_GB2312" w:eastAsia="仿宋_GB2312" w:cs="仿宋_GB2312"/>
          <w:color w:val="000000"/>
          <w:sz w:val="32"/>
          <w:szCs w:val="32"/>
          <w:highlight w:val="none"/>
          <w:shd w:val="clear" w:color="auto" w:fill="FFFFFF"/>
        </w:rPr>
        <w:t>在</w:t>
      </w:r>
      <w:r>
        <w:rPr>
          <w:rFonts w:hint="eastAsia" w:ascii="仿宋_GB2312" w:hAnsi="仿宋_GB2312" w:eastAsia="仿宋_GB2312" w:cs="仿宋_GB2312"/>
          <w:color w:val="000000"/>
          <w:sz w:val="32"/>
          <w:szCs w:val="32"/>
          <w:highlight w:val="none"/>
        </w:rPr>
        <w:t>提交纸质资料时提供盖章版原件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附件2</w:t>
      </w:r>
      <w:r>
        <w:rPr>
          <w:rFonts w:hint="eastAsia" w:ascii="仿宋_GB2312" w:hAnsi="仿宋_GB2312" w:eastAsia="仿宋_GB2312" w:cs="仿宋_GB2312"/>
          <w:color w:val="000000"/>
          <w:sz w:val="32"/>
          <w:szCs w:val="32"/>
          <w:highlight w:val="none"/>
          <w:shd w:val="clear" w:color="auto" w:fill="FFFFFF"/>
        </w:rPr>
        <w:t>）及主要佐证材料</w:t>
      </w:r>
      <w:r>
        <w:rPr>
          <w:rFonts w:hint="eastAsia" w:ascii="仿宋_GB2312" w:hAnsi="仿宋_GB2312" w:eastAsia="仿宋_GB2312" w:cs="仿宋_GB2312"/>
          <w:color w:val="000000"/>
          <w:sz w:val="32"/>
          <w:szCs w:val="32"/>
          <w:highlight w:val="none"/>
          <w:shd w:val="clear" w:color="auto" w:fill="FFFFFF"/>
          <w:lang w:eastAsia="zh-CN"/>
        </w:rPr>
        <w:t>。</w:t>
      </w:r>
    </w:p>
    <w:p w14:paraId="237C50DC">
      <w:pPr>
        <w:keepNext w:val="0"/>
        <w:keepLines w:val="0"/>
        <w:pageBreakBefore w:val="0"/>
        <w:kinsoku/>
        <w:overflowPunct/>
        <w:topLinePunct w:val="0"/>
        <w:autoSpaceDE w:val="0"/>
        <w:autoSpaceDN/>
        <w:bidi w:val="0"/>
        <w:spacing w:line="570" w:lineRule="exact"/>
        <w:ind w:firstLine="643" w:firstLineChars="200"/>
        <w:textAlignment w:val="auto"/>
        <w:outlineLvl w:val="9"/>
        <w:rPr>
          <w:rFonts w:hint="eastAsia" w:ascii="黑体" w:hAnsi="黑体" w:eastAsia="黑体" w:cs="宋体"/>
          <w:bCs/>
          <w:kern w:val="0"/>
          <w:sz w:val="32"/>
          <w:szCs w:val="32"/>
          <w:highlight w:val="none"/>
        </w:rPr>
      </w:pPr>
      <w:r>
        <w:rPr>
          <w:rFonts w:hint="eastAsia" w:ascii="仿宋_GB2312" w:hAnsi="仿宋_GB2312" w:eastAsia="仿宋_GB2312" w:cs="仿宋_GB2312"/>
          <w:b/>
          <w:bCs/>
          <w:color w:val="000000"/>
          <w:sz w:val="32"/>
          <w:szCs w:val="32"/>
          <w:highlight w:val="none"/>
        </w:rPr>
        <w:t>以上材料均需加盖申报单位公章，多页的还需加盖骑缝印章；一式</w:t>
      </w:r>
      <w:r>
        <w:rPr>
          <w:rFonts w:hint="eastAsia" w:ascii="仿宋_GB2312" w:hAnsi="仿宋_GB2312" w:eastAsia="仿宋_GB2312" w:cs="仿宋_GB2312"/>
          <w:b/>
          <w:bCs/>
          <w:color w:val="000000"/>
          <w:sz w:val="32"/>
          <w:szCs w:val="32"/>
          <w:highlight w:val="none"/>
          <w:lang w:val="en-US" w:eastAsia="zh-CN"/>
        </w:rPr>
        <w:t>两</w:t>
      </w:r>
      <w:r>
        <w:rPr>
          <w:rFonts w:hint="eastAsia" w:ascii="仿宋_GB2312" w:hAnsi="仿宋_GB2312" w:eastAsia="仿宋_GB2312" w:cs="仿宋_GB2312"/>
          <w:b/>
          <w:bCs/>
          <w:color w:val="000000"/>
          <w:sz w:val="32"/>
          <w:szCs w:val="32"/>
          <w:highlight w:val="none"/>
        </w:rPr>
        <w:t>份，A4纸（特殊规定的除外）正反面打印/复印，非空白页（含封面）需连续编写页码，装订成册（胶装）</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侧面标注申报单位及项目名称</w:t>
      </w:r>
      <w:r>
        <w:rPr>
          <w:rFonts w:hint="eastAsia" w:ascii="仿宋_GB2312" w:hAnsi="仿宋_GB2312" w:eastAsia="仿宋_GB2312" w:cs="仿宋_GB2312"/>
          <w:b/>
          <w:bCs/>
          <w:color w:val="000000"/>
          <w:sz w:val="32"/>
          <w:szCs w:val="32"/>
          <w:highlight w:val="none"/>
        </w:rPr>
        <w:t>。</w:t>
      </w:r>
    </w:p>
    <w:p w14:paraId="66B41DBE">
      <w:pPr>
        <w:keepNext w:val="0"/>
        <w:keepLines w:val="0"/>
        <w:pageBreakBefore w:val="0"/>
        <w:kinsoku/>
        <w:overflowPunct/>
        <w:topLinePunct w:val="0"/>
        <w:autoSpaceDE w:val="0"/>
        <w:autoSpaceDN/>
        <w:bidi w:val="0"/>
        <w:spacing w:line="570" w:lineRule="exact"/>
        <w:ind w:firstLine="640" w:firstLineChars="200"/>
        <w:textAlignment w:val="auto"/>
        <w:outlineLvl w:val="9"/>
        <w:rPr>
          <w:rFonts w:ascii="黑体" w:hAnsi="黑体" w:eastAsia="黑体" w:cs="仿宋_GB2312"/>
          <w:bCs/>
          <w:sz w:val="32"/>
          <w:szCs w:val="32"/>
        </w:rPr>
      </w:pPr>
      <w:r>
        <w:rPr>
          <w:rFonts w:hint="eastAsia" w:ascii="黑体" w:hAnsi="黑体" w:eastAsia="黑体" w:cs="宋体"/>
          <w:bCs/>
          <w:kern w:val="0"/>
          <w:sz w:val="32"/>
          <w:szCs w:val="32"/>
          <w:highlight w:val="none"/>
        </w:rPr>
        <w:t>六、</w:t>
      </w:r>
      <w:r>
        <w:rPr>
          <w:rFonts w:hint="eastAsia" w:ascii="黑体" w:hAnsi="黑体" w:eastAsia="黑体" w:cs="仿宋_GB2312"/>
          <w:bCs/>
          <w:sz w:val="32"/>
          <w:szCs w:val="32"/>
        </w:rPr>
        <w:t>项目申报系统登录路径</w:t>
      </w:r>
    </w:p>
    <w:p w14:paraId="0630D18B">
      <w:pPr>
        <w:keepNext w:val="0"/>
        <w:keepLines w:val="0"/>
        <w:pageBreakBefore w:val="0"/>
        <w:widowControl/>
        <w:kinsoku/>
        <w:overflowPunct/>
        <w:topLinePunct w:val="0"/>
        <w:autoSpaceDE w:val="0"/>
        <w:autoSpaceDN/>
        <w:bidi w:val="0"/>
        <w:spacing w:line="57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登录广东政务服务网——深圳市——市工业和信息化局——搜索申报事项名称“</w:t>
      </w:r>
      <w:r>
        <w:rPr>
          <w:rFonts w:hint="eastAsia" w:ascii="仿宋_GB2312" w:hAnsi="宋体" w:eastAsia="仿宋_GB2312"/>
          <w:color w:val="auto"/>
          <w:sz w:val="32"/>
          <w:szCs w:val="32"/>
          <w:highlight w:val="none"/>
        </w:rPr>
        <w:t>企业技术改造项目扶持计划</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技术改造投资</w:t>
      </w:r>
      <w:r>
        <w:rPr>
          <w:rFonts w:hint="eastAsia" w:ascii="仿宋_GB2312" w:hAnsi="宋体" w:eastAsia="仿宋_GB2312"/>
          <w:color w:val="auto"/>
          <w:sz w:val="32"/>
          <w:szCs w:val="32"/>
          <w:highlight w:val="none"/>
          <w:lang w:eastAsia="zh-CN"/>
        </w:rPr>
        <w:t>）</w:t>
      </w:r>
      <w:r>
        <w:rPr>
          <w:rFonts w:hint="eastAsia" w:ascii="仿宋_GB2312" w:hAnsi="宋体" w:eastAsia="仿宋_GB2312"/>
          <w:sz w:val="32"/>
          <w:szCs w:val="32"/>
        </w:rPr>
        <w:t>”</w:t>
      </w:r>
      <w:r>
        <w:rPr>
          <w:rFonts w:hint="eastAsia" w:ascii="仿宋_GB2312" w:hAnsi="宋体" w:eastAsia="仿宋_GB2312"/>
          <w:color w:val="auto"/>
          <w:sz w:val="32"/>
          <w:szCs w:val="32"/>
        </w:rPr>
        <w:t>下的“绿色</w:t>
      </w:r>
      <w:r>
        <w:rPr>
          <w:rFonts w:hint="eastAsia" w:ascii="仿宋_GB2312" w:hAnsi="宋体" w:eastAsia="仿宋_GB2312"/>
          <w:color w:val="auto"/>
          <w:sz w:val="32"/>
          <w:szCs w:val="32"/>
          <w:lang w:val="en-US" w:eastAsia="zh-CN"/>
        </w:rPr>
        <w:t>化改造</w:t>
      </w:r>
      <w:r>
        <w:rPr>
          <w:rFonts w:hint="eastAsia" w:ascii="仿宋_GB2312" w:hAnsi="宋体" w:eastAsia="仿宋_GB2312"/>
          <w:color w:val="auto"/>
          <w:sz w:val="32"/>
          <w:szCs w:val="32"/>
        </w:rPr>
        <w:t>项目”</w:t>
      </w:r>
      <w:r>
        <w:rPr>
          <w:rFonts w:hint="eastAsia" w:ascii="仿宋_GB2312" w:hAnsi="宋体" w:eastAsia="仿宋_GB2312"/>
          <w:sz w:val="32"/>
          <w:szCs w:val="32"/>
        </w:rPr>
        <w:t>。</w:t>
      </w:r>
    </w:p>
    <w:p w14:paraId="17535FC0">
      <w:pPr>
        <w:keepNext w:val="0"/>
        <w:keepLines w:val="0"/>
        <w:pageBreakBefore w:val="0"/>
        <w:kinsoku/>
        <w:overflowPunct/>
        <w:topLinePunct w:val="0"/>
        <w:autoSpaceDN/>
        <w:bidi w:val="0"/>
        <w:adjustRightInd w:val="0"/>
        <w:snapToGrid w:val="0"/>
        <w:spacing w:line="570" w:lineRule="exact"/>
        <w:ind w:firstLine="640" w:firstLineChars="200"/>
        <w:textAlignment w:val="auto"/>
        <w:outlineLvl w:val="0"/>
        <w:rPr>
          <w:rFonts w:ascii="黑体" w:hAnsi="黑体" w:eastAsia="黑体" w:cs="宋体"/>
          <w:bCs/>
          <w:kern w:val="0"/>
          <w:sz w:val="32"/>
          <w:szCs w:val="32"/>
          <w:highlight w:val="none"/>
        </w:rPr>
      </w:pPr>
      <w:r>
        <w:rPr>
          <w:rFonts w:hint="eastAsia" w:ascii="黑体" w:hAnsi="黑体" w:eastAsia="黑体" w:cs="宋体"/>
          <w:bCs/>
          <w:kern w:val="0"/>
          <w:sz w:val="32"/>
          <w:szCs w:val="32"/>
          <w:highlight w:val="none"/>
          <w:lang w:val="en-US" w:eastAsia="zh-CN"/>
        </w:rPr>
        <w:t>七、</w:t>
      </w:r>
      <w:r>
        <w:rPr>
          <w:rFonts w:hint="eastAsia" w:ascii="黑体" w:hAnsi="黑体" w:eastAsia="黑体" w:cs="宋体"/>
          <w:bCs/>
          <w:kern w:val="0"/>
          <w:sz w:val="32"/>
          <w:szCs w:val="32"/>
          <w:highlight w:val="none"/>
        </w:rPr>
        <w:t>申请受理机关</w:t>
      </w:r>
    </w:p>
    <w:p w14:paraId="3FD70194">
      <w:pPr>
        <w:keepNext w:val="0"/>
        <w:keepLines w:val="0"/>
        <w:pageBreakBefore w:val="0"/>
        <w:kinsoku/>
        <w:overflowPunct/>
        <w:topLinePunct w:val="0"/>
        <w:autoSpaceDE w:val="0"/>
        <w:autoSpaceDN/>
        <w:bidi w:val="0"/>
        <w:spacing w:line="570" w:lineRule="exact"/>
        <w:ind w:firstLine="643" w:firstLineChars="200"/>
        <w:contextualSpacing/>
        <w:textAlignment w:val="auto"/>
        <w:rPr>
          <w:rFonts w:hint="eastAsia" w:ascii="仿宋_GB2312" w:hAnsi="仿宋" w:eastAsia="仿宋_GB2312" w:cs="宋体"/>
          <w:sz w:val="32"/>
          <w:szCs w:val="32"/>
          <w:highlight w:val="none"/>
        </w:rPr>
      </w:pPr>
      <w:r>
        <w:rPr>
          <w:rFonts w:hint="eastAsia" w:ascii="楷体_GB2312" w:hAnsi="楷体_GB2312" w:eastAsia="楷体_GB2312" w:cs="楷体_GB2312"/>
          <w:b/>
          <w:bCs/>
          <w:sz w:val="32"/>
          <w:szCs w:val="32"/>
          <w:highlight w:val="none"/>
        </w:rPr>
        <w:t>（一）受理机关：</w:t>
      </w:r>
      <w:r>
        <w:rPr>
          <w:rFonts w:hint="eastAsia" w:ascii="仿宋_GB2312" w:hAnsi="仿宋" w:eastAsia="仿宋_GB2312" w:cs="宋体"/>
          <w:sz w:val="32"/>
          <w:szCs w:val="32"/>
          <w:highlight w:val="none"/>
        </w:rPr>
        <w:t>深圳市工业和信息化局。</w:t>
      </w:r>
    </w:p>
    <w:p w14:paraId="46E73511">
      <w:pPr>
        <w:keepNext w:val="0"/>
        <w:keepLines w:val="0"/>
        <w:pageBreakBefore w:val="0"/>
        <w:widowControl/>
        <w:kinsoku/>
        <w:overflowPunct/>
        <w:topLinePunct w:val="0"/>
        <w:autoSpaceDE w:val="0"/>
        <w:autoSpaceDN/>
        <w:bidi w:val="0"/>
        <w:spacing w:line="570" w:lineRule="exact"/>
        <w:ind w:firstLine="643" w:firstLineChars="200"/>
        <w:contextualSpacing/>
        <w:jc w:val="both"/>
        <w:textAlignment w:val="auto"/>
        <w:rPr>
          <w:rFonts w:hint="eastAsia"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（二）受理时间：</w:t>
      </w:r>
    </w:p>
    <w:p w14:paraId="24F50111">
      <w:pPr>
        <w:keepNext w:val="0"/>
        <w:keepLines w:val="0"/>
        <w:pageBreakBefore w:val="0"/>
        <w:widowControl w:val="0"/>
        <w:kinsoku/>
        <w:wordWrap/>
        <w:overflowPunct/>
        <w:topLinePunct w:val="0"/>
        <w:autoSpaceDE w:val="0"/>
        <w:autoSpaceDN/>
        <w:bidi w:val="0"/>
        <w:adjustRightInd w:val="0"/>
        <w:snapToGrid w:val="0"/>
        <w:spacing w:line="570" w:lineRule="exact"/>
        <w:ind w:firstLine="640" w:firstLineChars="200"/>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sz w:val="32"/>
          <w:szCs w:val="32"/>
          <w:highlight w:val="none"/>
        </w:rPr>
        <w:t>1.网络填报受理时间：申报单位需于</w:t>
      </w:r>
      <w:r>
        <w:rPr>
          <w:rFonts w:hint="eastAsia" w:ascii="仿宋_GB2312" w:hAnsi="宋体" w:eastAsia="仿宋_GB2312"/>
          <w:b/>
          <w:bCs/>
          <w:sz w:val="32"/>
          <w:szCs w:val="32"/>
          <w:highlight w:val="none"/>
        </w:rPr>
        <w:t>202</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年</w:t>
      </w:r>
      <w:r>
        <w:rPr>
          <w:rFonts w:hint="eastAsia" w:ascii="仿宋_GB2312" w:hAnsi="宋体" w:eastAsia="仿宋_GB2312"/>
          <w:b/>
          <w:bCs/>
          <w:sz w:val="32"/>
          <w:szCs w:val="32"/>
          <w:highlight w:val="none"/>
          <w:lang w:val="en-US" w:eastAsia="zh-CN"/>
        </w:rPr>
        <w:t>4</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23</w:t>
      </w:r>
      <w:r>
        <w:rPr>
          <w:rFonts w:hint="eastAsia" w:ascii="仿宋_GB2312" w:hAnsi="宋体" w:eastAsia="仿宋_GB2312"/>
          <w:b/>
          <w:bCs/>
          <w:sz w:val="32"/>
          <w:szCs w:val="32"/>
          <w:highlight w:val="none"/>
        </w:rPr>
        <w:t>日至</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16</w:t>
      </w:r>
      <w:r>
        <w:rPr>
          <w:rFonts w:hint="eastAsia" w:ascii="仿宋_GB2312" w:hAnsi="宋体" w:eastAsia="仿宋_GB2312"/>
          <w:b/>
          <w:bCs/>
          <w:sz w:val="32"/>
          <w:szCs w:val="32"/>
          <w:highlight w:val="none"/>
        </w:rPr>
        <w:t>日</w:t>
      </w:r>
      <w:r>
        <w:rPr>
          <w:rFonts w:hint="eastAsia" w:ascii="仿宋_GB2312" w:hAnsi="宋体" w:eastAsia="仿宋_GB2312"/>
          <w:b/>
          <w:bCs/>
          <w:sz w:val="32"/>
          <w:szCs w:val="32"/>
          <w:highlight w:val="none"/>
          <w:lang w:val="en-US" w:eastAsia="zh-CN"/>
        </w:rPr>
        <w:t>18</w:t>
      </w:r>
      <w:r>
        <w:rPr>
          <w:rFonts w:hint="eastAsia" w:ascii="仿宋_GB2312" w:hAnsi="宋体" w:eastAsia="仿宋_GB2312"/>
          <w:b/>
          <w:bCs/>
          <w:sz w:val="32"/>
          <w:szCs w:val="32"/>
          <w:highlight w:val="none"/>
        </w:rPr>
        <w:t>时</w:t>
      </w:r>
      <w:r>
        <w:rPr>
          <w:rFonts w:hint="eastAsia" w:ascii="仿宋_GB2312" w:hAnsi="宋体" w:eastAsia="仿宋_GB2312"/>
          <w:sz w:val="32"/>
          <w:szCs w:val="32"/>
          <w:highlight w:val="none"/>
        </w:rPr>
        <w:t>，</w:t>
      </w:r>
      <w:r>
        <w:rPr>
          <w:rFonts w:hint="eastAsia" w:ascii="仿宋_GB2312" w:hAnsi="宋体" w:eastAsia="仿宋_GB2312"/>
          <w:color w:val="auto"/>
          <w:sz w:val="32"/>
          <w:szCs w:val="32"/>
          <w:highlight w:val="none"/>
        </w:rPr>
        <w:t>在线提交项目申请书及配套申报材料，并经过材料齐全性和内容合规性的形式预审。</w:t>
      </w:r>
    </w:p>
    <w:p w14:paraId="51DDE09E">
      <w:pPr>
        <w:keepNext w:val="0"/>
        <w:keepLines w:val="0"/>
        <w:pageBreakBefore w:val="0"/>
        <w:kinsoku/>
        <w:overflowPunct/>
        <w:topLinePunct w:val="0"/>
        <w:autoSpaceDE w:val="0"/>
        <w:autoSpaceDN/>
        <w:bidi w:val="0"/>
        <w:adjustRightInd w:val="0"/>
        <w:snapToGrid w:val="0"/>
        <w:spacing w:line="570" w:lineRule="exact"/>
        <w:ind w:firstLine="640" w:firstLineChars="200"/>
        <w:textAlignment w:val="auto"/>
        <w:outlineLvl w:val="0"/>
        <w:rPr>
          <w:rFonts w:hint="eastAsia" w:ascii="仿宋_GB2312" w:hAnsi="宋体" w:eastAsia="仿宋_GB2312"/>
          <w:sz w:val="32"/>
          <w:szCs w:val="32"/>
          <w:highlight w:val="none"/>
          <w:lang w:eastAsia="zh-CN"/>
        </w:rPr>
      </w:pPr>
      <w:r>
        <w:rPr>
          <w:rFonts w:hint="eastAsia" w:ascii="仿宋_GB2312" w:hAnsi="宋体" w:eastAsia="仿宋_GB2312"/>
          <w:color w:val="auto"/>
          <w:sz w:val="32"/>
          <w:szCs w:val="32"/>
          <w:highlight w:val="none"/>
        </w:rPr>
        <w:t>（注：网络填报受理截止后，不再受理新提交项目的申请，网络填报截止前已提交后又被退回修改的，可继续提交在线预审，但提交时间最迟不能超过书面材料受理的截止时间。所有项目均需在线预审通过后，方可向</w:t>
      </w:r>
      <w:r>
        <w:rPr>
          <w:rFonts w:hint="eastAsia" w:ascii="仿宋_GB2312" w:hAnsi="宋体" w:eastAsia="仿宋_GB2312"/>
          <w:color w:val="auto"/>
          <w:sz w:val="32"/>
          <w:szCs w:val="32"/>
          <w:highlight w:val="none"/>
          <w:lang w:eastAsia="zh-CN"/>
        </w:rPr>
        <w:t>市政务服务中心</w:t>
      </w:r>
      <w:r>
        <w:rPr>
          <w:rFonts w:hint="eastAsia" w:ascii="仿宋_GB2312" w:hAnsi="宋体" w:eastAsia="仿宋_GB2312"/>
          <w:color w:val="auto"/>
          <w:sz w:val="32"/>
          <w:szCs w:val="32"/>
          <w:highlight w:val="none"/>
        </w:rPr>
        <w:t>递交纸质申请材料。项目申请书需在线打印，</w:t>
      </w:r>
      <w:r>
        <w:rPr>
          <w:rFonts w:hint="eastAsia" w:ascii="仿宋_GB2312" w:hAnsi="宋体" w:eastAsia="仿宋_GB2312"/>
          <w:color w:val="auto"/>
          <w:sz w:val="32"/>
          <w:szCs w:val="32"/>
          <w:highlight w:val="none"/>
          <w:lang w:val="en-US" w:eastAsia="zh-CN"/>
        </w:rPr>
        <w:t>以系统打印为准</w:t>
      </w:r>
      <w:r>
        <w:rPr>
          <w:rFonts w:hint="eastAsia" w:ascii="仿宋_GB2312" w:hAnsi="仿宋_GB2312" w:eastAsia="仿宋_GB2312" w:cs="仿宋_GB2312"/>
          <w:color w:val="auto"/>
          <w:sz w:val="32"/>
          <w:szCs w:val="32"/>
          <w:highlight w:val="none"/>
        </w:rPr>
        <w:t>）</w:t>
      </w:r>
      <w:r>
        <w:rPr>
          <w:rFonts w:hint="eastAsia" w:ascii="仿宋_GB2312" w:hAnsi="宋体" w:eastAsia="仿宋_GB2312"/>
          <w:sz w:val="32"/>
          <w:szCs w:val="32"/>
          <w:highlight w:val="none"/>
          <w:lang w:eastAsia="zh-CN"/>
        </w:rPr>
        <w:t>。</w:t>
      </w:r>
    </w:p>
    <w:p w14:paraId="521B935E">
      <w:pPr>
        <w:keepNext w:val="0"/>
        <w:keepLines w:val="0"/>
        <w:pageBreakBefore w:val="0"/>
        <w:widowControl w:val="0"/>
        <w:numPr>
          <w:ilvl w:val="0"/>
          <w:numId w:val="0"/>
        </w:numPr>
        <w:kinsoku/>
        <w:wordWrap/>
        <w:overflowPunct/>
        <w:topLinePunct w:val="0"/>
        <w:autoSpaceDE w:val="0"/>
        <w:autoSpaceDN/>
        <w:bidi w:val="0"/>
        <w:adjustRightInd w:val="0"/>
        <w:snapToGrid w:val="0"/>
        <w:spacing w:line="570" w:lineRule="exact"/>
        <w:ind w:firstLine="640" w:firstLineChars="200"/>
        <w:textAlignment w:val="auto"/>
        <w:outlineLvl w:val="0"/>
        <w:rPr>
          <w:rFonts w:hint="eastAsia" w:hAnsi="宋体" w:eastAsia="仿宋_GB2312"/>
          <w:sz w:val="32"/>
          <w:szCs w:val="32"/>
          <w:highlight w:val="none"/>
          <w:lang w:eastAsia="zh-CN"/>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书面材料受理时间：申报单位需于</w:t>
      </w:r>
      <w:r>
        <w:rPr>
          <w:rFonts w:hint="eastAsia" w:ascii="仿宋_GB2312" w:hAnsi="宋体" w:eastAsia="仿宋_GB2312"/>
          <w:b/>
          <w:bCs/>
          <w:sz w:val="32"/>
          <w:szCs w:val="32"/>
          <w:highlight w:val="none"/>
        </w:rPr>
        <w:t>202</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年</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6</w:t>
      </w:r>
      <w:r>
        <w:rPr>
          <w:rFonts w:hint="eastAsia" w:ascii="仿宋_GB2312" w:hAnsi="宋体" w:eastAsia="仿宋_GB2312"/>
          <w:b/>
          <w:bCs/>
          <w:sz w:val="32"/>
          <w:szCs w:val="32"/>
          <w:highlight w:val="none"/>
        </w:rPr>
        <w:t>日至</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20</w:t>
      </w:r>
      <w:r>
        <w:rPr>
          <w:rFonts w:hint="eastAsia" w:ascii="仿宋_GB2312" w:hAnsi="宋体" w:eastAsia="仿宋_GB2312"/>
          <w:b/>
          <w:bCs/>
          <w:sz w:val="32"/>
          <w:szCs w:val="32"/>
          <w:highlight w:val="none"/>
        </w:rPr>
        <w:t>日</w:t>
      </w:r>
      <w:r>
        <w:rPr>
          <w:rFonts w:hint="eastAsia" w:ascii="仿宋_GB2312" w:hAnsi="宋体" w:eastAsia="仿宋_GB2312"/>
          <w:sz w:val="32"/>
          <w:szCs w:val="32"/>
          <w:highlight w:val="none"/>
        </w:rPr>
        <w:t>（工作时间），到市民中心</w:t>
      </w:r>
      <w:r>
        <w:rPr>
          <w:rFonts w:hint="eastAsia" w:ascii="仿宋_GB2312" w:hAnsi="宋体" w:eastAsia="仿宋_GB2312"/>
          <w:sz w:val="32"/>
          <w:szCs w:val="32"/>
          <w:highlight w:val="none"/>
          <w:lang w:eastAsia="zh-CN"/>
        </w:rPr>
        <w:t>政务服务中心</w:t>
      </w:r>
      <w:r>
        <w:rPr>
          <w:rFonts w:hint="eastAsia" w:ascii="仿宋_GB2312" w:hAnsi="宋体" w:eastAsia="仿宋_GB2312"/>
          <w:sz w:val="32"/>
          <w:szCs w:val="32"/>
          <w:highlight w:val="none"/>
        </w:rPr>
        <w:t>窗口递交项目申请的纸质材料</w:t>
      </w:r>
      <w:r>
        <w:rPr>
          <w:rFonts w:hint="eastAsia" w:ascii="仿宋_GB2312" w:hAnsi="宋体" w:eastAsia="仿宋_GB2312"/>
          <w:sz w:val="32"/>
          <w:szCs w:val="32"/>
          <w:highlight w:val="none"/>
          <w:lang w:eastAsia="zh-CN"/>
        </w:rPr>
        <w:t>。</w:t>
      </w:r>
    </w:p>
    <w:p w14:paraId="37C838D6">
      <w:pPr>
        <w:keepNext w:val="0"/>
        <w:keepLines w:val="0"/>
        <w:pageBreakBefore w:val="0"/>
        <w:widowControl/>
        <w:kinsoku/>
        <w:overflowPunct/>
        <w:topLinePunct w:val="0"/>
        <w:autoSpaceDN/>
        <w:bidi w:val="0"/>
        <w:adjustRightInd w:val="0"/>
        <w:snapToGrid w:val="0"/>
        <w:spacing w:line="570" w:lineRule="exact"/>
        <w:ind w:firstLine="643" w:firstLineChars="200"/>
        <w:jc w:val="both"/>
        <w:textAlignment w:val="auto"/>
        <w:rPr>
          <w:rFonts w:hint="eastAsia" w:ascii="仿宋_GB2312" w:hAnsi="仿宋_GB2312" w:eastAsia="仿宋_GB2312" w:cs="仿宋_GB2312"/>
          <w:kern w:val="0"/>
          <w:sz w:val="32"/>
          <w:szCs w:val="32"/>
        </w:rPr>
      </w:pPr>
      <w:r>
        <w:rPr>
          <w:rStyle w:val="27"/>
          <w:rFonts w:hint="eastAsia" w:ascii="仿宋_GB2312" w:hAnsi="仿宋_GB2312" w:eastAsia="仿宋_GB2312" w:cs="仿宋_GB2312"/>
          <w:bCs w:val="0"/>
          <w:szCs w:val="32"/>
        </w:rPr>
        <w:t>〔注：网上预审通过后</w:t>
      </w:r>
      <w:r>
        <w:rPr>
          <w:rStyle w:val="27"/>
          <w:rFonts w:hint="eastAsia" w:ascii="仿宋_GB2312" w:hAnsi="仿宋_GB2312" w:eastAsia="仿宋_GB2312" w:cs="仿宋_GB2312"/>
          <w:bCs w:val="0"/>
          <w:szCs w:val="32"/>
          <w:shd w:val="clear" w:color="auto" w:fill="FFFFFF"/>
          <w:lang w:eastAsia="zh-CN"/>
        </w:rPr>
        <w:t>（</w:t>
      </w:r>
      <w:r>
        <w:rPr>
          <w:rStyle w:val="27"/>
          <w:rFonts w:hint="eastAsia" w:ascii="仿宋_GB2312" w:hAnsi="仿宋_GB2312" w:eastAsia="仿宋_GB2312" w:cs="仿宋_GB2312"/>
          <w:bCs w:val="0"/>
          <w:szCs w:val="32"/>
        </w:rPr>
        <w:t>申报状态：已预审，</w:t>
      </w:r>
      <w:r>
        <w:rPr>
          <w:rStyle w:val="27"/>
          <w:rFonts w:hint="eastAsia" w:ascii="仿宋_GB2312" w:hAnsi="仿宋_GB2312" w:eastAsia="仿宋_GB2312" w:cs="仿宋_GB2312"/>
          <w:bCs w:val="0"/>
          <w:szCs w:val="32"/>
          <w:shd w:val="clear" w:color="auto" w:fill="FFFFFF"/>
        </w:rPr>
        <w:t>逞</w:t>
      </w:r>
      <w:r>
        <w:rPr>
          <w:rStyle w:val="27"/>
          <w:rFonts w:hint="eastAsia" w:ascii="仿宋_GB2312" w:hAnsi="仿宋_GB2312" w:eastAsia="仿宋_GB2312" w:cs="仿宋_GB2312"/>
          <w:bCs w:val="0"/>
          <w:szCs w:val="32"/>
        </w:rPr>
        <w:t>水印</w:t>
      </w:r>
      <w:r>
        <w:rPr>
          <w:rStyle w:val="27"/>
          <w:rFonts w:hint="eastAsia" w:ascii="仿宋_GB2312" w:hAnsi="仿宋_GB2312" w:eastAsia="仿宋_GB2312" w:cs="仿宋_GB2312"/>
          <w:bCs w:val="0"/>
          <w:szCs w:val="32"/>
          <w:shd w:val="clear" w:color="auto" w:fill="FFFFFF"/>
          <w:lang w:eastAsia="zh-CN"/>
        </w:rPr>
        <w:t>）</w:t>
      </w:r>
      <w:r>
        <w:rPr>
          <w:rStyle w:val="27"/>
          <w:rFonts w:hint="eastAsia" w:ascii="仿宋_GB2312" w:hAnsi="仿宋_GB2312" w:eastAsia="仿宋_GB2312" w:cs="仿宋_GB2312"/>
          <w:bCs w:val="0"/>
          <w:szCs w:val="32"/>
        </w:rPr>
        <w:t>请及时预约到</w:t>
      </w:r>
      <w:r>
        <w:rPr>
          <w:rStyle w:val="27"/>
          <w:rFonts w:hint="eastAsia" w:ascii="仿宋_GB2312" w:hAnsi="仿宋_GB2312" w:eastAsia="仿宋_GB2312" w:cs="仿宋_GB2312"/>
          <w:bCs w:val="0"/>
          <w:szCs w:val="32"/>
          <w:lang w:eastAsia="zh-CN"/>
        </w:rPr>
        <w:t>市</w:t>
      </w:r>
      <w:r>
        <w:rPr>
          <w:rStyle w:val="27"/>
          <w:rFonts w:hint="eastAsia" w:ascii="仿宋_GB2312" w:hAnsi="仿宋_GB2312" w:eastAsia="仿宋_GB2312" w:cs="仿宋_GB2312"/>
          <w:bCs w:val="0"/>
          <w:szCs w:val="32"/>
        </w:rPr>
        <w:t>政务服务中心窗口递交纸质材料，递交了纸质材料的项目才算申报成功</w:t>
      </w:r>
      <w:r>
        <w:rPr>
          <w:rStyle w:val="27"/>
          <w:rFonts w:hint="eastAsia" w:ascii="仿宋_GB2312" w:hAnsi="仿宋_GB2312" w:eastAsia="仿宋_GB2312" w:cs="仿宋_GB2312"/>
          <w:bCs w:val="0"/>
          <w:szCs w:val="32"/>
          <w:shd w:val="clear" w:color="auto" w:fill="FFFFFF"/>
        </w:rPr>
        <w:t>〕</w:t>
      </w:r>
      <w:r>
        <w:rPr>
          <w:rFonts w:hint="eastAsia" w:ascii="仿宋_GB2312" w:hAnsi="仿宋_GB2312" w:eastAsia="仿宋_GB2312" w:cs="仿宋_GB2312"/>
          <w:kern w:val="0"/>
          <w:sz w:val="32"/>
          <w:szCs w:val="32"/>
        </w:rPr>
        <w:t>；</w:t>
      </w:r>
    </w:p>
    <w:p w14:paraId="33485405">
      <w:pPr>
        <w:keepNext w:val="0"/>
        <w:keepLines w:val="0"/>
        <w:pageBreakBefore w:val="0"/>
        <w:kinsoku/>
        <w:overflowPunct/>
        <w:topLinePunct w:val="0"/>
        <w:autoSpaceDE w:val="0"/>
        <w:autoSpaceDN/>
        <w:bidi w:val="0"/>
        <w:adjustRightInd w:val="0"/>
        <w:snapToGrid w:val="0"/>
        <w:spacing w:line="570" w:lineRule="exact"/>
        <w:ind w:firstLine="640" w:firstLineChars="200"/>
        <w:textAlignment w:val="auto"/>
        <w:outlineLvl w:val="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3.业务咨询电话：0755-8810184</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、8810</w:t>
      </w:r>
      <w:r>
        <w:rPr>
          <w:rFonts w:hint="eastAsia" w:ascii="仿宋_GB2312" w:hAnsi="宋体" w:eastAsia="仿宋_GB2312"/>
          <w:sz w:val="32"/>
          <w:szCs w:val="32"/>
          <w:highlight w:val="none"/>
          <w:lang w:eastAsia="zh-CN"/>
        </w:rPr>
        <w:t>2</w:t>
      </w:r>
      <w:r>
        <w:rPr>
          <w:rFonts w:hint="eastAsia" w:ascii="仿宋_GB2312" w:hAnsi="宋体" w:eastAsia="仿宋_GB2312"/>
          <w:sz w:val="32"/>
          <w:szCs w:val="32"/>
          <w:highlight w:val="none"/>
          <w:lang w:val="en-US" w:eastAsia="zh-CN"/>
        </w:rPr>
        <w:t>527</w:t>
      </w:r>
    </w:p>
    <w:p w14:paraId="01A3D3CE">
      <w:pPr>
        <w:keepNext w:val="0"/>
        <w:keepLines w:val="0"/>
        <w:pageBreakBefore w:val="0"/>
        <w:kinsoku/>
        <w:overflowPunct/>
        <w:topLinePunct w:val="0"/>
        <w:autoSpaceDE w:val="0"/>
        <w:autoSpaceDN/>
        <w:bidi w:val="0"/>
        <w:adjustRightInd w:val="0"/>
        <w:snapToGrid w:val="0"/>
        <w:spacing w:line="570" w:lineRule="exact"/>
        <w:ind w:firstLine="640" w:firstLineChars="200"/>
        <w:textAlignment w:val="auto"/>
        <w:outlineLvl w:val="0"/>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  技术支持电话：0755-88101744</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88127031</w:t>
      </w:r>
    </w:p>
    <w:p w14:paraId="1DBF65F8">
      <w:pPr>
        <w:keepNext w:val="0"/>
        <w:keepLines w:val="0"/>
        <w:pageBreakBefore w:val="0"/>
        <w:widowControl/>
        <w:kinsoku/>
        <w:overflowPunct/>
        <w:topLinePunct w:val="0"/>
        <w:autoSpaceDE w:val="0"/>
        <w:autoSpaceDN/>
        <w:bidi w:val="0"/>
        <w:spacing w:line="570" w:lineRule="exact"/>
        <w:ind w:firstLine="643" w:firstLineChars="200"/>
        <w:contextualSpacing/>
        <w:jc w:val="both"/>
        <w:textAlignment w:val="auto"/>
        <w:rPr>
          <w:rFonts w:hint="eastAsia" w:ascii="仿宋_GB2312" w:hAnsi="宋体" w:eastAsia="仿宋_GB2312"/>
          <w:color w:val="auto"/>
          <w:sz w:val="32"/>
          <w:szCs w:val="32"/>
          <w:highlight w:val="none"/>
        </w:rPr>
      </w:pPr>
      <w:r>
        <w:rPr>
          <w:rFonts w:hint="eastAsia" w:ascii="楷体_GB2312" w:hAnsi="楷体_GB2312" w:eastAsia="楷体_GB2312" w:cs="楷体_GB2312"/>
          <w:b/>
          <w:bCs/>
          <w:sz w:val="32"/>
          <w:szCs w:val="32"/>
          <w:highlight w:val="none"/>
        </w:rPr>
        <w:t>（三）受理地点：</w:t>
      </w:r>
      <w:r>
        <w:rPr>
          <w:rFonts w:hint="eastAsia" w:ascii="仿宋_GB2312" w:hAnsi="宋体" w:eastAsia="仿宋_GB2312"/>
          <w:color w:val="auto"/>
          <w:sz w:val="32"/>
          <w:szCs w:val="32"/>
          <w:highlight w:val="none"/>
        </w:rPr>
        <w:t>深圳市福田区莲花街道福中三路1号市民中心B区一楼</w:t>
      </w:r>
      <w:r>
        <w:rPr>
          <w:rFonts w:hint="eastAsia" w:ascii="仿宋_GB2312" w:hAnsi="宋体" w:eastAsia="仿宋_GB2312"/>
          <w:color w:val="auto"/>
          <w:sz w:val="32"/>
          <w:szCs w:val="32"/>
          <w:highlight w:val="none"/>
          <w:lang w:eastAsia="zh-CN"/>
        </w:rPr>
        <w:t>市政务服务中心</w:t>
      </w:r>
      <w:r>
        <w:rPr>
          <w:rFonts w:hint="eastAsia" w:ascii="仿宋_GB2312" w:hAnsi="宋体" w:eastAsia="仿宋_GB2312"/>
          <w:color w:val="auto"/>
          <w:sz w:val="32"/>
          <w:szCs w:val="32"/>
          <w:highlight w:val="none"/>
        </w:rPr>
        <w:t>西厅综合受理窗口5-42号窗口</w:t>
      </w:r>
    </w:p>
    <w:p w14:paraId="24461493">
      <w:pPr>
        <w:keepNext w:val="0"/>
        <w:keepLines w:val="0"/>
        <w:pageBreakBefore w:val="0"/>
        <w:widowControl/>
        <w:kinsoku/>
        <w:overflowPunct/>
        <w:topLinePunct w:val="0"/>
        <w:autoSpaceDE w:val="0"/>
        <w:autoSpaceDN/>
        <w:bidi w:val="0"/>
        <w:spacing w:line="570" w:lineRule="exact"/>
        <w:ind w:firstLine="640" w:firstLineChars="200"/>
        <w:contextualSpacing/>
        <w:jc w:val="both"/>
        <w:textAlignment w:val="auto"/>
        <w:rPr>
          <w:rFonts w:hint="eastAsia" w:ascii="仿宋_GB2312" w:eastAsia="仿宋_GB2312"/>
          <w:kern w:val="0"/>
          <w:sz w:val="32"/>
          <w:szCs w:val="32"/>
        </w:rPr>
      </w:pPr>
      <w:r>
        <w:rPr>
          <w:rFonts w:hint="eastAsia" w:ascii="仿宋_GB2312" w:hAnsi="宋体" w:eastAsia="仿宋_GB2312"/>
          <w:sz w:val="32"/>
          <w:szCs w:val="32"/>
          <w:shd w:val="clear" w:color="auto" w:fill="FFFFFF"/>
          <w:lang w:eastAsia="zh-CN"/>
        </w:rPr>
        <w:t>（</w:t>
      </w:r>
      <w:r>
        <w:rPr>
          <w:rFonts w:hint="eastAsia" w:ascii="仿宋_GB2312" w:hAnsi="宋体" w:eastAsia="仿宋_GB2312"/>
          <w:sz w:val="32"/>
          <w:szCs w:val="32"/>
        </w:rPr>
        <w:t>注：到深圳市政务服务中心提交材料需提前预约。预约指南：“i深圳”APP小程序。操作流程：【办事预约】—【深圳市】—【深圳市政务服务中心</w:t>
      </w:r>
      <w:r>
        <w:rPr>
          <w:rFonts w:hint="eastAsia" w:ascii="仿宋_GB2312" w:hAnsi="宋体" w:eastAsia="仿宋_GB2312"/>
          <w:sz w:val="32"/>
          <w:szCs w:val="32"/>
          <w:shd w:val="clear" w:color="auto" w:fill="FFFFFF"/>
          <w:lang w:eastAsia="zh-CN"/>
        </w:rPr>
        <w:t>—</w:t>
      </w:r>
      <w:r>
        <w:rPr>
          <w:rFonts w:hint="eastAsia" w:ascii="仿宋_GB2312" w:hAnsi="宋体" w:eastAsia="仿宋_GB2312"/>
          <w:sz w:val="32"/>
          <w:szCs w:val="32"/>
        </w:rPr>
        <w:t>西厅】—【在线预约】。请按照预约时段提交材料</w:t>
      </w:r>
      <w:r>
        <w:rPr>
          <w:rFonts w:hint="eastAsia" w:ascii="仿宋_GB2312" w:hAnsi="宋体" w:eastAsia="仿宋_GB2312"/>
          <w:sz w:val="32"/>
          <w:szCs w:val="32"/>
          <w:shd w:val="clear" w:color="auto" w:fill="FFFFFF"/>
          <w:lang w:eastAsia="zh-CN"/>
        </w:rPr>
        <w:t>）</w:t>
      </w:r>
    </w:p>
    <w:p w14:paraId="399D5123">
      <w:pPr>
        <w:keepNext w:val="0"/>
        <w:keepLines w:val="0"/>
        <w:pageBreakBefore w:val="0"/>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lang w:val="en-US" w:eastAsia="zh-CN"/>
        </w:rPr>
        <w:t>八</w:t>
      </w:r>
      <w:r>
        <w:rPr>
          <w:rFonts w:hint="eastAsia" w:ascii="黑体" w:hAnsi="黑体" w:eastAsia="黑体" w:cs="仿宋_GB2312"/>
          <w:bCs/>
          <w:sz w:val="32"/>
          <w:szCs w:val="32"/>
          <w:highlight w:val="none"/>
        </w:rPr>
        <w:t>、资助核准机关</w:t>
      </w:r>
    </w:p>
    <w:p w14:paraId="6334355F">
      <w:pPr>
        <w:keepNext w:val="0"/>
        <w:keepLines w:val="0"/>
        <w:pageBreakBefore w:val="0"/>
        <w:kinsoku/>
        <w:overflowPunct/>
        <w:topLinePunct w:val="0"/>
        <w:autoSpaceDE w:val="0"/>
        <w:autoSpaceDN/>
        <w:bidi w:val="0"/>
        <w:spacing w:line="570" w:lineRule="exact"/>
        <w:ind w:firstLine="640" w:firstLineChars="200"/>
        <w:contextualSpacing/>
        <w:textAlignment w:val="auto"/>
        <w:outlineLvl w:val="0"/>
        <w:rPr>
          <w:rFonts w:hint="eastAsia" w:ascii="仿宋_GB2312" w:hAnsi="仿宋" w:eastAsia="仿宋_GB2312" w:cs="宋体"/>
          <w:sz w:val="32"/>
          <w:szCs w:val="32"/>
          <w:highlight w:val="none"/>
        </w:rPr>
      </w:pPr>
      <w:r>
        <w:rPr>
          <w:rFonts w:hint="eastAsia" w:ascii="仿宋_GB2312" w:hAnsi="仿宋" w:eastAsia="仿宋_GB2312" w:cs="宋体"/>
          <w:sz w:val="32"/>
          <w:szCs w:val="32"/>
          <w:highlight w:val="none"/>
        </w:rPr>
        <w:t>深圳市工业和信息化局。</w:t>
      </w:r>
    </w:p>
    <w:p w14:paraId="6AAB97C8">
      <w:pPr>
        <w:keepNext w:val="0"/>
        <w:keepLines w:val="0"/>
        <w:pageBreakBefore w:val="0"/>
        <w:numPr>
          <w:ilvl w:val="0"/>
          <w:numId w:val="0"/>
        </w:numPr>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lang w:val="en-US" w:eastAsia="zh-CN"/>
        </w:rPr>
        <w:t>九</w:t>
      </w:r>
      <w:r>
        <w:rPr>
          <w:rFonts w:hint="eastAsia" w:ascii="黑体" w:hAnsi="黑体" w:eastAsia="黑体" w:cs="仿宋_GB2312"/>
          <w:bCs/>
          <w:sz w:val="32"/>
          <w:szCs w:val="32"/>
          <w:highlight w:val="none"/>
          <w:lang w:eastAsia="zh-CN"/>
        </w:rPr>
        <w:t>、核准</w:t>
      </w:r>
      <w:r>
        <w:rPr>
          <w:rFonts w:hint="eastAsia" w:ascii="黑体" w:hAnsi="黑体" w:eastAsia="黑体" w:cs="仿宋_GB2312"/>
          <w:bCs/>
          <w:sz w:val="32"/>
          <w:szCs w:val="32"/>
          <w:highlight w:val="none"/>
        </w:rPr>
        <w:t>流程</w:t>
      </w:r>
    </w:p>
    <w:p w14:paraId="0E4AF004">
      <w:pPr>
        <w:keepNext w:val="0"/>
        <w:keepLines w:val="0"/>
        <w:pageBreakBefore w:val="0"/>
        <w:kinsoku/>
        <w:wordWrap w:val="0"/>
        <w:overflowPunct/>
        <w:topLinePunct w:val="0"/>
        <w:autoSpaceDE w:val="0"/>
        <w:autoSpaceDN/>
        <w:bidi w:val="0"/>
        <w:spacing w:line="570" w:lineRule="exact"/>
        <w:ind w:firstLine="640" w:firstLineChars="200"/>
        <w:contextualSpacing/>
        <w:textAlignment w:val="auto"/>
        <w:rPr>
          <w:rFonts w:hint="eastAsia" w:ascii="仿宋_GB2312" w:eastAsia="仿宋_GB2312"/>
          <w:sz w:val="32"/>
          <w:szCs w:val="32"/>
          <w:highlight w:val="none"/>
          <w:lang w:eastAsia="zh-CN"/>
        </w:rPr>
      </w:pPr>
      <w:r>
        <w:rPr>
          <w:rFonts w:hint="eastAsia" w:ascii="仿宋_GB2312" w:hAnsi="Calibri" w:eastAsia="仿宋_GB2312"/>
          <w:bCs/>
          <w:sz w:val="32"/>
          <w:szCs w:val="32"/>
          <w:highlight w:val="none"/>
        </w:rPr>
        <w:t>市工业和信息化局发布指南</w:t>
      </w:r>
      <w:r>
        <w:rPr>
          <w:rFonts w:hint="eastAsia" w:ascii="仿宋_GB2312" w:hAnsi="仿宋_GB2312" w:eastAsia="仿宋_GB2312" w:cs="仿宋_GB2312"/>
          <w:bCs/>
          <w:sz w:val="32"/>
          <w:szCs w:val="32"/>
          <w:highlight w:val="none"/>
          <w:shd w:val="clear" w:color="auto" w:fill="FFFFFF"/>
        </w:rPr>
        <w:t>--</w:t>
      </w:r>
      <w:r>
        <w:rPr>
          <w:rFonts w:hint="eastAsia" w:ascii="仿宋_GB2312" w:hAnsi="Calibri" w:eastAsia="仿宋_GB2312"/>
          <w:bCs/>
          <w:sz w:val="32"/>
          <w:szCs w:val="32"/>
          <w:highlight w:val="none"/>
        </w:rPr>
        <w:t>申请单位网上申报</w:t>
      </w:r>
      <w:r>
        <w:rPr>
          <w:rFonts w:hint="eastAsia" w:ascii="仿宋_GB2312" w:hAnsi="仿宋_GB2312" w:eastAsia="仿宋_GB2312" w:cs="仿宋_GB2312"/>
          <w:bCs/>
          <w:sz w:val="32"/>
          <w:szCs w:val="32"/>
          <w:highlight w:val="none"/>
          <w:shd w:val="clear" w:color="auto" w:fill="FFFFFF"/>
        </w:rPr>
        <w:t>--</w:t>
      </w:r>
      <w:r>
        <w:rPr>
          <w:rFonts w:hint="eastAsia" w:ascii="仿宋_GB2312" w:hAnsi="仿宋_GB2312" w:eastAsia="仿宋_GB2312" w:cs="仿宋_GB2312"/>
          <w:bCs/>
          <w:sz w:val="32"/>
          <w:szCs w:val="32"/>
          <w:highlight w:val="none"/>
          <w:lang w:val="en-US" w:eastAsia="zh-CN"/>
        </w:rPr>
        <w:t>市工业和信息化局网上预审</w:t>
      </w:r>
      <w:r>
        <w:rPr>
          <w:rFonts w:hint="eastAsia" w:ascii="仿宋_GB2312" w:hAnsi="仿宋_GB2312" w:eastAsia="仿宋_GB2312" w:cs="仿宋_GB2312"/>
          <w:bCs/>
          <w:sz w:val="32"/>
          <w:szCs w:val="32"/>
          <w:highlight w:val="none"/>
          <w:shd w:val="clear" w:color="auto" w:fill="FFFFFF"/>
        </w:rPr>
        <w:t>--</w:t>
      </w:r>
      <w:r>
        <w:rPr>
          <w:rFonts w:hint="eastAsia" w:ascii="仿宋_GB2312" w:hAnsi="Calibri" w:eastAsia="仿宋_GB2312"/>
          <w:bCs/>
          <w:sz w:val="32"/>
          <w:szCs w:val="32"/>
          <w:highlight w:val="none"/>
        </w:rPr>
        <w:t>申请单位向</w:t>
      </w:r>
      <w:r>
        <w:rPr>
          <w:rFonts w:hint="eastAsia" w:ascii="仿宋_GB2312" w:hAnsi="Calibri" w:eastAsia="仿宋_GB2312"/>
          <w:bCs/>
          <w:sz w:val="32"/>
          <w:szCs w:val="32"/>
          <w:highlight w:val="none"/>
          <w:lang w:val="en-US" w:eastAsia="zh-CN"/>
        </w:rPr>
        <w:t>市政务服务中心</w:t>
      </w:r>
      <w:r>
        <w:rPr>
          <w:rFonts w:hint="eastAsia" w:ascii="仿宋_GB2312" w:hAnsi="Calibri" w:eastAsia="仿宋_GB2312"/>
          <w:bCs/>
          <w:sz w:val="32"/>
          <w:szCs w:val="32"/>
          <w:highlight w:val="none"/>
        </w:rPr>
        <w:t>收文窗口提交申请材料</w:t>
      </w:r>
      <w:r>
        <w:rPr>
          <w:rFonts w:hint="eastAsia" w:ascii="仿宋_GB2312" w:hAnsi="仿宋_GB2312" w:eastAsia="仿宋_GB2312" w:cs="仿宋_GB2312"/>
          <w:bCs/>
          <w:sz w:val="32"/>
          <w:szCs w:val="32"/>
          <w:highlight w:val="none"/>
          <w:shd w:val="clear" w:color="auto" w:fill="FFFFFF"/>
        </w:rPr>
        <w:t>--</w:t>
      </w:r>
      <w:r>
        <w:rPr>
          <w:rFonts w:hint="eastAsia" w:ascii="仿宋_GB2312" w:hAnsi="Calibri" w:eastAsia="仿宋_GB2312"/>
          <w:bCs/>
          <w:sz w:val="32"/>
          <w:szCs w:val="32"/>
          <w:highlight w:val="none"/>
        </w:rPr>
        <w:t>市工业和信息化局初审</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专家评审</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专项审计</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现场考察</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征求意见</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拟定资助</w:t>
      </w:r>
      <w:r>
        <w:rPr>
          <w:rFonts w:hint="eastAsia" w:ascii="仿宋_GB2312" w:hAnsi="Calibri" w:eastAsia="仿宋_GB2312"/>
          <w:bCs/>
          <w:sz w:val="32"/>
          <w:szCs w:val="32"/>
          <w:highlight w:val="none"/>
          <w:lang w:val="en-US" w:eastAsia="zh-CN"/>
        </w:rPr>
        <w:t>计划</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项目</w:t>
      </w:r>
      <w:r>
        <w:rPr>
          <w:rFonts w:hint="eastAsia" w:ascii="仿宋_GB2312" w:hAnsi="仿宋_GB2312" w:eastAsia="仿宋_GB2312" w:cs="仿宋_GB2312"/>
          <w:bCs/>
          <w:sz w:val="32"/>
          <w:szCs w:val="32"/>
          <w:highlight w:val="none"/>
          <w:lang w:val="en-US" w:eastAsia="zh-CN"/>
        </w:rPr>
        <w:t>审定</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社会公示</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下达项目</w:t>
      </w:r>
      <w:r>
        <w:rPr>
          <w:rFonts w:hint="eastAsia" w:ascii="仿宋_GB2312" w:hAnsi="Calibri" w:eastAsia="仿宋_GB2312"/>
          <w:bCs/>
          <w:sz w:val="32"/>
          <w:szCs w:val="32"/>
          <w:highlight w:val="none"/>
          <w:lang w:val="en-US" w:eastAsia="zh-CN"/>
        </w:rPr>
        <w:t>扶持</w:t>
      </w:r>
      <w:r>
        <w:rPr>
          <w:rFonts w:hint="eastAsia" w:ascii="仿宋_GB2312" w:hAnsi="Calibri" w:eastAsia="仿宋_GB2312"/>
          <w:bCs/>
          <w:sz w:val="32"/>
          <w:szCs w:val="32"/>
          <w:highlight w:val="none"/>
        </w:rPr>
        <w:t>计划</w:t>
      </w:r>
      <w:r>
        <w:rPr>
          <w:rFonts w:hint="eastAsia" w:ascii="仿宋_GB2312" w:hAnsi="仿宋_GB2312" w:eastAsia="仿宋_GB2312" w:cs="仿宋_GB2312"/>
          <w:bCs/>
          <w:sz w:val="32"/>
          <w:szCs w:val="32"/>
          <w:highlight w:val="none"/>
        </w:rPr>
        <w:t>--</w:t>
      </w:r>
      <w:r>
        <w:rPr>
          <w:rFonts w:hint="eastAsia" w:ascii="仿宋_GB2312" w:hAnsi="Calibri" w:eastAsia="仿宋_GB2312"/>
          <w:bCs/>
          <w:sz w:val="32"/>
          <w:szCs w:val="32"/>
          <w:highlight w:val="none"/>
        </w:rPr>
        <w:t>拨付</w:t>
      </w:r>
      <w:r>
        <w:rPr>
          <w:rFonts w:hint="eastAsia" w:ascii="仿宋_GB2312" w:hAnsi="Calibri" w:eastAsia="仿宋_GB2312"/>
          <w:bCs/>
          <w:sz w:val="32"/>
          <w:szCs w:val="32"/>
          <w:highlight w:val="none"/>
          <w:lang w:val="en-US" w:eastAsia="zh-CN"/>
        </w:rPr>
        <w:t>资金</w:t>
      </w:r>
      <w:r>
        <w:rPr>
          <w:rFonts w:hint="eastAsia" w:ascii="仿宋_GB2312" w:eastAsia="仿宋_GB2312"/>
          <w:sz w:val="32"/>
          <w:szCs w:val="32"/>
          <w:highlight w:val="none"/>
          <w:lang w:eastAsia="zh-CN"/>
        </w:rPr>
        <w:t>。</w:t>
      </w:r>
    </w:p>
    <w:p w14:paraId="05C6CF8E">
      <w:pPr>
        <w:keepNext w:val="0"/>
        <w:keepLines w:val="0"/>
        <w:pageBreakBefore w:val="0"/>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lang w:val="en-US" w:eastAsia="zh-CN"/>
        </w:rPr>
        <w:t>十</w:t>
      </w:r>
      <w:r>
        <w:rPr>
          <w:rFonts w:hint="eastAsia" w:ascii="黑体" w:hAnsi="黑体" w:eastAsia="黑体" w:cs="仿宋_GB2312"/>
          <w:bCs/>
          <w:sz w:val="32"/>
          <w:szCs w:val="32"/>
          <w:highlight w:val="none"/>
        </w:rPr>
        <w:t>、</w:t>
      </w:r>
      <w:r>
        <w:rPr>
          <w:rFonts w:hint="eastAsia" w:ascii="黑体" w:hAnsi="黑体" w:eastAsia="黑体" w:cs="仿宋_GB2312"/>
          <w:bCs/>
          <w:sz w:val="32"/>
          <w:szCs w:val="32"/>
          <w:highlight w:val="none"/>
          <w:lang w:eastAsia="zh-CN"/>
        </w:rPr>
        <w:t>核准</w:t>
      </w:r>
      <w:r>
        <w:rPr>
          <w:rFonts w:hint="eastAsia" w:ascii="黑体" w:hAnsi="黑体" w:eastAsia="黑体" w:cs="仿宋_GB2312"/>
          <w:bCs/>
          <w:sz w:val="32"/>
          <w:szCs w:val="32"/>
          <w:highlight w:val="none"/>
        </w:rPr>
        <w:t>时限</w:t>
      </w:r>
    </w:p>
    <w:p w14:paraId="244F2A38">
      <w:pPr>
        <w:keepNext w:val="0"/>
        <w:keepLines w:val="0"/>
        <w:pageBreakBefore w:val="0"/>
        <w:kinsoku/>
        <w:overflowPunct/>
        <w:topLinePunct w:val="0"/>
        <w:autoSpaceDE w:val="0"/>
        <w:autoSpaceDN/>
        <w:bidi w:val="0"/>
        <w:spacing w:line="570" w:lineRule="exact"/>
        <w:ind w:firstLine="640" w:firstLineChars="200"/>
        <w:contextualSpacing/>
        <w:textAlignment w:val="auto"/>
        <w:outlineLvl w:val="0"/>
        <w:rPr>
          <w:rFonts w:hint="eastAsia" w:ascii="仿宋_GB2312" w:eastAsia="仿宋_GB2312"/>
          <w:bCs/>
          <w:sz w:val="32"/>
          <w:szCs w:val="32"/>
        </w:rPr>
      </w:pPr>
      <w:r>
        <w:rPr>
          <w:rFonts w:hint="eastAsia" w:ascii="仿宋_GB2312" w:eastAsia="仿宋_GB2312"/>
          <w:bCs/>
          <w:sz w:val="32"/>
          <w:szCs w:val="32"/>
        </w:rPr>
        <w:t>集中申报，自受理之日起120个工作日（不包括特殊程序时限</w:t>
      </w:r>
      <w:r>
        <w:rPr>
          <w:rFonts w:hint="eastAsia" w:ascii="仿宋_GB2312" w:eastAsia="仿宋_GB2312"/>
          <w:bCs/>
          <w:sz w:val="32"/>
          <w:szCs w:val="32"/>
          <w:shd w:val="clear" w:color="auto" w:fill="FFFFFF"/>
          <w:lang w:eastAsia="zh-CN"/>
        </w:rPr>
        <w:t>，</w:t>
      </w:r>
      <w:r>
        <w:rPr>
          <w:rFonts w:hint="eastAsia" w:ascii="仿宋_GB2312" w:eastAsia="仿宋_GB2312"/>
          <w:bCs/>
          <w:sz w:val="32"/>
          <w:szCs w:val="32"/>
        </w:rPr>
        <w:t>其中专项审计120个工作日，专家评审90个工作日）。</w:t>
      </w:r>
    </w:p>
    <w:p w14:paraId="1445BB31">
      <w:pPr>
        <w:keepNext w:val="0"/>
        <w:keepLines w:val="0"/>
        <w:pageBreakBefore w:val="0"/>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rPr>
        <w:t>十</w:t>
      </w:r>
      <w:r>
        <w:rPr>
          <w:rFonts w:hint="eastAsia" w:ascii="黑体" w:hAnsi="黑体" w:eastAsia="黑体" w:cs="仿宋_GB2312"/>
          <w:bCs/>
          <w:sz w:val="32"/>
          <w:szCs w:val="32"/>
          <w:highlight w:val="none"/>
          <w:lang w:val="en-US" w:eastAsia="zh-CN"/>
        </w:rPr>
        <w:t>一</w:t>
      </w:r>
      <w:r>
        <w:rPr>
          <w:rFonts w:hint="eastAsia" w:ascii="黑体" w:hAnsi="黑体" w:eastAsia="黑体" w:cs="仿宋_GB2312"/>
          <w:bCs/>
          <w:sz w:val="32"/>
          <w:szCs w:val="32"/>
          <w:highlight w:val="none"/>
        </w:rPr>
        <w:t>、</w:t>
      </w:r>
      <w:r>
        <w:rPr>
          <w:rFonts w:hint="eastAsia" w:ascii="黑体" w:hAnsi="黑体" w:eastAsia="黑体" w:cs="仿宋_GB2312"/>
          <w:bCs/>
          <w:sz w:val="32"/>
          <w:szCs w:val="32"/>
          <w:highlight w:val="none"/>
          <w:lang w:eastAsia="zh-CN"/>
        </w:rPr>
        <w:t>核准</w:t>
      </w:r>
      <w:r>
        <w:rPr>
          <w:rFonts w:hint="eastAsia" w:ascii="黑体" w:hAnsi="黑体" w:eastAsia="黑体" w:cs="仿宋_GB2312"/>
          <w:bCs/>
          <w:sz w:val="32"/>
          <w:szCs w:val="32"/>
          <w:highlight w:val="none"/>
          <w:lang w:val="en-US" w:eastAsia="zh-CN"/>
        </w:rPr>
        <w:t>文件</w:t>
      </w:r>
      <w:r>
        <w:rPr>
          <w:rFonts w:hint="eastAsia" w:ascii="黑体" w:hAnsi="黑体" w:eastAsia="黑体" w:cs="仿宋_GB2312"/>
          <w:bCs/>
          <w:sz w:val="32"/>
          <w:szCs w:val="32"/>
          <w:highlight w:val="none"/>
        </w:rPr>
        <w:t>及有效期限</w:t>
      </w:r>
    </w:p>
    <w:p w14:paraId="6A4C6A8D">
      <w:pPr>
        <w:keepNext w:val="0"/>
        <w:keepLines w:val="0"/>
        <w:pageBreakBefore w:val="0"/>
        <w:kinsoku/>
        <w:wordWrap w:val="0"/>
        <w:overflowPunct/>
        <w:topLinePunct w:val="0"/>
        <w:autoSpaceDE w:val="0"/>
        <w:autoSpaceDN/>
        <w:bidi w:val="0"/>
        <w:spacing w:line="570" w:lineRule="exact"/>
        <w:ind w:firstLine="640" w:firstLineChars="200"/>
        <w:contextualSpacing/>
        <w:textAlignment w:val="auto"/>
        <w:rPr>
          <w:rFonts w:hint="eastAsia" w:ascii="仿宋_GB2312" w:hAnsi="仿宋" w:eastAsia="仿宋_GB2312" w:cs="宋体"/>
          <w:color w:val="000000"/>
          <w:sz w:val="32"/>
          <w:szCs w:val="32"/>
        </w:rPr>
      </w:pPr>
      <w:r>
        <w:rPr>
          <w:rFonts w:hint="eastAsia" w:ascii="仿宋_GB2312" w:hAnsi="仿宋" w:eastAsia="仿宋_GB2312" w:cs="宋体"/>
          <w:sz w:val="32"/>
          <w:szCs w:val="32"/>
          <w:highlight w:val="none"/>
          <w:lang w:eastAsia="zh-CN"/>
        </w:rPr>
        <w:t>核准</w:t>
      </w:r>
      <w:r>
        <w:rPr>
          <w:rFonts w:hint="eastAsia" w:ascii="仿宋_GB2312" w:hAnsi="仿宋" w:eastAsia="仿宋_GB2312" w:cs="宋体"/>
          <w:sz w:val="32"/>
          <w:szCs w:val="32"/>
          <w:highlight w:val="none"/>
          <w:lang w:val="en-US" w:eastAsia="zh-CN"/>
        </w:rPr>
        <w:t>文件</w:t>
      </w:r>
      <w:r>
        <w:rPr>
          <w:rFonts w:hint="eastAsia" w:ascii="仿宋_GB2312" w:hAnsi="仿宋" w:eastAsia="仿宋_GB2312" w:cs="宋体"/>
          <w:sz w:val="32"/>
          <w:szCs w:val="32"/>
          <w:highlight w:val="none"/>
        </w:rPr>
        <w:t>：</w:t>
      </w:r>
      <w:r>
        <w:rPr>
          <w:rFonts w:hint="eastAsia" w:ascii="仿宋_GB2312" w:hAnsi="仿宋" w:eastAsia="仿宋_GB2312" w:cs="宋体"/>
          <w:color w:val="000000"/>
          <w:sz w:val="32"/>
          <w:szCs w:val="32"/>
        </w:rPr>
        <w:t>市工业和信息化局关于下达财政专项资金资助计划的通知。</w:t>
      </w:r>
    </w:p>
    <w:p w14:paraId="15555B29">
      <w:pPr>
        <w:keepNext w:val="0"/>
        <w:keepLines w:val="0"/>
        <w:pageBreakBefore w:val="0"/>
        <w:kinsoku/>
        <w:overflowPunct/>
        <w:topLinePunct w:val="0"/>
        <w:autoSpaceDE w:val="0"/>
        <w:autoSpaceDN/>
        <w:bidi w:val="0"/>
        <w:spacing w:line="570" w:lineRule="exact"/>
        <w:ind w:firstLine="640" w:firstLineChars="200"/>
        <w:contextualSpacing/>
        <w:textAlignment w:val="auto"/>
        <w:rPr>
          <w:rFonts w:hint="eastAsia" w:ascii="仿宋_GB2312" w:hAnsi="仿宋" w:eastAsia="仿宋_GB2312" w:cs="宋体"/>
          <w:sz w:val="32"/>
          <w:szCs w:val="32"/>
          <w:highlight w:val="none"/>
        </w:rPr>
      </w:pPr>
      <w:r>
        <w:rPr>
          <w:rFonts w:hint="eastAsia" w:ascii="仿宋_GB2312" w:hAnsi="仿宋" w:eastAsia="仿宋_GB2312" w:cs="宋体"/>
          <w:sz w:val="32"/>
          <w:szCs w:val="32"/>
          <w:highlight w:val="none"/>
        </w:rPr>
        <w:t>有效期限：申报单位应当在收到核准文件之日起</w:t>
      </w:r>
      <w:r>
        <w:rPr>
          <w:rFonts w:hint="eastAsia" w:ascii="仿宋_GB2312" w:hAnsi="仿宋" w:eastAsia="仿宋_GB2312" w:cs="宋体"/>
          <w:color w:val="auto"/>
          <w:sz w:val="32"/>
          <w:szCs w:val="32"/>
          <w:highlight w:val="none"/>
          <w:lang w:val="en-US" w:eastAsia="zh-CN"/>
        </w:rPr>
        <w:t>10</w:t>
      </w:r>
      <w:r>
        <w:rPr>
          <w:rFonts w:hint="eastAsia" w:ascii="仿宋_GB2312" w:hAnsi="仿宋" w:eastAsia="仿宋_GB2312" w:cs="宋体"/>
          <w:sz w:val="32"/>
          <w:szCs w:val="32"/>
          <w:highlight w:val="none"/>
        </w:rPr>
        <w:t>日内，按通知规定，携带相关资料到深圳市工业和信息化局办理资金拨付手续。</w:t>
      </w:r>
    </w:p>
    <w:p w14:paraId="18FDE365">
      <w:pPr>
        <w:keepNext w:val="0"/>
        <w:keepLines w:val="0"/>
        <w:pageBreakBefore w:val="0"/>
        <w:widowControl w:val="0"/>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rPr>
        <w:t>十</w:t>
      </w:r>
      <w:r>
        <w:rPr>
          <w:rFonts w:hint="eastAsia" w:ascii="黑体" w:hAnsi="黑体" w:eastAsia="黑体" w:cs="仿宋_GB2312"/>
          <w:bCs/>
          <w:sz w:val="32"/>
          <w:szCs w:val="32"/>
          <w:highlight w:val="none"/>
          <w:lang w:val="en-US" w:eastAsia="zh-CN"/>
        </w:rPr>
        <w:t>二</w:t>
      </w:r>
      <w:r>
        <w:rPr>
          <w:rFonts w:hint="eastAsia" w:ascii="黑体" w:hAnsi="黑体" w:eastAsia="黑体" w:cs="仿宋_GB2312"/>
          <w:bCs/>
          <w:sz w:val="32"/>
          <w:szCs w:val="32"/>
          <w:highlight w:val="none"/>
        </w:rPr>
        <w:t>、</w:t>
      </w:r>
      <w:r>
        <w:rPr>
          <w:rFonts w:hint="eastAsia" w:ascii="黑体" w:hAnsi="黑体" w:eastAsia="黑体" w:cs="仿宋_GB2312"/>
          <w:bCs/>
          <w:sz w:val="32"/>
          <w:szCs w:val="32"/>
          <w:highlight w:val="none"/>
          <w:lang w:eastAsia="zh-CN"/>
        </w:rPr>
        <w:t>核准</w:t>
      </w:r>
      <w:r>
        <w:rPr>
          <w:rFonts w:hint="eastAsia" w:ascii="黑体" w:hAnsi="黑体" w:eastAsia="黑体" w:cs="仿宋_GB2312"/>
          <w:bCs/>
          <w:sz w:val="32"/>
          <w:szCs w:val="32"/>
          <w:highlight w:val="none"/>
        </w:rPr>
        <w:t>文件的行政效力</w:t>
      </w:r>
    </w:p>
    <w:p w14:paraId="4B7A27E5">
      <w:pPr>
        <w:keepNext w:val="0"/>
        <w:keepLines w:val="0"/>
        <w:pageBreakBefore w:val="0"/>
        <w:widowControl w:val="0"/>
        <w:kinsoku/>
        <w:overflowPunct/>
        <w:topLinePunct w:val="0"/>
        <w:autoSpaceDE w:val="0"/>
        <w:autoSpaceDN/>
        <w:bidi w:val="0"/>
        <w:spacing w:line="570" w:lineRule="exact"/>
        <w:ind w:firstLine="640" w:firstLineChars="200"/>
        <w:contextualSpacing/>
        <w:textAlignment w:val="auto"/>
        <w:outlineLvl w:val="0"/>
        <w:rPr>
          <w:rFonts w:hint="eastAsia" w:ascii="仿宋_GB2312" w:hAnsi="楷体" w:eastAsia="仿宋_GB2312"/>
          <w:sz w:val="32"/>
          <w:szCs w:val="32"/>
          <w:highlight w:val="none"/>
        </w:rPr>
      </w:pPr>
      <w:r>
        <w:rPr>
          <w:rFonts w:hint="eastAsia" w:ascii="仿宋_GB2312" w:hAnsi="仿宋" w:eastAsia="仿宋_GB2312" w:cs="宋体"/>
          <w:sz w:val="32"/>
          <w:szCs w:val="32"/>
          <w:highlight w:val="none"/>
        </w:rPr>
        <w:t>申报单位</w:t>
      </w:r>
      <w:r>
        <w:rPr>
          <w:rFonts w:hint="eastAsia" w:ascii="仿宋_GB2312" w:hAnsi="楷体" w:eastAsia="仿宋_GB2312"/>
          <w:sz w:val="32"/>
          <w:szCs w:val="32"/>
          <w:highlight w:val="none"/>
        </w:rPr>
        <w:t>凭核准文件获得财政专项资金资助。</w:t>
      </w:r>
    </w:p>
    <w:p w14:paraId="370F783F">
      <w:pPr>
        <w:keepNext w:val="0"/>
        <w:keepLines w:val="0"/>
        <w:pageBreakBefore w:val="0"/>
        <w:widowControl w:val="0"/>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rPr>
        <w:t>十</w:t>
      </w:r>
      <w:r>
        <w:rPr>
          <w:rFonts w:hint="eastAsia" w:ascii="黑体" w:hAnsi="黑体" w:eastAsia="黑体" w:cs="仿宋_GB2312"/>
          <w:bCs/>
          <w:sz w:val="32"/>
          <w:szCs w:val="32"/>
          <w:highlight w:val="none"/>
          <w:lang w:val="en-US" w:eastAsia="zh-CN"/>
        </w:rPr>
        <w:t>三</w:t>
      </w:r>
      <w:r>
        <w:rPr>
          <w:rFonts w:hint="eastAsia" w:ascii="黑体" w:hAnsi="黑体" w:eastAsia="黑体" w:cs="仿宋_GB2312"/>
          <w:bCs/>
          <w:sz w:val="32"/>
          <w:szCs w:val="32"/>
          <w:highlight w:val="none"/>
        </w:rPr>
        <w:t>、收费</w:t>
      </w:r>
    </w:p>
    <w:p w14:paraId="2E33A56D">
      <w:pPr>
        <w:keepNext w:val="0"/>
        <w:keepLines w:val="0"/>
        <w:pageBreakBefore w:val="0"/>
        <w:widowControl w:val="0"/>
        <w:kinsoku/>
        <w:overflowPunct/>
        <w:topLinePunct w:val="0"/>
        <w:autoSpaceDE w:val="0"/>
        <w:autoSpaceDN/>
        <w:bidi w:val="0"/>
        <w:spacing w:line="570" w:lineRule="exact"/>
        <w:ind w:firstLine="640" w:firstLineChars="200"/>
        <w:contextualSpacing/>
        <w:textAlignment w:val="auto"/>
        <w:rPr>
          <w:rFonts w:hint="eastAsia" w:ascii="仿宋_GB2312" w:hAnsi="仿宋" w:eastAsia="仿宋_GB2312" w:cs="宋体"/>
          <w:sz w:val="32"/>
          <w:szCs w:val="32"/>
          <w:highlight w:val="none"/>
        </w:rPr>
      </w:pPr>
      <w:r>
        <w:rPr>
          <w:rFonts w:hint="eastAsia" w:ascii="仿宋_GB2312" w:hAnsi="仿宋" w:eastAsia="仿宋_GB2312" w:cs="宋体"/>
          <w:sz w:val="32"/>
          <w:szCs w:val="32"/>
          <w:highlight w:val="none"/>
        </w:rPr>
        <w:t>无。</w:t>
      </w:r>
    </w:p>
    <w:p w14:paraId="3B6E70E9">
      <w:pPr>
        <w:keepNext w:val="0"/>
        <w:keepLines w:val="0"/>
        <w:pageBreakBefore w:val="0"/>
        <w:widowControl w:val="0"/>
        <w:kinsoku/>
        <w:overflowPunct/>
        <w:topLinePunct w:val="0"/>
        <w:autoSpaceDE w:val="0"/>
        <w:autoSpaceDN/>
        <w:bidi w:val="0"/>
        <w:spacing w:line="570" w:lineRule="exact"/>
        <w:ind w:firstLine="640" w:firstLineChars="200"/>
        <w:contextualSpacing/>
        <w:textAlignment w:val="auto"/>
        <w:outlineLvl w:val="0"/>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rPr>
        <w:t>十</w:t>
      </w:r>
      <w:r>
        <w:rPr>
          <w:rFonts w:hint="eastAsia" w:ascii="黑体" w:hAnsi="黑体" w:eastAsia="黑体" w:cs="仿宋_GB2312"/>
          <w:bCs/>
          <w:sz w:val="32"/>
          <w:szCs w:val="32"/>
          <w:highlight w:val="none"/>
          <w:lang w:val="en-US" w:eastAsia="zh-CN"/>
        </w:rPr>
        <w:t>四</w:t>
      </w:r>
      <w:r>
        <w:rPr>
          <w:rFonts w:hint="eastAsia" w:ascii="黑体" w:hAnsi="黑体" w:eastAsia="黑体" w:cs="仿宋_GB2312"/>
          <w:bCs/>
          <w:sz w:val="32"/>
          <w:szCs w:val="32"/>
          <w:highlight w:val="none"/>
        </w:rPr>
        <w:t>、年审或年检</w:t>
      </w:r>
    </w:p>
    <w:p w14:paraId="3743B79A">
      <w:pPr>
        <w:keepNext w:val="0"/>
        <w:keepLines w:val="0"/>
        <w:pageBreakBefore w:val="0"/>
        <w:widowControl w:val="0"/>
        <w:kinsoku/>
        <w:overflowPunct/>
        <w:topLinePunct w:val="0"/>
        <w:autoSpaceDE w:val="0"/>
        <w:autoSpaceDN/>
        <w:bidi w:val="0"/>
        <w:spacing w:line="570" w:lineRule="exact"/>
        <w:ind w:firstLine="640" w:firstLineChars="200"/>
        <w:contextualSpacing/>
        <w:textAlignment w:val="auto"/>
        <w:rPr>
          <w:rFonts w:hint="eastAsia" w:ascii="仿宋_GB2312" w:hAnsi="仿宋" w:eastAsia="仿宋_GB2312" w:cs="宋体"/>
          <w:sz w:val="32"/>
          <w:szCs w:val="32"/>
          <w:highlight w:val="none"/>
        </w:rPr>
      </w:pPr>
      <w:r>
        <w:rPr>
          <w:rFonts w:hint="eastAsia" w:ascii="仿宋_GB2312" w:hAnsi="仿宋" w:eastAsia="仿宋_GB2312" w:cs="宋体"/>
          <w:sz w:val="32"/>
          <w:szCs w:val="32"/>
          <w:highlight w:val="none"/>
        </w:rPr>
        <w:t>无。</w:t>
      </w:r>
    </w:p>
    <w:p w14:paraId="50DD650B">
      <w:pPr>
        <w:keepNext w:val="0"/>
        <w:keepLines w:val="0"/>
        <w:pageBreakBefore w:val="0"/>
        <w:widowControl w:val="0"/>
        <w:kinsoku/>
        <w:wordWrap w:val="0"/>
        <w:overflowPunct/>
        <w:topLinePunct w:val="0"/>
        <w:autoSpaceDE w:val="0"/>
        <w:autoSpaceDN/>
        <w:bidi w:val="0"/>
        <w:adjustRightInd w:val="0"/>
        <w:snapToGrid w:val="0"/>
        <w:spacing w:line="570" w:lineRule="exact"/>
        <w:ind w:firstLine="640" w:firstLineChars="200"/>
        <w:textAlignment w:val="auto"/>
        <w:rPr>
          <w:rFonts w:hint="eastAsia" w:ascii="黑体" w:hAnsi="黑体" w:eastAsia="黑体" w:cs="仿宋_GB2312"/>
          <w:bCs/>
          <w:sz w:val="32"/>
          <w:szCs w:val="32"/>
          <w:highlight w:val="none"/>
        </w:rPr>
      </w:pPr>
      <w:r>
        <w:rPr>
          <w:rFonts w:hint="eastAsia" w:ascii="黑体" w:hAnsi="黑体" w:eastAsia="黑体" w:cs="仿宋_GB2312"/>
          <w:bCs/>
          <w:sz w:val="32"/>
          <w:szCs w:val="32"/>
          <w:highlight w:val="none"/>
        </w:rPr>
        <w:t>十</w:t>
      </w:r>
      <w:r>
        <w:rPr>
          <w:rFonts w:hint="eastAsia" w:ascii="黑体" w:hAnsi="黑体" w:eastAsia="黑体" w:cs="仿宋_GB2312"/>
          <w:bCs/>
          <w:sz w:val="32"/>
          <w:szCs w:val="32"/>
          <w:highlight w:val="none"/>
          <w:lang w:val="en-US" w:eastAsia="zh-CN"/>
        </w:rPr>
        <w:t>五</w:t>
      </w:r>
      <w:r>
        <w:rPr>
          <w:rFonts w:hint="eastAsia" w:ascii="黑体" w:hAnsi="黑体" w:eastAsia="黑体" w:cs="仿宋_GB2312"/>
          <w:bCs/>
          <w:sz w:val="32"/>
          <w:szCs w:val="32"/>
          <w:highlight w:val="none"/>
        </w:rPr>
        <w:t>、注意事项</w:t>
      </w:r>
    </w:p>
    <w:p w14:paraId="1A92DA66">
      <w:pPr>
        <w:keepNext w:val="0"/>
        <w:keepLines w:val="0"/>
        <w:pageBreakBefore w:val="0"/>
        <w:widowControl w:val="0"/>
        <w:kinsoku/>
        <w:wordWrap w:val="0"/>
        <w:overflowPunct/>
        <w:topLinePunct w:val="0"/>
        <w:autoSpaceDE w:val="0"/>
        <w:autoSpaceDN/>
        <w:bidi w:val="0"/>
        <w:spacing w:line="570" w:lineRule="exact"/>
        <w:ind w:firstLine="640" w:firstLineChars="200"/>
        <w:contextualSpacing/>
        <w:textAlignment w:val="auto"/>
        <w:rPr>
          <w:rFonts w:hint="eastAsia" w:ascii="仿宋_GB2312" w:hAnsi="仿宋" w:eastAsia="仿宋_GB2312" w:cs="宋体"/>
          <w:color w:val="auto"/>
          <w:sz w:val="32"/>
          <w:szCs w:val="32"/>
          <w:highlight w:val="none"/>
          <w:lang w:val="en-US" w:eastAsia="zh-CN"/>
        </w:rPr>
      </w:pPr>
      <w:r>
        <w:rPr>
          <w:rFonts w:hint="eastAsia" w:ascii="仿宋_GB2312" w:hAnsi="仿宋" w:eastAsia="仿宋_GB2312" w:cs="宋体"/>
          <w:color w:val="auto"/>
          <w:sz w:val="32"/>
          <w:szCs w:val="32"/>
          <w:highlight w:val="none"/>
          <w:lang w:val="en-US" w:eastAsia="zh-CN"/>
        </w:rPr>
        <w:t>（一）我局从未委托任何机构或个人代理本扶持计划的项目申报事宜，请申报单位自主申报，并</w:t>
      </w:r>
      <w:r>
        <w:rPr>
          <w:rFonts w:hint="eastAsia" w:ascii="仿宋_GB2312" w:hAnsi="仿宋" w:eastAsia="仿宋_GB2312" w:cs="宋体"/>
          <w:color w:val="auto"/>
          <w:sz w:val="32"/>
          <w:szCs w:val="32"/>
          <w:highlight w:val="none"/>
          <w:lang w:val="zh-CN" w:eastAsia="zh-CN"/>
        </w:rPr>
        <w:t>承诺在资助项目申报及审核过程中</w:t>
      </w:r>
      <w:r>
        <w:rPr>
          <w:rFonts w:hint="eastAsia" w:ascii="仿宋_GB2312" w:hAnsi="仿宋" w:eastAsia="仿宋_GB2312" w:cs="宋体"/>
          <w:color w:val="auto"/>
          <w:sz w:val="32"/>
          <w:szCs w:val="32"/>
          <w:highlight w:val="none"/>
          <w:lang w:val="en-US" w:eastAsia="zh-CN"/>
        </w:rPr>
        <w:t>不与第三方机构以实际获得财政专项资金资助为条件签订合同；不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3B012BA3">
      <w:pPr>
        <w:keepNext w:val="0"/>
        <w:keepLines w:val="0"/>
        <w:pageBreakBefore w:val="0"/>
        <w:widowControl w:val="0"/>
        <w:kinsoku/>
        <w:overflowPunct/>
        <w:topLinePunct w:val="0"/>
        <w:autoSpaceDN/>
        <w:bidi w:val="0"/>
        <w:spacing w:before="0" w:beforeAutospacing="0" w:after="0" w:afterAutospacing="0" w:line="570" w:lineRule="exact"/>
        <w:ind w:firstLine="640" w:firstLineChars="200"/>
        <w:textAlignment w:val="auto"/>
        <w:rPr>
          <w:rFonts w:hint="eastAsia" w:ascii="仿宋_GB2312" w:hAnsi="仿宋" w:eastAsia="仿宋_GB2312" w:cs="宋体"/>
          <w:i w:val="0"/>
          <w:caps w:val="0"/>
          <w:color w:val="auto"/>
          <w:spacing w:val="0"/>
          <w:sz w:val="32"/>
          <w:szCs w:val="32"/>
          <w:highlight w:val="none"/>
        </w:rPr>
      </w:pPr>
      <w:r>
        <w:rPr>
          <w:rFonts w:hint="eastAsia" w:ascii="仿宋_GB2312" w:hAnsi="仿宋" w:eastAsia="仿宋_GB2312" w:cs="宋体"/>
          <w:i w:val="0"/>
          <w:caps w:val="0"/>
          <w:color w:val="auto"/>
          <w:spacing w:val="0"/>
          <w:sz w:val="32"/>
          <w:szCs w:val="32"/>
          <w:highlight w:val="none"/>
          <w:shd w:val="clear" w:color="auto" w:fill="FFFFFF"/>
        </w:rPr>
        <w:t>政策法规处投诉监督“二维码”</w:t>
      </w:r>
    </w:p>
    <w:p w14:paraId="4EB3A0AD">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i w:val="0"/>
          <w:caps w:val="0"/>
          <w:color w:val="auto"/>
          <w:spacing w:val="0"/>
          <w:sz w:val="24"/>
          <w:szCs w:val="24"/>
          <w:highlight w:val="none"/>
          <w:shd w:val="clear" w:color="auto" w:fill="FFFFFF"/>
        </w:rPr>
        <w:t>　　</w:t>
      </w:r>
      <w:r>
        <w:rPr>
          <w:rFonts w:hint="eastAsia" w:ascii="微软雅黑" w:hAnsi="微软雅黑" w:eastAsia="微软雅黑" w:cs="微软雅黑"/>
          <w:i w:val="0"/>
          <w:caps w:val="0"/>
          <w:color w:val="auto"/>
          <w:spacing w:val="0"/>
          <w:sz w:val="24"/>
          <w:szCs w:val="24"/>
          <w:highlight w:val="none"/>
          <w:shd w:val="clear" w:color="auto" w:fill="FFFFFF"/>
        </w:rPr>
        <w:drawing>
          <wp:inline distT="0" distB="0" distL="114300" distR="114300">
            <wp:extent cx="2828925" cy="10477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2828925" cy="1047750"/>
                    </a:xfrm>
                    <a:prstGeom prst="rect">
                      <a:avLst/>
                    </a:prstGeom>
                    <a:noFill/>
                    <a:ln>
                      <a:noFill/>
                    </a:ln>
                  </pic:spPr>
                </pic:pic>
              </a:graphicData>
            </a:graphic>
          </wp:inline>
        </w:drawing>
      </w:r>
    </w:p>
    <w:p w14:paraId="7E27915A">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 w:eastAsia="仿宋_GB2312" w:cs="宋体"/>
          <w:i w:val="0"/>
          <w:caps w:val="0"/>
          <w:color w:val="auto"/>
          <w:spacing w:val="0"/>
          <w:sz w:val="32"/>
          <w:szCs w:val="32"/>
          <w:highlight w:val="none"/>
        </w:rPr>
      </w:pPr>
      <w:r>
        <w:rPr>
          <w:rFonts w:hint="eastAsia" w:ascii="仿宋_GB2312" w:hAnsi="仿宋" w:eastAsia="仿宋_GB2312" w:cs="宋体"/>
          <w:i w:val="0"/>
          <w:caps w:val="0"/>
          <w:color w:val="auto"/>
          <w:spacing w:val="0"/>
          <w:sz w:val="32"/>
          <w:szCs w:val="32"/>
          <w:highlight w:val="none"/>
          <w:shd w:val="clear" w:color="auto" w:fill="FFFFFF"/>
        </w:rPr>
        <w:t>机关纪委投诉监督“二维码”</w:t>
      </w:r>
    </w:p>
    <w:p w14:paraId="038AE7EE">
      <w:pPr>
        <w:pStyle w:val="21"/>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i w:val="0"/>
          <w:caps w:val="0"/>
          <w:color w:val="auto"/>
          <w:spacing w:val="0"/>
          <w:sz w:val="24"/>
          <w:szCs w:val="24"/>
          <w:highlight w:val="none"/>
          <w:shd w:val="clear" w:color="auto" w:fill="FFFFFF"/>
        </w:rPr>
      </w:pPr>
      <w:r>
        <w:rPr>
          <w:rFonts w:hint="eastAsia" w:ascii="微软雅黑" w:hAnsi="微软雅黑" w:eastAsia="微软雅黑" w:cs="微软雅黑"/>
          <w:i w:val="0"/>
          <w:caps w:val="0"/>
          <w:color w:val="auto"/>
          <w:spacing w:val="0"/>
          <w:sz w:val="24"/>
          <w:szCs w:val="24"/>
          <w:highlight w:val="none"/>
          <w:shd w:val="clear" w:color="auto" w:fill="FFFFFF"/>
        </w:rPr>
        <w:t>　　</w:t>
      </w:r>
      <w:r>
        <w:rPr>
          <w:rFonts w:hint="eastAsia" w:ascii="微软雅黑" w:hAnsi="微软雅黑" w:eastAsia="微软雅黑" w:cs="微软雅黑"/>
          <w:i w:val="0"/>
          <w:caps w:val="0"/>
          <w:color w:val="auto"/>
          <w:spacing w:val="0"/>
          <w:sz w:val="24"/>
          <w:szCs w:val="24"/>
          <w:highlight w:val="none"/>
          <w:shd w:val="clear" w:color="auto" w:fill="FFFFFF"/>
        </w:rPr>
        <w:drawing>
          <wp:inline distT="0" distB="0" distL="114300" distR="114300">
            <wp:extent cx="2829560" cy="1049020"/>
            <wp:effectExtent l="0" t="0" r="8890" b="1778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2"/>
                    <a:stretch>
                      <a:fillRect/>
                    </a:stretch>
                  </pic:blipFill>
                  <pic:spPr>
                    <a:xfrm>
                      <a:off x="0" y="0"/>
                      <a:ext cx="2829560" cy="1049020"/>
                    </a:xfrm>
                    <a:prstGeom prst="rect">
                      <a:avLst/>
                    </a:prstGeom>
                    <a:noFill/>
                    <a:ln>
                      <a:noFill/>
                    </a:ln>
                  </pic:spPr>
                </pic:pic>
              </a:graphicData>
            </a:graphic>
          </wp:inline>
        </w:drawing>
      </w:r>
    </w:p>
    <w:p w14:paraId="38EA9CDB">
      <w:pPr>
        <w:keepNext w:val="0"/>
        <w:keepLines w:val="0"/>
        <w:pageBreakBefore w:val="0"/>
        <w:widowControl w:val="0"/>
        <w:numPr>
          <w:ilvl w:val="0"/>
          <w:numId w:val="0"/>
        </w:numPr>
        <w:kinsoku/>
        <w:wordWrap w:val="0"/>
        <w:overflowPunct/>
        <w:topLinePunct w:val="0"/>
        <w:autoSpaceDE w:val="0"/>
        <w:autoSpaceDN/>
        <w:bidi w:val="0"/>
        <w:adjustRightInd/>
        <w:snapToGrid/>
        <w:spacing w:line="560" w:lineRule="exact"/>
        <w:ind w:firstLine="640" w:firstLineChars="200"/>
        <w:contextualSpacing/>
        <w:textAlignment w:val="auto"/>
        <w:rPr>
          <w:rFonts w:hint="eastAsia" w:ascii="仿宋_GB2312" w:hAnsi="仿宋" w:eastAsia="仿宋_GB2312" w:cs="宋体"/>
          <w:color w:val="auto"/>
          <w:sz w:val="32"/>
          <w:szCs w:val="32"/>
          <w:highlight w:val="none"/>
          <w:lang w:val="en-US" w:eastAsia="zh-CN"/>
        </w:rPr>
      </w:pPr>
    </w:p>
    <w:p w14:paraId="1CD08754">
      <w:pPr>
        <w:keepNext w:val="0"/>
        <w:keepLines w:val="0"/>
        <w:pageBreakBefore w:val="0"/>
        <w:widowControl w:val="0"/>
        <w:numPr>
          <w:ilvl w:val="0"/>
          <w:numId w:val="0"/>
        </w:numPr>
        <w:kinsoku/>
        <w:wordWrap w:val="0"/>
        <w:overflowPunct/>
        <w:topLinePunct w:val="0"/>
        <w:autoSpaceDE w:val="0"/>
        <w:autoSpaceDN/>
        <w:bidi w:val="0"/>
        <w:adjustRightInd/>
        <w:snapToGrid/>
        <w:spacing w:line="570" w:lineRule="exact"/>
        <w:ind w:firstLine="640" w:firstLineChars="200"/>
        <w:contextualSpacing/>
        <w:textAlignment w:val="auto"/>
        <w:rPr>
          <w:rFonts w:hint="eastAsia" w:ascii="仿宋_GB2312" w:hAnsi="仿宋" w:eastAsia="仿宋_GB2312" w:cs="宋体"/>
          <w:color w:val="auto"/>
          <w:sz w:val="32"/>
          <w:szCs w:val="32"/>
          <w:highlight w:val="none"/>
          <w:lang w:val="en-US" w:eastAsia="zh-CN"/>
        </w:rPr>
      </w:pPr>
      <w:r>
        <w:rPr>
          <w:rFonts w:hint="eastAsia" w:ascii="仿宋_GB2312" w:hAnsi="仿宋" w:eastAsia="仿宋_GB2312" w:cs="宋体"/>
          <w:color w:val="auto"/>
          <w:sz w:val="32"/>
          <w:szCs w:val="32"/>
          <w:highlight w:val="none"/>
          <w:lang w:val="en-US" w:eastAsia="zh-CN"/>
        </w:rPr>
        <w:t>（二）在项目审核过程中，如我局发现同一年度内不同单位使用同一联系人、同一联系电话，或者申请单位违反</w:t>
      </w:r>
      <w:r>
        <w:rPr>
          <w:rFonts w:hint="eastAsia" w:ascii="仿宋_GB2312" w:hAnsi="仿宋" w:eastAsia="仿宋_GB2312" w:cs="宋体"/>
          <w:color w:val="auto"/>
          <w:sz w:val="32"/>
          <w:szCs w:val="32"/>
          <w:highlight w:val="none"/>
          <w:shd w:val="clear" w:color="auto" w:fill="FFFFFF"/>
          <w:lang w:val="en-US" w:eastAsia="zh-CN"/>
        </w:rPr>
        <w:t>自主</w:t>
      </w:r>
      <w:r>
        <w:rPr>
          <w:rFonts w:hint="eastAsia" w:ascii="仿宋_GB2312" w:hAnsi="仿宋" w:eastAsia="仿宋_GB2312" w:cs="宋体"/>
          <w:color w:val="auto"/>
          <w:sz w:val="32"/>
          <w:szCs w:val="32"/>
          <w:highlight w:val="none"/>
          <w:lang w:val="en-US" w:eastAsia="zh-CN"/>
        </w:rPr>
        <w:t>申请承诺等情形并经查证属实的，我局将按照市财政专项资金管理等规定依法依规严肃处理。</w:t>
      </w:r>
    </w:p>
    <w:p w14:paraId="144C1502">
      <w:pPr>
        <w:pStyle w:val="2"/>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（三）本扶持计划项目严格执行</w:t>
      </w:r>
      <w:r>
        <w:rPr>
          <w:rFonts w:hint="eastAsia" w:ascii="仿宋_GB2312" w:hAnsi="仿宋_GB2312" w:eastAsia="仿宋_GB2312" w:cs="仿宋_GB2312"/>
          <w:color w:val="auto"/>
          <w:sz w:val="32"/>
          <w:szCs w:val="32"/>
        </w:rPr>
        <w:t>《市工业和信息化局专项资金项目专项审计通用原则和标准（2022版</w:t>
      </w:r>
      <w:r>
        <w:rPr>
          <w:rFonts w:hint="eastAsia" w:ascii="仿宋_GB2312" w:hAnsi="仿宋_GB2312" w:eastAsia="仿宋_GB2312" w:cs="仿宋_GB2312"/>
          <w:color w:val="auto"/>
          <w:sz w:val="32"/>
          <w:szCs w:val="32"/>
          <w:lang w:val="en-US" w:eastAsia="zh-CN"/>
        </w:rPr>
        <w:t>修订版</w:t>
      </w:r>
      <w:r>
        <w:rPr>
          <w:rFonts w:hint="eastAsia" w:ascii="仿宋_GB2312" w:hAnsi="仿宋_GB2312" w:eastAsia="仿宋_GB2312" w:cs="仿宋_GB2312"/>
          <w:color w:val="auto"/>
          <w:sz w:val="32"/>
          <w:szCs w:val="32"/>
        </w:rPr>
        <w:t>）》，请各申请单位高度重视。</w:t>
      </w:r>
    </w:p>
    <w:p w14:paraId="288351B8">
      <w:pPr>
        <w:pStyle w:val="2"/>
        <w:ind w:firstLine="640"/>
        <w:rPr>
          <w:rFonts w:hint="eastAsia"/>
        </w:rPr>
      </w:pPr>
      <w:r>
        <w:rPr>
          <w:rFonts w:hint="eastAsia" w:cs="仿宋_GB2312"/>
          <w:sz w:val="30"/>
          <w:szCs w:val="30"/>
          <w:lang w:val="en-US" w:eastAsia="zh-CN"/>
        </w:rPr>
        <w:t xml:space="preserve"> </w:t>
      </w:r>
      <w:r>
        <w:rPr>
          <w:rFonts w:hint="eastAsia"/>
          <w:lang w:val="en-US" w:eastAsia="zh-CN"/>
        </w:rPr>
        <w:t xml:space="preserve"> </w:t>
      </w:r>
    </w:p>
    <w:sectPr>
      <w:headerReference r:id="rId6" w:type="first"/>
      <w:footerReference r:id="rId9" w:type="first"/>
      <w:footerReference r:id="rId7" w:type="default"/>
      <w:headerReference r:id="rId5" w:type="even"/>
      <w:footerReference r:id="rId8" w:type="even"/>
      <w:pgSz w:w="11906" w:h="16838"/>
      <w:pgMar w:top="1701" w:right="1418" w:bottom="1418" w:left="1418" w:header="851" w:footer="992" w:gutter="0"/>
      <w:pgNumType w:fmt="numberInDash"/>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C0">
      <wne:fci wne:fciName="FilePrint" wne:swArg="0000"/>
    </wne:keymap>
  </wne:keymaps>
  <wne:acds>
    <wne:acd wne:argValue="AQAAAD4A" wne:acdName="acd0" wne:fciIndexBasedOn="0065"/>
    <wne:acd wne:argValue="AQAAAEIA" wne:acdName="acd1" wne:fciIndexBasedOn="0065"/>
    <wne:acd wne:argValue="AgB3aVNP" wne:acdName="acd2" wne:fciIndexBasedOn="0065"/>
    <wne:acd wne:argValue="AgDRnlNP" wne:acdName="acd3" wne:fciIndexBasedOn="0065"/>
    <wne:acd wne:argValue="AQAAAE0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3DB6">
    <w:pPr>
      <w:pStyle w:val="19"/>
      <w:ind w:firstLine="480"/>
      <w:jc w:val="right"/>
      <w:rPr>
        <w:rFonts w:ascii="宋体" w:hAnsi="宋体" w:eastAsia="宋体"/>
        <w:sz w:val="24"/>
        <w:szCs w:val="28"/>
      </w:rPr>
    </w:pPr>
    <w:r>
      <w:rPr>
        <w:rFonts w:ascii="宋体" w:hAnsi="宋体" w:eastAsia="宋体"/>
        <w:sz w:val="24"/>
        <w:szCs w:val="28"/>
      </w:rPr>
      <w:fldChar w:fldCharType="begin"/>
    </w:r>
    <w:r>
      <w:rPr>
        <w:rFonts w:ascii="宋体" w:hAnsi="宋体" w:eastAsia="宋体"/>
        <w:sz w:val="24"/>
        <w:szCs w:val="28"/>
      </w:rPr>
      <w:instrText xml:space="preserve"> PAGE   \* MERGEFORMAT </w:instrText>
    </w:r>
    <w:r>
      <w:rPr>
        <w:rFonts w:ascii="宋体" w:hAnsi="宋体" w:eastAsia="宋体"/>
        <w:sz w:val="24"/>
        <w:szCs w:val="28"/>
      </w:rPr>
      <w:fldChar w:fldCharType="separate"/>
    </w:r>
    <w:r>
      <w:rPr>
        <w:rFonts w:ascii="宋体" w:hAnsi="宋体" w:eastAsia="宋体"/>
        <w:sz w:val="24"/>
        <w:szCs w:val="28"/>
        <w:lang w:val="zh-CN"/>
      </w:rPr>
      <w:t>-</w:t>
    </w:r>
    <w:r>
      <w:rPr>
        <w:rFonts w:ascii="宋体" w:hAnsi="宋体" w:eastAsia="宋体"/>
        <w:sz w:val="24"/>
        <w:szCs w:val="28"/>
        <w:lang/>
      </w:rPr>
      <w:t xml:space="preserve"> 7 -</w:t>
    </w:r>
    <w:r>
      <w:rPr>
        <w:rFonts w:ascii="宋体" w:hAnsi="宋体" w:eastAsia="宋体"/>
        <w:sz w:val="24"/>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4BD1">
    <w:pPr>
      <w:pStyle w:val="19"/>
    </w:pPr>
    <w:r>
      <w:fldChar w:fldCharType="begin"/>
    </w:r>
    <w:r>
      <w:rPr>
        <w:rStyle w:val="28"/>
        <w:rFonts w:ascii="宋体" w:hAnsi="宋体"/>
        <w:sz w:val="24"/>
        <w:szCs w:val="24"/>
      </w:rPr>
      <w:instrText xml:space="preserve">PAGE  </w:instrText>
    </w:r>
    <w:r>
      <w:fldChar w:fldCharType="separate"/>
    </w:r>
    <w:r>
      <w:rPr>
        <w:rStyle w:val="28"/>
        <w:rFonts w:ascii="宋体" w:hAnsi="宋体"/>
        <w:sz w:val="24"/>
        <w:szCs w:val="24"/>
        <w:lang/>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41507">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E172">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66B9">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ZmU4ZTZjY2M4ZjgwOTZhODc4Y2NjODA0MTBjZjUifQ=="/>
  </w:docVars>
  <w:rsids>
    <w:rsidRoot w:val="00172A27"/>
    <w:rsid w:val="00002725"/>
    <w:rsid w:val="000416FB"/>
    <w:rsid w:val="0004426E"/>
    <w:rsid w:val="00075B20"/>
    <w:rsid w:val="000A2547"/>
    <w:rsid w:val="000A2A69"/>
    <w:rsid w:val="000A2FC5"/>
    <w:rsid w:val="000C62BD"/>
    <w:rsid w:val="000C66AC"/>
    <w:rsid w:val="000D22DE"/>
    <w:rsid w:val="000E421F"/>
    <w:rsid w:val="000F3A3A"/>
    <w:rsid w:val="000F6260"/>
    <w:rsid w:val="00105747"/>
    <w:rsid w:val="0011140C"/>
    <w:rsid w:val="00113817"/>
    <w:rsid w:val="00130C20"/>
    <w:rsid w:val="001432CF"/>
    <w:rsid w:val="00160DC3"/>
    <w:rsid w:val="00161F81"/>
    <w:rsid w:val="00176AF6"/>
    <w:rsid w:val="0019483E"/>
    <w:rsid w:val="001A42CA"/>
    <w:rsid w:val="001C756B"/>
    <w:rsid w:val="001F3A18"/>
    <w:rsid w:val="00215F27"/>
    <w:rsid w:val="002215A7"/>
    <w:rsid w:val="0023701D"/>
    <w:rsid w:val="0024330F"/>
    <w:rsid w:val="002447CE"/>
    <w:rsid w:val="00264E84"/>
    <w:rsid w:val="00296E97"/>
    <w:rsid w:val="002A080F"/>
    <w:rsid w:val="002A0E51"/>
    <w:rsid w:val="002B3C70"/>
    <w:rsid w:val="002E7833"/>
    <w:rsid w:val="002F6711"/>
    <w:rsid w:val="00304506"/>
    <w:rsid w:val="00316FF3"/>
    <w:rsid w:val="00330C6C"/>
    <w:rsid w:val="0033604A"/>
    <w:rsid w:val="003741A2"/>
    <w:rsid w:val="003C0BCF"/>
    <w:rsid w:val="003E10AE"/>
    <w:rsid w:val="003E4C49"/>
    <w:rsid w:val="003F2F48"/>
    <w:rsid w:val="0042317B"/>
    <w:rsid w:val="00447941"/>
    <w:rsid w:val="0045645D"/>
    <w:rsid w:val="00461F54"/>
    <w:rsid w:val="00483A1A"/>
    <w:rsid w:val="004913E3"/>
    <w:rsid w:val="004A7FE8"/>
    <w:rsid w:val="004B010B"/>
    <w:rsid w:val="004B2058"/>
    <w:rsid w:val="004D1871"/>
    <w:rsid w:val="004D2064"/>
    <w:rsid w:val="004D5140"/>
    <w:rsid w:val="004E4BC0"/>
    <w:rsid w:val="004F2D58"/>
    <w:rsid w:val="00500722"/>
    <w:rsid w:val="0050397D"/>
    <w:rsid w:val="00567868"/>
    <w:rsid w:val="00587B6E"/>
    <w:rsid w:val="005B4FE8"/>
    <w:rsid w:val="005C1EF8"/>
    <w:rsid w:val="005C3A49"/>
    <w:rsid w:val="005D27EF"/>
    <w:rsid w:val="005D69C8"/>
    <w:rsid w:val="00610D18"/>
    <w:rsid w:val="00620CCE"/>
    <w:rsid w:val="0068106D"/>
    <w:rsid w:val="0068142D"/>
    <w:rsid w:val="0069655E"/>
    <w:rsid w:val="00697B08"/>
    <w:rsid w:val="006B24AA"/>
    <w:rsid w:val="006B4B3B"/>
    <w:rsid w:val="006C17BF"/>
    <w:rsid w:val="00722E57"/>
    <w:rsid w:val="007367D0"/>
    <w:rsid w:val="00737885"/>
    <w:rsid w:val="00745456"/>
    <w:rsid w:val="00760663"/>
    <w:rsid w:val="00771606"/>
    <w:rsid w:val="0077466B"/>
    <w:rsid w:val="00780C67"/>
    <w:rsid w:val="007A2ACB"/>
    <w:rsid w:val="007D61DC"/>
    <w:rsid w:val="007E377C"/>
    <w:rsid w:val="007E44D6"/>
    <w:rsid w:val="007E4671"/>
    <w:rsid w:val="0080765D"/>
    <w:rsid w:val="00807B88"/>
    <w:rsid w:val="008360B6"/>
    <w:rsid w:val="00852CFF"/>
    <w:rsid w:val="0089260C"/>
    <w:rsid w:val="00894AA3"/>
    <w:rsid w:val="008A5AFE"/>
    <w:rsid w:val="008B2D43"/>
    <w:rsid w:val="008E6410"/>
    <w:rsid w:val="008F3F1E"/>
    <w:rsid w:val="00946D2D"/>
    <w:rsid w:val="0094713C"/>
    <w:rsid w:val="009542B3"/>
    <w:rsid w:val="00954976"/>
    <w:rsid w:val="00966044"/>
    <w:rsid w:val="00977A27"/>
    <w:rsid w:val="00980903"/>
    <w:rsid w:val="0099356A"/>
    <w:rsid w:val="009B1508"/>
    <w:rsid w:val="009B45E8"/>
    <w:rsid w:val="009C76F2"/>
    <w:rsid w:val="009E5D3F"/>
    <w:rsid w:val="009F4CC4"/>
    <w:rsid w:val="009F6884"/>
    <w:rsid w:val="00A01E7A"/>
    <w:rsid w:val="00A02B4D"/>
    <w:rsid w:val="00A13E0D"/>
    <w:rsid w:val="00A2616F"/>
    <w:rsid w:val="00A26336"/>
    <w:rsid w:val="00A370BC"/>
    <w:rsid w:val="00A37E0C"/>
    <w:rsid w:val="00A42E2F"/>
    <w:rsid w:val="00A527F0"/>
    <w:rsid w:val="00A53678"/>
    <w:rsid w:val="00A653C6"/>
    <w:rsid w:val="00A70AFD"/>
    <w:rsid w:val="00AB5469"/>
    <w:rsid w:val="00AC52D5"/>
    <w:rsid w:val="00AD019C"/>
    <w:rsid w:val="00AD514B"/>
    <w:rsid w:val="00AE3C18"/>
    <w:rsid w:val="00AF1BB5"/>
    <w:rsid w:val="00AF7214"/>
    <w:rsid w:val="00B1037F"/>
    <w:rsid w:val="00B11CD1"/>
    <w:rsid w:val="00B36080"/>
    <w:rsid w:val="00B36768"/>
    <w:rsid w:val="00B36BF3"/>
    <w:rsid w:val="00B508C4"/>
    <w:rsid w:val="00B52CAC"/>
    <w:rsid w:val="00B857CF"/>
    <w:rsid w:val="00B95016"/>
    <w:rsid w:val="00BA3DFF"/>
    <w:rsid w:val="00BC7103"/>
    <w:rsid w:val="00BE57DE"/>
    <w:rsid w:val="00C0601E"/>
    <w:rsid w:val="00C5681F"/>
    <w:rsid w:val="00C651A9"/>
    <w:rsid w:val="00C721FC"/>
    <w:rsid w:val="00C77869"/>
    <w:rsid w:val="00CB400A"/>
    <w:rsid w:val="00CB6D35"/>
    <w:rsid w:val="00CC0206"/>
    <w:rsid w:val="00CC1405"/>
    <w:rsid w:val="00CD1032"/>
    <w:rsid w:val="00CF4F88"/>
    <w:rsid w:val="00D27CC4"/>
    <w:rsid w:val="00D3728E"/>
    <w:rsid w:val="00D37493"/>
    <w:rsid w:val="00D4742F"/>
    <w:rsid w:val="00D519AC"/>
    <w:rsid w:val="00D5488A"/>
    <w:rsid w:val="00D56EC4"/>
    <w:rsid w:val="00D72ADC"/>
    <w:rsid w:val="00D85468"/>
    <w:rsid w:val="00DC1EBC"/>
    <w:rsid w:val="00DC27E6"/>
    <w:rsid w:val="00DC5BC3"/>
    <w:rsid w:val="00DC6B80"/>
    <w:rsid w:val="00DE31A5"/>
    <w:rsid w:val="00DF5DDD"/>
    <w:rsid w:val="00E171A3"/>
    <w:rsid w:val="00E20667"/>
    <w:rsid w:val="00E5196D"/>
    <w:rsid w:val="00E73FB9"/>
    <w:rsid w:val="00E7540E"/>
    <w:rsid w:val="00E87F00"/>
    <w:rsid w:val="00EA3646"/>
    <w:rsid w:val="00EC44A3"/>
    <w:rsid w:val="00EC76C1"/>
    <w:rsid w:val="00EE1374"/>
    <w:rsid w:val="00EE2195"/>
    <w:rsid w:val="00EE4690"/>
    <w:rsid w:val="00EE72CA"/>
    <w:rsid w:val="00EF0110"/>
    <w:rsid w:val="00F03D73"/>
    <w:rsid w:val="00F0553A"/>
    <w:rsid w:val="00F2335A"/>
    <w:rsid w:val="00F348D5"/>
    <w:rsid w:val="00F663CC"/>
    <w:rsid w:val="00FA3B8F"/>
    <w:rsid w:val="00FD4C8C"/>
    <w:rsid w:val="00FF1C9D"/>
    <w:rsid w:val="0290693A"/>
    <w:rsid w:val="046E3B7B"/>
    <w:rsid w:val="05AA4466"/>
    <w:rsid w:val="07CB73CB"/>
    <w:rsid w:val="08104663"/>
    <w:rsid w:val="091C159D"/>
    <w:rsid w:val="09281D3F"/>
    <w:rsid w:val="0928756A"/>
    <w:rsid w:val="0AAA005A"/>
    <w:rsid w:val="0C9D5492"/>
    <w:rsid w:val="0CAE1EF1"/>
    <w:rsid w:val="0FE82D76"/>
    <w:rsid w:val="101803F0"/>
    <w:rsid w:val="1448071A"/>
    <w:rsid w:val="15B909C2"/>
    <w:rsid w:val="168D72F0"/>
    <w:rsid w:val="16902A79"/>
    <w:rsid w:val="17572FC2"/>
    <w:rsid w:val="1AC77DC7"/>
    <w:rsid w:val="1FEB21DD"/>
    <w:rsid w:val="20902A28"/>
    <w:rsid w:val="209D7998"/>
    <w:rsid w:val="224610FC"/>
    <w:rsid w:val="28385708"/>
    <w:rsid w:val="28A55AA7"/>
    <w:rsid w:val="29796F3C"/>
    <w:rsid w:val="2BFB7A29"/>
    <w:rsid w:val="2CB371D5"/>
    <w:rsid w:val="3A221096"/>
    <w:rsid w:val="3C030FA5"/>
    <w:rsid w:val="3F794F11"/>
    <w:rsid w:val="3FAB74D2"/>
    <w:rsid w:val="42636F29"/>
    <w:rsid w:val="473371E1"/>
    <w:rsid w:val="5147062A"/>
    <w:rsid w:val="54D50E83"/>
    <w:rsid w:val="5BAD3213"/>
    <w:rsid w:val="5D403FF9"/>
    <w:rsid w:val="5E4C6F80"/>
    <w:rsid w:val="5EBB7FE7"/>
    <w:rsid w:val="61DA2303"/>
    <w:rsid w:val="658A5044"/>
    <w:rsid w:val="65B4177B"/>
    <w:rsid w:val="65B91B49"/>
    <w:rsid w:val="6A17743D"/>
    <w:rsid w:val="6CE1222B"/>
    <w:rsid w:val="6F9D14AD"/>
    <w:rsid w:val="6FCA02B0"/>
    <w:rsid w:val="70F37CDE"/>
    <w:rsid w:val="73F55BF3"/>
    <w:rsid w:val="743C7F24"/>
    <w:rsid w:val="75060178"/>
    <w:rsid w:val="77EA1D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nhideWhenUsed="0" w:uiPriority="9" w:semiHidden="0" w:name="heading 2"/>
    <w:lsdException w:unhideWhenUsed="0" w:uiPriority="9" w:semiHidden="0" w:name="heading 3"/>
    <w:lsdException w:unhideWhenUsed="0" w:uiPriority="9" w:semiHidden="0" w:name="heading 4"/>
    <w:lsdException w:unhideWhenUsed="0" w:uiPriority="9" w:semiHidden="0" w:name="heading 5"/>
    <w:lsdException w:unhideWhenUsed="0" w:uiPriority="9" w:semiHidden="0" w:name="heading 6"/>
    <w:lsdException w:unhideWhenUsed="0" w:uiPriority="9" w:semiHidden="0" w:name="heading 7"/>
    <w:lsdException w:unhideWhenUsed="0" w:uiPriority="9" w:semiHidden="0" w:name="heading 8"/>
    <w:lsdException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3"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29" w:semiHidden="0" w:name="Quote"/>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仿宋_GB2312"/>
      <w:sz w:val="32"/>
      <w:szCs w:val="32"/>
      <w:lang w:val="en-US" w:eastAsia="en-US" w:bidi="en-US"/>
    </w:rPr>
  </w:style>
  <w:style w:type="paragraph" w:styleId="3">
    <w:name w:val="heading 1"/>
    <w:basedOn w:val="1"/>
    <w:next w:val="1"/>
    <w:link w:val="32"/>
    <w:uiPriority w:val="9"/>
    <w:pPr>
      <w:ind w:firstLine="640"/>
      <w:outlineLvl w:val="0"/>
    </w:pPr>
  </w:style>
  <w:style w:type="paragraph" w:styleId="4">
    <w:name w:val="heading 2"/>
    <w:basedOn w:val="3"/>
    <w:next w:val="1"/>
    <w:link w:val="33"/>
    <w:uiPriority w:val="9"/>
    <w:pPr>
      <w:outlineLvl w:val="1"/>
    </w:pPr>
  </w:style>
  <w:style w:type="paragraph" w:styleId="5">
    <w:name w:val="heading 3"/>
    <w:basedOn w:val="4"/>
    <w:next w:val="1"/>
    <w:link w:val="34"/>
    <w:uiPriority w:val="9"/>
    <w:pPr>
      <w:outlineLvl w:val="2"/>
    </w:pPr>
  </w:style>
  <w:style w:type="paragraph" w:styleId="6">
    <w:name w:val="heading 4"/>
    <w:basedOn w:val="1"/>
    <w:next w:val="1"/>
    <w:link w:val="35"/>
    <w:uiPriority w:val="9"/>
    <w:pPr>
      <w:outlineLvl w:val="3"/>
    </w:pPr>
    <w:rPr>
      <w:lang w:eastAsia="zh-CN"/>
    </w:rPr>
  </w:style>
  <w:style w:type="paragraph" w:styleId="7">
    <w:name w:val="heading 5"/>
    <w:basedOn w:val="1"/>
    <w:next w:val="1"/>
    <w:link w:val="36"/>
    <w:uiPriority w:val="9"/>
    <w:pPr>
      <w:keepNext/>
      <w:keepLines/>
      <w:spacing w:before="200"/>
      <w:outlineLvl w:val="4"/>
    </w:pPr>
    <w:rPr>
      <w:rFonts w:ascii="Cambria" w:hAnsi="Cambria" w:eastAsia="宋体" w:cs="Times New Roman"/>
      <w:color w:val="243F60"/>
      <w:sz w:val="20"/>
      <w:szCs w:val="20"/>
      <w:lang w:eastAsia="zh-CN" w:bidi="ar-SA"/>
    </w:rPr>
  </w:style>
  <w:style w:type="paragraph" w:styleId="8">
    <w:name w:val="heading 6"/>
    <w:basedOn w:val="1"/>
    <w:next w:val="1"/>
    <w:link w:val="37"/>
    <w:uiPriority w:val="9"/>
    <w:pPr>
      <w:keepNext/>
      <w:keepLines/>
      <w:spacing w:before="200"/>
      <w:outlineLvl w:val="5"/>
    </w:pPr>
    <w:rPr>
      <w:rFonts w:ascii="Cambria" w:hAnsi="Cambria" w:eastAsia="宋体" w:cs="Times New Roman"/>
      <w:i/>
      <w:iCs/>
      <w:color w:val="243F60"/>
      <w:sz w:val="20"/>
      <w:szCs w:val="20"/>
      <w:lang w:eastAsia="zh-CN" w:bidi="ar-SA"/>
    </w:rPr>
  </w:style>
  <w:style w:type="paragraph" w:styleId="9">
    <w:name w:val="heading 7"/>
    <w:basedOn w:val="1"/>
    <w:next w:val="1"/>
    <w:link w:val="38"/>
    <w:uiPriority w:val="9"/>
    <w:pPr>
      <w:keepNext/>
      <w:keepLines/>
      <w:spacing w:before="200"/>
      <w:outlineLvl w:val="6"/>
    </w:pPr>
    <w:rPr>
      <w:rFonts w:ascii="Cambria" w:hAnsi="Cambria" w:eastAsia="宋体" w:cs="Times New Roman"/>
      <w:i/>
      <w:iCs/>
      <w:color w:val="404040"/>
      <w:sz w:val="20"/>
      <w:szCs w:val="20"/>
      <w:lang w:eastAsia="zh-CN" w:bidi="ar-SA"/>
    </w:rPr>
  </w:style>
  <w:style w:type="paragraph" w:styleId="10">
    <w:name w:val="heading 8"/>
    <w:basedOn w:val="1"/>
    <w:next w:val="1"/>
    <w:link w:val="39"/>
    <w:uiPriority w:val="9"/>
    <w:pPr>
      <w:keepNext/>
      <w:keepLines/>
      <w:spacing w:before="200"/>
      <w:outlineLvl w:val="7"/>
    </w:pPr>
    <w:rPr>
      <w:rFonts w:ascii="Cambria" w:hAnsi="Cambria" w:eastAsia="宋体" w:cs="Times New Roman"/>
      <w:color w:val="4F81BD"/>
      <w:sz w:val="20"/>
      <w:szCs w:val="20"/>
      <w:lang w:eastAsia="zh-CN" w:bidi="ar-SA"/>
    </w:rPr>
  </w:style>
  <w:style w:type="paragraph" w:styleId="11">
    <w:name w:val="heading 9"/>
    <w:basedOn w:val="1"/>
    <w:next w:val="1"/>
    <w:link w:val="40"/>
    <w:uiPriority w:val="9"/>
    <w:pPr>
      <w:keepNext/>
      <w:keepLines/>
      <w:spacing w:before="200"/>
      <w:outlineLvl w:val="8"/>
    </w:pPr>
    <w:rPr>
      <w:rFonts w:ascii="Cambria" w:hAnsi="Cambria" w:eastAsia="宋体" w:cs="Times New Roman"/>
      <w:i/>
      <w:iCs/>
      <w:color w:val="404040"/>
      <w:sz w:val="20"/>
      <w:szCs w:val="20"/>
      <w:lang w:eastAsia="zh-CN" w:bidi="ar-SA"/>
    </w:rPr>
  </w:style>
  <w:style w:type="character" w:default="1" w:styleId="26">
    <w:name w:val="Default Paragraph Font"/>
    <w:unhideWhenUsed/>
    <w:uiPriority w:val="1"/>
  </w:style>
  <w:style w:type="table" w:default="1" w:styleId="24">
    <w:name w:val="Normal Table"/>
    <w:unhideWhenUsed/>
    <w:qFormat/>
    <w:uiPriority w:val="99"/>
    <w:tblPr>
      <w:tblStyle w:val="24"/>
      <w:tblCellMar>
        <w:top w:w="0" w:type="dxa"/>
        <w:left w:w="108" w:type="dxa"/>
        <w:bottom w:w="0" w:type="dxa"/>
        <w:right w:w="108" w:type="dxa"/>
      </w:tblCellMar>
    </w:tblPr>
  </w:style>
  <w:style w:type="paragraph" w:styleId="2">
    <w:name w:val="Body Text"/>
    <w:basedOn w:val="1"/>
    <w:next w:val="1"/>
    <w:link w:val="31"/>
    <w:qFormat/>
    <w:uiPriority w:val="3"/>
    <w:pPr>
      <w:ind w:firstLine="200" w:firstLineChars="200"/>
    </w:pPr>
  </w:style>
  <w:style w:type="paragraph" w:styleId="12">
    <w:name w:val="table of authorities"/>
    <w:next w:val="1"/>
    <w:qFormat/>
    <w:uiPriority w:val="0"/>
    <w:pPr>
      <w:widowControl w:val="0"/>
      <w:overflowPunct/>
      <w:autoSpaceDE/>
      <w:autoSpaceDN/>
      <w:adjustRightInd/>
      <w:ind w:left="420" w:leftChars="200"/>
      <w:jc w:val="both"/>
      <w:textAlignment w:val="auto"/>
    </w:pPr>
    <w:rPr>
      <w:rFonts w:ascii="Calibri" w:hAnsi="Calibri" w:eastAsia="宋体" w:cs="Times New Roman"/>
      <w:kern w:val="2"/>
      <w:sz w:val="21"/>
      <w:szCs w:val="22"/>
      <w:lang w:val="en-US" w:eastAsia="zh-CN" w:bidi="ar-SA"/>
    </w:rPr>
  </w:style>
  <w:style w:type="paragraph" w:styleId="13">
    <w:name w:val="Normal Indent"/>
    <w:basedOn w:val="1"/>
    <w:unhideWhenUsed/>
    <w:uiPriority w:val="99"/>
    <w:pPr>
      <w:widowControl w:val="0"/>
      <w:adjustRightInd w:val="0"/>
      <w:snapToGrid w:val="0"/>
      <w:ind w:firstLine="200" w:firstLineChars="200"/>
      <w:jc w:val="both"/>
    </w:pPr>
    <w:rPr>
      <w:rFonts w:ascii="仿宋_GB2312" w:hAnsi="仿宋_GB2312" w:eastAsia="仿宋_GB2312" w:cs="仿宋_GB2312"/>
      <w:sz w:val="32"/>
      <w:szCs w:val="32"/>
    </w:rPr>
  </w:style>
  <w:style w:type="paragraph" w:styleId="14">
    <w:name w:val="caption"/>
    <w:basedOn w:val="15"/>
    <w:next w:val="1"/>
    <w:uiPriority w:val="35"/>
  </w:style>
  <w:style w:type="paragraph" w:styleId="15">
    <w:name w:val="Intense Quote"/>
    <w:basedOn w:val="16"/>
    <w:next w:val="1"/>
    <w:link w:val="42"/>
    <w:uiPriority w:val="30"/>
  </w:style>
  <w:style w:type="paragraph" w:styleId="16">
    <w:name w:val="Subtitle"/>
    <w:basedOn w:val="2"/>
    <w:next w:val="1"/>
    <w:link w:val="41"/>
    <w:uiPriority w:val="11"/>
    <w:pPr>
      <w:ind w:firstLine="640"/>
    </w:pPr>
    <w:rPr>
      <w:lang w:eastAsia="zh-CN"/>
    </w:rPr>
  </w:style>
  <w:style w:type="paragraph" w:styleId="17">
    <w:name w:val="Document Map"/>
    <w:basedOn w:val="1"/>
    <w:link w:val="43"/>
    <w:unhideWhenUsed/>
    <w:uiPriority w:val="99"/>
    <w:rPr>
      <w:rFonts w:ascii="宋体" w:eastAsia="宋体"/>
      <w:sz w:val="18"/>
      <w:szCs w:val="18"/>
    </w:rPr>
  </w:style>
  <w:style w:type="paragraph" w:styleId="18">
    <w:name w:val="annotation text"/>
    <w:basedOn w:val="1"/>
    <w:qFormat/>
    <w:uiPriority w:val="0"/>
    <w:pPr>
      <w:jc w:val="left"/>
    </w:pPr>
  </w:style>
  <w:style w:type="paragraph" w:styleId="19">
    <w:name w:val="footer"/>
    <w:basedOn w:val="1"/>
    <w:link w:val="44"/>
    <w:unhideWhenUsed/>
    <w:uiPriority w:val="99"/>
    <w:pPr>
      <w:tabs>
        <w:tab w:val="center" w:pos="4153"/>
        <w:tab w:val="right" w:pos="8306"/>
      </w:tabs>
      <w:snapToGrid w:val="0"/>
      <w:jc w:val="left"/>
    </w:pPr>
    <w:rPr>
      <w:sz w:val="18"/>
      <w:szCs w:val="18"/>
    </w:rPr>
  </w:style>
  <w:style w:type="paragraph" w:styleId="20">
    <w:name w:val="header"/>
    <w:basedOn w:val="1"/>
    <w:link w:val="45"/>
    <w:unhideWhenUsed/>
    <w:uiPriority w:val="99"/>
    <w:pPr>
      <w:tabs>
        <w:tab w:val="center" w:pos="4153"/>
        <w:tab w:val="right" w:pos="8306"/>
      </w:tabs>
      <w:snapToGrid w:val="0"/>
      <w:jc w:val="center"/>
    </w:pPr>
    <w:rPr>
      <w:sz w:val="18"/>
      <w:szCs w:val="18"/>
    </w:rPr>
  </w:style>
  <w:style w:type="paragraph" w:styleId="21">
    <w:name w:val="Normal (Web)"/>
    <w:basedOn w:val="1"/>
    <w:unhideWhenUsed/>
    <w:uiPriority w:val="99"/>
    <w:pPr>
      <w:adjustRightInd/>
      <w:snapToGrid/>
      <w:spacing w:before="100" w:beforeAutospacing="1" w:after="100" w:afterAutospacing="1" w:line="240" w:lineRule="auto"/>
      <w:jc w:val="left"/>
    </w:pPr>
    <w:rPr>
      <w:rFonts w:ascii="Calibri" w:hAnsi="Calibri" w:eastAsia="宋体" w:cs="Times New Roman"/>
      <w:sz w:val="24"/>
      <w:szCs w:val="24"/>
      <w:lang w:eastAsia="zh-CN" w:bidi="ar-SA"/>
    </w:rPr>
  </w:style>
  <w:style w:type="paragraph" w:styleId="22">
    <w:name w:val="Title"/>
    <w:basedOn w:val="1"/>
    <w:next w:val="1"/>
    <w:link w:val="46"/>
    <w:qFormat/>
    <w:uiPriority w:val="10"/>
    <w:pPr>
      <w:jc w:val="center"/>
    </w:pPr>
    <w:rPr>
      <w:rFonts w:ascii="方正小标宋简体" w:hAnsi="方正小标宋简体" w:eastAsia="方正小标宋简体" w:cs="方正小标宋简体"/>
      <w:sz w:val="44"/>
      <w:szCs w:val="44"/>
      <w:lang w:eastAsia="zh-CN" w:bidi="ar-SA"/>
    </w:rPr>
  </w:style>
  <w:style w:type="paragraph" w:styleId="23">
    <w:name w:val="Body Text First Indent"/>
    <w:link w:val="47"/>
    <w:qFormat/>
    <w:uiPriority w:val="99"/>
    <w:pPr>
      <w:widowControl w:val="0"/>
      <w:adjustRightInd w:val="0"/>
      <w:snapToGrid w:val="0"/>
      <w:spacing w:line="560" w:lineRule="exact"/>
      <w:ind w:firstLine="200" w:firstLineChars="200"/>
      <w:jc w:val="both"/>
    </w:pPr>
    <w:rPr>
      <w:rFonts w:ascii="方正小标宋简体" w:hAnsi="方正小标宋简体" w:eastAsia="仿宋_GB2312" w:cs="方正小标宋简体"/>
      <w:snapToGrid w:val="0"/>
      <w:kern w:val="2"/>
      <w:sz w:val="32"/>
      <w:szCs w:val="32"/>
      <w:lang w:val="en-US" w:eastAsia="zh-CN" w:bidi="ar-SA"/>
    </w:rPr>
  </w:style>
  <w:style w:type="table" w:styleId="25">
    <w:name w:val="Table Grid"/>
    <w:basedOn w:val="24"/>
    <w:uiPriority w:val="59"/>
    <w:tblPr>
      <w:tblStyle w:val="2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uiPriority w:val="22"/>
    <w:rPr>
      <w:b/>
      <w:bCs/>
    </w:rPr>
  </w:style>
  <w:style w:type="character" w:styleId="28">
    <w:name w:val="page number"/>
    <w:basedOn w:val="26"/>
    <w:uiPriority w:val="0"/>
  </w:style>
  <w:style w:type="character" w:styleId="29">
    <w:name w:val="Emphasis"/>
    <w:basedOn w:val="30"/>
    <w:uiPriority w:val="20"/>
  </w:style>
  <w:style w:type="character" w:styleId="30">
    <w:name w:val=""/>
    <w:uiPriority w:val="19"/>
  </w:style>
  <w:style w:type="character" w:customStyle="1" w:styleId="31">
    <w:name w:val="正文文本 Char"/>
    <w:basedOn w:val="26"/>
    <w:link w:val="2"/>
    <w:uiPriority w:val="3"/>
    <w:rPr>
      <w:rFonts w:ascii="仿宋_GB2312" w:hAnsi="仿宋_GB2312" w:eastAsia="仿宋_GB2312" w:cs="仿宋_GB2312"/>
      <w:sz w:val="32"/>
      <w:szCs w:val="32"/>
      <w:lang w:eastAsia="en-US" w:bidi="en-US"/>
    </w:rPr>
  </w:style>
  <w:style w:type="character" w:customStyle="1" w:styleId="32">
    <w:name w:val="标题 1 Char"/>
    <w:basedOn w:val="26"/>
    <w:link w:val="3"/>
    <w:uiPriority w:val="9"/>
    <w:rPr>
      <w:rFonts w:ascii="仿宋_GB2312" w:hAnsi="仿宋_GB2312" w:eastAsia="仿宋_GB2312" w:cs="仿宋_GB2312"/>
      <w:sz w:val="32"/>
      <w:szCs w:val="32"/>
      <w:lang w:eastAsia="en-US" w:bidi="en-US"/>
    </w:rPr>
  </w:style>
  <w:style w:type="character" w:customStyle="1" w:styleId="33">
    <w:name w:val="标题 2 Char"/>
    <w:basedOn w:val="26"/>
    <w:link w:val="4"/>
    <w:uiPriority w:val="9"/>
    <w:rPr>
      <w:rFonts w:ascii="仿宋_GB2312" w:hAnsi="仿宋_GB2312" w:eastAsia="仿宋_GB2312" w:cs="仿宋_GB2312"/>
      <w:sz w:val="32"/>
      <w:szCs w:val="32"/>
      <w:lang w:eastAsia="en-US" w:bidi="en-US"/>
    </w:rPr>
  </w:style>
  <w:style w:type="character" w:customStyle="1" w:styleId="34">
    <w:name w:val="标题 3 Char"/>
    <w:basedOn w:val="26"/>
    <w:link w:val="5"/>
    <w:uiPriority w:val="9"/>
    <w:rPr>
      <w:rFonts w:ascii="仿宋_GB2312" w:hAnsi="仿宋_GB2312" w:eastAsia="仿宋_GB2312" w:cs="仿宋_GB2312"/>
      <w:sz w:val="32"/>
      <w:szCs w:val="32"/>
      <w:lang w:eastAsia="en-US" w:bidi="en-US"/>
    </w:rPr>
  </w:style>
  <w:style w:type="character" w:customStyle="1" w:styleId="35">
    <w:name w:val="标题 4 Char"/>
    <w:basedOn w:val="26"/>
    <w:link w:val="6"/>
    <w:uiPriority w:val="9"/>
    <w:rPr>
      <w:rFonts w:ascii="仿宋_GB2312" w:hAnsi="仿宋_GB2312" w:eastAsia="仿宋_GB2312" w:cs="仿宋_GB2312"/>
      <w:sz w:val="32"/>
      <w:szCs w:val="32"/>
      <w:lang w:bidi="en-US"/>
    </w:rPr>
  </w:style>
  <w:style w:type="character" w:customStyle="1" w:styleId="36">
    <w:name w:val="标题 5 Char"/>
    <w:basedOn w:val="26"/>
    <w:link w:val="7"/>
    <w:uiPriority w:val="9"/>
    <w:rPr>
      <w:rFonts w:ascii="Cambria" w:hAnsi="Cambria" w:eastAsia="宋体" w:cs="Times New Roman"/>
      <w:color w:val="243F60"/>
    </w:rPr>
  </w:style>
  <w:style w:type="character" w:customStyle="1" w:styleId="37">
    <w:name w:val="标题 6 Char"/>
    <w:basedOn w:val="26"/>
    <w:link w:val="8"/>
    <w:uiPriority w:val="9"/>
    <w:rPr>
      <w:rFonts w:ascii="Cambria" w:hAnsi="Cambria" w:eastAsia="宋体" w:cs="Times New Roman"/>
      <w:i/>
      <w:iCs/>
      <w:color w:val="243F60"/>
    </w:rPr>
  </w:style>
  <w:style w:type="character" w:customStyle="1" w:styleId="38">
    <w:name w:val="标题 7 Char"/>
    <w:basedOn w:val="26"/>
    <w:link w:val="9"/>
    <w:uiPriority w:val="9"/>
    <w:rPr>
      <w:rFonts w:ascii="Cambria" w:hAnsi="Cambria" w:eastAsia="宋体" w:cs="Times New Roman"/>
      <w:i/>
      <w:iCs/>
      <w:color w:val="404040"/>
    </w:rPr>
  </w:style>
  <w:style w:type="character" w:customStyle="1" w:styleId="39">
    <w:name w:val="标题 8 Char"/>
    <w:basedOn w:val="26"/>
    <w:link w:val="10"/>
    <w:uiPriority w:val="9"/>
    <w:rPr>
      <w:rFonts w:ascii="Cambria" w:hAnsi="Cambria" w:eastAsia="宋体" w:cs="Times New Roman"/>
      <w:color w:val="4F81BD"/>
      <w:sz w:val="20"/>
      <w:szCs w:val="20"/>
    </w:rPr>
  </w:style>
  <w:style w:type="character" w:customStyle="1" w:styleId="40">
    <w:name w:val="标题 9 Char"/>
    <w:basedOn w:val="26"/>
    <w:link w:val="11"/>
    <w:uiPriority w:val="9"/>
    <w:rPr>
      <w:rFonts w:ascii="Cambria" w:hAnsi="Cambria" w:eastAsia="宋体" w:cs="Times New Roman"/>
      <w:i/>
      <w:iCs/>
      <w:color w:val="404040"/>
      <w:sz w:val="20"/>
      <w:szCs w:val="20"/>
    </w:rPr>
  </w:style>
  <w:style w:type="character" w:customStyle="1" w:styleId="41">
    <w:name w:val="副标题 Char"/>
    <w:basedOn w:val="26"/>
    <w:link w:val="16"/>
    <w:uiPriority w:val="11"/>
    <w:rPr>
      <w:rFonts w:ascii="仿宋_GB2312" w:hAnsi="仿宋_GB2312" w:eastAsia="仿宋_GB2312" w:cs="仿宋_GB2312"/>
      <w:sz w:val="32"/>
      <w:szCs w:val="32"/>
      <w:lang w:bidi="en-US"/>
    </w:rPr>
  </w:style>
  <w:style w:type="character" w:customStyle="1" w:styleId="42">
    <w:name w:val="明显引用 Char"/>
    <w:basedOn w:val="26"/>
    <w:link w:val="15"/>
    <w:uiPriority w:val="30"/>
    <w:rPr>
      <w:rFonts w:ascii="仿宋_GB2312" w:hAnsi="仿宋_GB2312" w:eastAsia="仿宋_GB2312" w:cs="仿宋_GB2312"/>
      <w:sz w:val="32"/>
      <w:szCs w:val="32"/>
      <w:lang w:bidi="en-US"/>
    </w:rPr>
  </w:style>
  <w:style w:type="character" w:customStyle="1" w:styleId="43">
    <w:name w:val="文档结构图 Char"/>
    <w:basedOn w:val="26"/>
    <w:link w:val="17"/>
    <w:semiHidden/>
    <w:uiPriority w:val="99"/>
    <w:rPr>
      <w:rFonts w:ascii="宋体" w:hAnsi="仿宋_GB2312" w:cs="仿宋_GB2312"/>
      <w:kern w:val="2"/>
      <w:sz w:val="18"/>
      <w:szCs w:val="18"/>
    </w:rPr>
  </w:style>
  <w:style w:type="character" w:customStyle="1" w:styleId="44">
    <w:name w:val="页脚 Char"/>
    <w:basedOn w:val="26"/>
    <w:link w:val="19"/>
    <w:uiPriority w:val="99"/>
    <w:rPr>
      <w:sz w:val="18"/>
      <w:szCs w:val="18"/>
    </w:rPr>
  </w:style>
  <w:style w:type="character" w:customStyle="1" w:styleId="45">
    <w:name w:val="页眉 Char"/>
    <w:basedOn w:val="26"/>
    <w:link w:val="20"/>
    <w:uiPriority w:val="99"/>
    <w:rPr>
      <w:kern w:val="2"/>
      <w:sz w:val="18"/>
      <w:szCs w:val="18"/>
    </w:rPr>
  </w:style>
  <w:style w:type="character" w:customStyle="1" w:styleId="46">
    <w:name w:val="标题 Char"/>
    <w:basedOn w:val="26"/>
    <w:link w:val="22"/>
    <w:uiPriority w:val="10"/>
    <w:rPr>
      <w:rFonts w:ascii="方正小标宋简体" w:hAnsi="方正小标宋简体" w:eastAsia="方正小标宋简体" w:cs="方正小标宋简体"/>
      <w:sz w:val="44"/>
      <w:szCs w:val="44"/>
    </w:rPr>
  </w:style>
  <w:style w:type="character" w:customStyle="1" w:styleId="47">
    <w:name w:val="正文首行缩进 Char"/>
    <w:basedOn w:val="31"/>
    <w:link w:val="23"/>
    <w:uiPriority w:val="99"/>
    <w:rPr>
      <w:rFonts w:ascii="方正小标宋简体" w:hAnsi="方正小标宋简体" w:cs="方正小标宋简体"/>
      <w:snapToGrid w:val="0"/>
      <w:kern w:val="2"/>
      <w:lang w:val="en-US" w:eastAsia="zh-CN" w:bidi="ar-SA"/>
    </w:rPr>
  </w:style>
  <w:style w:type="paragraph" w:styleId="48">
    <w:name w:val="List Paragraph"/>
    <w:basedOn w:val="1"/>
    <w:uiPriority w:val="34"/>
    <w:pPr>
      <w:ind w:left="720"/>
      <w:contextualSpacing/>
    </w:pPr>
  </w:style>
  <w:style w:type="character" w:customStyle="1" w:styleId="49">
    <w:name w:val="日期 Char1"/>
    <w:semiHidden/>
    <w:uiPriority w:val="99"/>
    <w:rPr>
      <w:kern w:val="2"/>
      <w:sz w:val="21"/>
      <w:szCs w:val="22"/>
    </w:rPr>
  </w:style>
  <w:style w:type="paragraph" w:customStyle="1" w:styleId="50">
    <w:name w:val="文件标题"/>
    <w:basedOn w:val="1"/>
    <w:uiPriority w:val="0"/>
    <w:pPr>
      <w:spacing w:line="540" w:lineRule="exact"/>
      <w:jc w:val="center"/>
    </w:pPr>
    <w:rPr>
      <w:rFonts w:ascii="Times New Roman" w:hAnsi="Times New Roman" w:eastAsia="宋体" w:cs="Times New Roman"/>
      <w:b/>
      <w:sz w:val="36"/>
      <w:szCs w:val="20"/>
    </w:rPr>
  </w:style>
  <w:style w:type="paragraph" w:customStyle="1" w:styleId="51">
    <w:name w:val="黑体"/>
    <w:basedOn w:val="1"/>
    <w:qFormat/>
    <w:uiPriority w:val="3"/>
    <w:pPr>
      <w:spacing w:line="540" w:lineRule="exact"/>
      <w:ind w:left="1014" w:hanging="1014" w:hangingChars="326"/>
    </w:pPr>
    <w:rPr>
      <w:rFonts w:ascii="黑体" w:hAnsi="黑体" w:eastAsia="黑体"/>
    </w:rPr>
  </w:style>
  <w:style w:type="paragraph" w:customStyle="1" w:styleId="52">
    <w:name w:val="文件正文"/>
    <w:basedOn w:val="16"/>
    <w:uiPriority w:val="0"/>
    <w:pPr>
      <w:spacing w:before="0" w:after="0" w:line="560" w:lineRule="exact"/>
      <w:ind w:firstLine="622" w:firstLineChars="200"/>
      <w:jc w:val="both"/>
      <w:outlineLvl w:val="9"/>
    </w:pPr>
    <w:rPr>
      <w:rFonts w:ascii="仿宋_GB2312" w:hAnsi="仿宋_GB2312" w:eastAsia="仿宋_GB2312" w:cs="仿宋_GB2312"/>
      <w:b/>
      <w:bCs/>
      <w:kern w:val="2"/>
    </w:rPr>
  </w:style>
  <w:style w:type="character" w:customStyle="1" w:styleId="53">
    <w:name w:val="页脚 字符"/>
    <w:semiHidden/>
    <w:uiPriority w:val="99"/>
    <w:rPr>
      <w:sz w:val="18"/>
      <w:szCs w:val="18"/>
    </w:rPr>
  </w:style>
  <w:style w:type="paragraph" w:customStyle="1" w:styleId="54">
    <w:name w:val="楷体"/>
    <w:basedOn w:val="1"/>
    <w:qFormat/>
    <w:uiPriority w:val="0"/>
    <w:pPr>
      <w:autoSpaceDE w:val="0"/>
    </w:pPr>
    <w:rPr>
      <w:rFonts w:ascii="楷体_GB2312" w:hAnsi="楷体_GB2312" w:eastAsia="楷体_GB2312" w:cs="楷体_GB2312"/>
    </w:rPr>
  </w:style>
  <w:style w:type="paragraph" w:styleId="55">
    <w:name w:val="No Spacing"/>
    <w:qFormat/>
    <w:uiPriority w:val="1"/>
    <w:rPr>
      <w:sz w:val="22"/>
      <w:szCs w:val="22"/>
      <w:lang w:val="en-US" w:eastAsia="en-US" w:bidi="en-US"/>
    </w:rPr>
  </w:style>
  <w:style w:type="paragraph" w:styleId="56">
    <w:name w:val="Quote"/>
    <w:basedOn w:val="1"/>
    <w:next w:val="1"/>
    <w:link w:val="57"/>
    <w:uiPriority w:val="29"/>
    <w:rPr>
      <w:i/>
      <w:iCs/>
      <w:color w:val="000000"/>
    </w:rPr>
  </w:style>
  <w:style w:type="character" w:customStyle="1" w:styleId="57">
    <w:name w:val="引用 Char"/>
    <w:basedOn w:val="26"/>
    <w:link w:val="56"/>
    <w:uiPriority w:val="29"/>
    <w:rPr>
      <w:i/>
      <w:iCs/>
      <w:color w:val="000000"/>
    </w:rPr>
  </w:style>
  <w:style w:type="character" w:styleId="58">
    <w:name w:val=""/>
    <w:basedOn w:val="29"/>
    <w:uiPriority w:val="21"/>
  </w:style>
  <w:style w:type="character" w:styleId="59">
    <w:name w:val=""/>
    <w:uiPriority w:val="31"/>
  </w:style>
  <w:style w:type="character" w:styleId="60">
    <w:name w:val=""/>
    <w:basedOn w:val="59"/>
    <w:uiPriority w:val="32"/>
  </w:style>
  <w:style w:type="character" w:styleId="61">
    <w:name w:val=""/>
    <w:basedOn w:val="60"/>
    <w:uiPriority w:val="33"/>
  </w:style>
  <w:style w:type="paragraph" w:styleId="62">
    <w:name w:val=""/>
    <w:basedOn w:val="14"/>
    <w:next w:val="1"/>
    <w:uiPriority w:val="3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Kingsoft\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4184</Words>
  <Characters>4399</Characters>
  <Lines>1</Lines>
  <Paragraphs>1</Paragraphs>
  <TotalTime>1</TotalTime>
  <ScaleCrop>false</ScaleCrop>
  <LinksUpToDate>false</LinksUpToDate>
  <CharactersWithSpaces>4415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2024-05-13T09:20:00Z</dcterms:created>
  <dc:creator>吴可扬</dc:creator>
  <cp:lastModifiedBy>lulu最爱重口味</cp:lastModifiedBy>
  <cp:lastPrinted>2025-03-06T01:57:00Z</cp:lastPrinted>
  <dcterms:modified xsi:type="dcterms:W3CDTF">2025-04-17T03:43:31Z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7654142A2F34489695042A11DB9DEFFF_13</vt:lpwstr>
  </property>
  <property fmtid="{D5CDD505-2E9C-101B-9397-08002B2CF9AE}" pid="4" name="KSOTemplateDocerSaveRecord">
    <vt:lpwstr>eyJoZGlkIjoiZjg5NzkwMWRjZjBiNzk5YzVmYWFlYWYzZTQ2OTE0Y2YiLCJ1c2VySWQiOiIzMzExNTQxOTkifQ==</vt:lpwstr>
  </property>
</Properties>
</file>