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b w:val="0"/>
          <w:bCs w:val="0"/>
          <w:sz w:val="32"/>
          <w:szCs w:val="32"/>
          <w:lang w:val="en-US" w:eastAsia="zh-CN"/>
        </w:rPr>
      </w:pPr>
      <w:r>
        <w:rPr>
          <w:rFonts w:ascii="Times New Roman" w:hAnsi="Times New Roman" w:eastAsia="仿宋_GB2312" w:cs="Times New Roman"/>
          <w:sz w:val="32"/>
          <w:szCs w:val="32"/>
        </w:rPr>
        <w:t>HP</w:t>
      </w:r>
      <w:r>
        <w:rPr>
          <w:rFonts w:hint="eastAsia" w:ascii="Times New Roman" w:hAnsi="Times New Roman" w:eastAsia="仿宋_GB2312" w:cs="Times New Roman"/>
          <w:sz w:val="32"/>
          <w:szCs w:val="32"/>
          <w:lang w:val="en-US" w:eastAsia="zh-CN"/>
        </w:rPr>
        <w:t>0320210005</w: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anchor distT="0" distB="0" distL="114935" distR="114935" simplePos="0" relativeHeight="251664384" behindDoc="1" locked="0" layoutInCell="1" allowOverlap="1">
            <wp:simplePos x="0" y="0"/>
            <wp:positionH relativeFrom="page">
              <wp:posOffset>1073150</wp:posOffset>
            </wp:positionH>
            <wp:positionV relativeFrom="page">
              <wp:posOffset>2453005</wp:posOffset>
            </wp:positionV>
            <wp:extent cx="5627370" cy="803910"/>
            <wp:effectExtent l="0" t="0" r="11430" b="15240"/>
            <wp:wrapNone/>
            <wp:docPr id="3" name="图片 3" descr="15823616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82361681(1)"/>
                    <pic:cNvPicPr>
                      <a:picLocks noChangeAspect="1"/>
                    </pic:cNvPicPr>
                  </pic:nvPicPr>
                  <pic:blipFill>
                    <a:blip r:embed="rId6"/>
                    <a:stretch>
                      <a:fillRect/>
                    </a:stretch>
                  </pic:blipFill>
                  <pic:spPr>
                    <a:xfrm>
                      <a:off x="0" y="0"/>
                      <a:ext cx="5627370" cy="803910"/>
                    </a:xfrm>
                    <a:prstGeom prst="rect">
                      <a:avLst/>
                    </a:prstGeom>
                  </pic:spPr>
                </pic:pic>
              </a:graphicData>
            </a:graphic>
          </wp:anchor>
        </w:drawing>
      </w:r>
    </w:p>
    <w:p>
      <w:pPr>
        <w:rPr>
          <w:rFonts w:hint="eastAsia" w:eastAsiaTheme="minorEastAsia"/>
          <w:lang w:eastAsia="zh-CN"/>
        </w:rPr>
      </w:pPr>
    </w:p>
    <w:p>
      <w:pPr>
        <w:rPr>
          <w:rFonts w:hint="eastAsia" w:eastAsiaTheme="minorEastAsia"/>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Theme="minorEastAsia"/>
          <w:sz w:val="32"/>
          <w:szCs w:val="32"/>
          <w:lang w:eastAsia="zh-CN"/>
        </w:rPr>
      </w:pPr>
    </w:p>
    <w:p>
      <w:pPr>
        <w:jc w:val="center"/>
        <w:rPr>
          <w:rFonts w:hint="eastAsia" w:ascii="仿宋_GB2312" w:hAnsi="仿宋_GB2312" w:eastAsia="仿宋_GB2312" w:cs="仿宋_GB2312"/>
          <w:sz w:val="32"/>
          <w:szCs w:val="32"/>
        </w:rPr>
      </w:pPr>
    </w:p>
    <w:p>
      <w:pPr>
        <w:jc w:val="center"/>
        <w:rPr>
          <w:rFonts w:ascii="仿宋_GB2312" w:hAnsi="宋体" w:eastAsia="仿宋_GB2312" w:cs="Times New Roman"/>
          <w:sz w:val="32"/>
          <w:szCs w:val="32"/>
        </w:rPr>
      </w:pPr>
      <w:r>
        <w:rPr>
          <w:rFonts w:hint="eastAsia" w:ascii="仿宋_GB2312" w:hAnsi="仿宋_GB2312" w:eastAsia="仿宋_GB2312" w:cs="仿宋_GB2312"/>
          <w:sz w:val="32"/>
          <w:szCs w:val="32"/>
        </w:rPr>
        <w:t>穗埔农规字</w:t>
      </w:r>
      <w:r>
        <w:rPr>
          <w:rFonts w:hint="eastAsia" w:ascii="仿宋_GB2312" w:eastAsia="仿宋_GB2312" w:cs="仿宋_GB2312"/>
          <w:color w:val="000000"/>
          <w:sz w:val="32"/>
          <w:szCs w:val="32"/>
        </w:rPr>
        <w:t>〔</w:t>
      </w: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21</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1</w:t>
      </w:r>
      <w:r>
        <w:rPr>
          <w:rFonts w:hint="eastAsia" w:asci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Theme="minorEastAsia"/>
          <w:sz w:val="24"/>
          <w:szCs w:val="24"/>
          <w:lang w:eastAsia="zh-CN"/>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仿宋_GB2312" w:hAnsi="仿宋_GB2312" w:eastAsia="仿宋_GB2312" w:cs="仿宋_GB2312"/>
          <w:sz w:val="32"/>
          <w:szCs w:val="32"/>
          <w:lang w:eastAsia="zh-CN"/>
        </w:rPr>
        <w:drawing>
          <wp:anchor distT="0" distB="0" distL="114300" distR="114300" simplePos="0" relativeHeight="251665408" behindDoc="1" locked="0" layoutInCell="1" allowOverlap="1">
            <wp:simplePos x="0" y="0"/>
            <wp:positionH relativeFrom="page">
              <wp:posOffset>975360</wp:posOffset>
            </wp:positionH>
            <wp:positionV relativeFrom="page">
              <wp:posOffset>4104005</wp:posOffset>
            </wp:positionV>
            <wp:extent cx="5723890" cy="200025"/>
            <wp:effectExtent l="0" t="0" r="10160" b="9525"/>
            <wp:wrapNone/>
            <wp:docPr id="2" name="图片 2" descr="15821972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82197217(1)"/>
                    <pic:cNvPicPr>
                      <a:picLocks noChangeAspect="1"/>
                    </pic:cNvPicPr>
                  </pic:nvPicPr>
                  <pic:blipFill>
                    <a:blip r:embed="rId7"/>
                    <a:stretch>
                      <a:fillRect/>
                    </a:stretch>
                  </pic:blipFill>
                  <pic:spPr>
                    <a:xfrm>
                      <a:off x="0" y="0"/>
                      <a:ext cx="5723890" cy="200025"/>
                    </a:xfrm>
                    <a:prstGeom prst="rect">
                      <a:avLst/>
                    </a:prstGeom>
                  </pic:spPr>
                </pic:pic>
              </a:graphicData>
            </a:graphic>
          </wp:anchor>
        </w:drawing>
      </w:r>
      <w:r>
        <w:rPr>
          <w:rFonts w:hint="eastAsia" w:ascii="方正小标宋_GBK" w:hAnsi="方正小标宋_GBK" w:eastAsia="方正小标宋_GBK" w:cs="方正小标宋_GBK"/>
          <w:sz w:val="44"/>
          <w:szCs w:val="44"/>
        </w:rPr>
        <w:t>关于印发《广州市黄埔区</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 广州开发区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广州高新区现代农业发展实施</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outlineLvl w:val="9"/>
        <w:rPr>
          <w:rFonts w:ascii="黑体" w:hAnsi="黑体" w:eastAsia="方正小标宋简体" w:cs="黑体"/>
          <w:sz w:val="44"/>
          <w:szCs w:val="44"/>
        </w:rPr>
      </w:pPr>
      <w:r>
        <w:rPr>
          <w:rFonts w:hint="eastAsia" w:ascii="方正小标宋_GBK" w:hAnsi="方正小标宋_GBK" w:eastAsia="方正小标宋_GBK" w:cs="方正小标宋_GBK"/>
          <w:sz w:val="44"/>
          <w:szCs w:val="44"/>
        </w:rPr>
        <w:t>办法》的通知</w:t>
      </w:r>
    </w:p>
    <w:p>
      <w:pPr>
        <w:keepNext w:val="0"/>
        <w:keepLines w:val="0"/>
        <w:pageBreakBefore w:val="0"/>
        <w:widowControl w:val="0"/>
        <w:kinsoku/>
        <w:wordWrap w:val="0"/>
        <w:overflowPunct/>
        <w:topLinePunct w:val="0"/>
        <w:autoSpaceDE/>
        <w:autoSpaceDN/>
        <w:bidi w:val="0"/>
        <w:adjustRightInd/>
        <w:snapToGrid/>
        <w:spacing w:line="560" w:lineRule="exact"/>
        <w:textAlignment w:val="auto"/>
        <w:outlineLvl w:val="9"/>
        <w:rPr>
          <w:rFonts w:ascii="仿宋_GB2312" w:hAns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区属各单位：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《广州市黄埔区 广州开发区 广州高新区现代农业发展实施办法》业经广州市黄埔区、广州开发区管委会同意，现印发给你们，请认真遵照执行。执行过程中如遇问题，请径向区农业农村局反映。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特此通知。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bookmarkStart w:id="0" w:name="_GoBack"/>
      <w:r>
        <w:rPr>
          <w:sz w:val="32"/>
        </w:rPr>
        <w:pict>
          <v:shape id="_x0000_s1031" o:spid="_x0000_s1031" o:spt="201" type="#_x0000_t201" style="position:absolute;left:0pt;margin-left:250.5pt;margin-top:4.75pt;height:120pt;width:120pt;z-index:-251642880;mso-width-relative:page;mso-height-relative:page;" o:ole="t" filled="f" o:preferrelative="t" stroked="f" coordsize="21600,21600">
            <v:path/>
            <v:fill on="f" focussize="0,0"/>
            <v:stroke on="f"/>
            <v:imagedata r:id="rId9" o:title=""/>
            <o:lock v:ext="edit" aspectratio="f"/>
          </v:shape>
          <w:control r:id="rId8" w:name="CWordOLECtrl1" w:shapeid="_x0000_s1031"/>
        </w:pict>
      </w:r>
      <w:bookmarkEnd w:id="0"/>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广州市黄埔区农业农村局</w:t>
      </w:r>
    </w:p>
    <w:p>
      <w:pPr>
        <w:pStyle w:val="2"/>
        <w:keepNext w:val="0"/>
        <w:keepLines w:val="0"/>
        <w:pageBreakBefore w:val="0"/>
        <w:kinsoku/>
        <w:wordWrap/>
        <w:overflowPunct/>
        <w:topLinePunct w:val="0"/>
        <w:autoSpaceDE/>
        <w:autoSpaceDN/>
        <w:bidi w:val="0"/>
        <w:adjustRightInd/>
        <w:snapToGrid/>
        <w:spacing w:line="560" w:lineRule="exact"/>
        <w:ind w:firstLine="4496" w:firstLineChars="1405"/>
        <w:textAlignment w:val="auto"/>
        <w:rPr>
          <w:rFonts w:hint="default"/>
          <w:lang w:val="en-US" w:eastAsia="zh-CN"/>
        </w:rPr>
      </w:pPr>
      <w:r>
        <w:rPr>
          <w:rFonts w:hint="default" w:ascii="Times New Roman" w:hAnsi="Times New Roman" w:eastAsia="仿宋_GB2312" w:cs="Times New Roman"/>
          <w:sz w:val="32"/>
          <w:szCs w:val="32"/>
          <w:lang w:val="en-US" w:eastAsia="zh-CN"/>
        </w:rPr>
        <w:t>2021</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25</w:t>
      </w:r>
      <w:r>
        <w:rPr>
          <w:rFonts w:hint="eastAsia" w:ascii="仿宋_GB2312" w:hAnsi="仿宋_GB2312" w:eastAsia="仿宋_GB2312" w:cs="仿宋_GB2312"/>
          <w:sz w:val="32"/>
          <w:szCs w:val="32"/>
          <w:lang w:val="en-US" w:eastAsia="zh-CN"/>
        </w:rPr>
        <w:t>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（联系人：胡永仪，联系电话：</w:t>
      </w:r>
      <w:r>
        <w:rPr>
          <w:rFonts w:hint="default" w:ascii="Times New Roman" w:hAnsi="Times New Roman" w:eastAsia="仿宋_GB2312" w:cs="Times New Roman"/>
          <w:sz w:val="32"/>
          <w:szCs w:val="32"/>
          <w:lang w:val="en-US" w:eastAsia="zh-CN"/>
        </w:rPr>
        <w:t>82111772</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rPr>
        <w:t>广州市黄埔区 广州开发区</w:t>
      </w:r>
      <w:r>
        <w:rPr>
          <w:rFonts w:hint="eastAsia" w:ascii="Times New Roman" w:hAnsi="Times New Roman" w:eastAsia="方正小标宋简体" w:cs="Times New Roman"/>
          <w:sz w:val="44"/>
          <w:szCs w:val="44"/>
          <w:lang w:val="en-US" w:eastAsia="zh-CN"/>
        </w:rPr>
        <w:t xml:space="preserve"> 广州高新区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u w:val="none"/>
        </w:rPr>
      </w:pPr>
      <w:r>
        <w:rPr>
          <w:rFonts w:ascii="Times New Roman" w:hAnsi="Times New Roman" w:eastAsia="方正小标宋简体" w:cs="Times New Roman"/>
          <w:sz w:val="44"/>
          <w:szCs w:val="44"/>
          <w:u w:val="none"/>
        </w:rPr>
        <w:t>现代农业</w:t>
      </w:r>
      <w:r>
        <w:rPr>
          <w:rFonts w:hint="eastAsia" w:ascii="Times New Roman" w:hAnsi="Times New Roman" w:eastAsia="方正小标宋简体" w:cs="Times New Roman"/>
          <w:sz w:val="44"/>
          <w:szCs w:val="44"/>
          <w:u w:val="none"/>
        </w:rPr>
        <w:t>发展实施办法</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ascii="Times New Roman" w:hAnsi="Times New Roman" w:eastAsia="黑体" w:cs="Times New Roman"/>
          <w:sz w:val="32"/>
          <w:szCs w:val="32"/>
        </w:rPr>
        <w:t xml:space="preserve">第一条 </w:t>
      </w:r>
      <w:r>
        <w:rPr>
          <w:rFonts w:hint="eastAsia" w:ascii="Times New Roman" w:hAnsi="Times New Roman" w:eastAsia="仿宋_GB2312" w:cs="Times New Roman"/>
          <w:sz w:val="32"/>
          <w:szCs w:val="32"/>
        </w:rPr>
        <w:t>为贯彻落实</w:t>
      </w:r>
      <w:r>
        <w:rPr>
          <w:rFonts w:ascii="Times New Roman" w:hAnsi="Times New Roman" w:eastAsia="仿宋_GB2312" w:cs="Times New Roman"/>
          <w:sz w:val="32"/>
          <w:szCs w:val="32"/>
        </w:rPr>
        <w:t>《中共中央 国务院关于实施乡村振兴战略的意见》（中央</w:t>
      </w:r>
      <w:r>
        <w:rPr>
          <w:rFonts w:hint="default" w:ascii="Times New Roman" w:hAnsi="Times New Roman" w:eastAsia="仿宋_GB2312" w:cs="Times New Roman"/>
          <w:sz w:val="32"/>
          <w:szCs w:val="32"/>
        </w:rPr>
        <w:t>〔2018〕1</w:t>
      </w:r>
      <w:r>
        <w:rPr>
          <w:rFonts w:ascii="Times New Roman" w:hAnsi="Times New Roman" w:eastAsia="仿宋_GB2312" w:cs="Times New Roman"/>
          <w:sz w:val="32"/>
          <w:szCs w:val="32"/>
        </w:rPr>
        <w:t>号）、《中共广州市黄埔区委 黄埔区人民政府关于推进乡村振兴战略的实施意见》</w:t>
      </w:r>
      <w:r>
        <w:rPr>
          <w:rFonts w:hint="eastAsia" w:ascii="Times New Roman" w:hAnsi="Times New Roman" w:eastAsia="仿宋_GB2312" w:cs="Times New Roman"/>
          <w:sz w:val="32"/>
          <w:szCs w:val="32"/>
        </w:rPr>
        <w:t>（穗埔</w:t>
      </w:r>
      <w:r>
        <w:rPr>
          <w:rFonts w:hint="default" w:ascii="Times New Roman" w:hAnsi="Times New Roman" w:eastAsia="仿宋_GB2312" w:cs="Times New Roman"/>
          <w:sz w:val="32"/>
          <w:szCs w:val="32"/>
        </w:rPr>
        <w:t>字〔2018〕13号），促进现代农业快速发展，推动四个“万亩计划”全面落地，形成现代农业产业集群，结合本区实际，制定本办法。</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适用于注册登记地、税务征管关系及统计关系在黄埔区、广州开发区及其受托管理和下辖园区（以下简称本区）范围内的农业企业、农业服务机构、农民专业合作社、农村集体经济组织以及家庭农场、种植大户、承包户等从事现代农业的自然人。</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Times New Roman" w:hAnsi="Times New Roman" w:eastAsia="仿宋_GB2312" w:cs="Times New Roman"/>
          <w:sz w:val="32"/>
          <w:szCs w:val="32"/>
          <w:u w:val="none"/>
        </w:rPr>
      </w:pPr>
      <w:r>
        <w:rPr>
          <w:rFonts w:ascii="Times New Roman" w:hAnsi="Times New Roman" w:eastAsia="黑体" w:cs="Times New Roman"/>
          <w:sz w:val="32"/>
          <w:szCs w:val="32"/>
          <w:u w:val="none"/>
        </w:rPr>
        <w:t>第二条【土地流转补</w:t>
      </w:r>
      <w:r>
        <w:rPr>
          <w:rFonts w:hint="eastAsia" w:ascii="Times New Roman" w:hAnsi="Times New Roman" w:eastAsia="黑体" w:cs="Times New Roman"/>
          <w:sz w:val="32"/>
          <w:szCs w:val="32"/>
          <w:u w:val="none"/>
        </w:rPr>
        <w:t>助</w:t>
      </w:r>
      <w:r>
        <w:rPr>
          <w:rFonts w:ascii="Times New Roman" w:hAnsi="Times New Roman" w:eastAsia="黑体" w:cs="Times New Roman"/>
          <w:sz w:val="32"/>
          <w:szCs w:val="32"/>
          <w:u w:val="none"/>
        </w:rPr>
        <w:t>】</w:t>
      </w:r>
      <w:r>
        <w:rPr>
          <w:rFonts w:ascii="Times New Roman" w:hAnsi="Times New Roman" w:eastAsia="仿宋_GB2312"/>
          <w:sz w:val="32"/>
          <w:szCs w:val="32"/>
          <w:u w:val="none"/>
        </w:rPr>
        <w:t>土地承包户（转出方）</w:t>
      </w:r>
      <w:r>
        <w:rPr>
          <w:rFonts w:hint="eastAsia" w:ascii="Times New Roman" w:hAnsi="Times New Roman" w:eastAsia="仿宋_GB2312"/>
          <w:sz w:val="32"/>
          <w:szCs w:val="32"/>
          <w:u w:val="none"/>
          <w:shd w:val="clear" w:color="auto" w:fill="FFFFFF"/>
          <w:lang w:eastAsia="zh-CN"/>
        </w:rPr>
        <w:t>将</w:t>
      </w:r>
      <w:r>
        <w:rPr>
          <w:rFonts w:ascii="Times New Roman" w:hAnsi="Times New Roman" w:eastAsia="仿宋_GB2312"/>
          <w:sz w:val="32"/>
          <w:szCs w:val="32"/>
          <w:u w:val="none"/>
        </w:rPr>
        <w:t>集中连片</w:t>
      </w:r>
      <w:r>
        <w:rPr>
          <w:rFonts w:hint="eastAsia" w:ascii="Times New Roman" w:hAnsi="Times New Roman" w:eastAsia="仿宋_GB2312"/>
          <w:sz w:val="32"/>
          <w:szCs w:val="32"/>
          <w:u w:val="none"/>
          <w:lang w:eastAsia="zh-CN"/>
        </w:rPr>
        <w:t>面积</w:t>
      </w:r>
      <w:r>
        <w:rPr>
          <w:rFonts w:hint="eastAsia" w:ascii="Times New Roman" w:hAnsi="Times New Roman" w:eastAsia="仿宋_GB2312"/>
          <w:sz w:val="32"/>
          <w:szCs w:val="32"/>
          <w:u w:val="none"/>
        </w:rPr>
        <w:t>50</w:t>
      </w:r>
      <w:r>
        <w:rPr>
          <w:rFonts w:ascii="Times New Roman" w:hAnsi="Times New Roman" w:eastAsia="仿宋_GB2312"/>
          <w:sz w:val="32"/>
          <w:szCs w:val="32"/>
          <w:u w:val="none"/>
        </w:rPr>
        <w:t>亩以上</w:t>
      </w:r>
      <w:r>
        <w:rPr>
          <w:rFonts w:hint="eastAsia" w:ascii="Times New Roman" w:hAnsi="Times New Roman" w:eastAsia="仿宋_GB2312"/>
          <w:sz w:val="32"/>
          <w:szCs w:val="32"/>
          <w:u w:val="none"/>
          <w:lang w:eastAsia="zh-CN"/>
        </w:rPr>
        <w:t>的</w:t>
      </w:r>
      <w:r>
        <w:rPr>
          <w:rFonts w:ascii="Times New Roman" w:hAnsi="Times New Roman" w:eastAsia="仿宋_GB2312"/>
          <w:sz w:val="32"/>
          <w:szCs w:val="32"/>
          <w:u w:val="none"/>
        </w:rPr>
        <w:t>耕地</w:t>
      </w:r>
      <w:r>
        <w:rPr>
          <w:rFonts w:hint="eastAsia" w:ascii="Times New Roman" w:hAnsi="Times New Roman" w:eastAsia="仿宋_GB2312"/>
          <w:sz w:val="32"/>
          <w:szCs w:val="32"/>
          <w:u w:val="none"/>
        </w:rPr>
        <w:t>（含</w:t>
      </w:r>
      <w:r>
        <w:rPr>
          <w:rFonts w:ascii="Times New Roman" w:hAnsi="Times New Roman" w:eastAsia="仿宋_GB2312"/>
          <w:sz w:val="32"/>
          <w:szCs w:val="32"/>
          <w:u w:val="none"/>
        </w:rPr>
        <w:t>鱼塘、园地</w:t>
      </w:r>
      <w:r>
        <w:rPr>
          <w:rFonts w:hint="eastAsia" w:ascii="Times New Roman" w:hAnsi="Times New Roman" w:eastAsia="仿宋_GB2312"/>
          <w:sz w:val="32"/>
          <w:szCs w:val="32"/>
          <w:u w:val="none"/>
        </w:rPr>
        <w:t>）、</w:t>
      </w:r>
      <w:r>
        <w:rPr>
          <w:rFonts w:ascii="Times New Roman" w:hAnsi="Times New Roman" w:eastAsia="仿宋_GB2312"/>
          <w:sz w:val="32"/>
          <w:szCs w:val="32"/>
          <w:u w:val="none"/>
        </w:rPr>
        <w:t>林地</w:t>
      </w:r>
      <w:r>
        <w:rPr>
          <w:rFonts w:ascii="Times New Roman" w:hAnsi="Times New Roman" w:eastAsia="仿宋_GB2312"/>
          <w:sz w:val="32"/>
          <w:szCs w:val="32"/>
          <w:u w:val="none"/>
          <w:shd w:val="clear" w:color="auto" w:fill="FFFFFF"/>
        </w:rPr>
        <w:t>流转</w:t>
      </w:r>
      <w:r>
        <w:rPr>
          <w:rFonts w:hint="eastAsia" w:ascii="Times New Roman" w:hAnsi="Times New Roman" w:eastAsia="仿宋_GB2312"/>
          <w:sz w:val="32"/>
          <w:szCs w:val="32"/>
          <w:u w:val="none"/>
          <w:shd w:val="clear" w:color="auto" w:fill="FFFFFF"/>
          <w:lang w:eastAsia="zh-CN"/>
        </w:rPr>
        <w:t>给农村集体经济组织（转入方）</w:t>
      </w:r>
      <w:r>
        <w:rPr>
          <w:rFonts w:hint="eastAsia" w:ascii="Times New Roman" w:hAnsi="Times New Roman" w:eastAsia="仿宋_GB2312"/>
          <w:sz w:val="32"/>
          <w:szCs w:val="32"/>
          <w:u w:val="none"/>
          <w:shd w:val="clear" w:color="auto" w:fill="FFFFFF"/>
        </w:rPr>
        <w:t>，</w:t>
      </w:r>
      <w:r>
        <w:rPr>
          <w:rFonts w:ascii="Times New Roman" w:hAnsi="Times New Roman" w:eastAsia="仿宋_GB2312"/>
          <w:sz w:val="32"/>
          <w:szCs w:val="32"/>
          <w:u w:val="none"/>
        </w:rPr>
        <w:t>对土地承包户（转出方）分别</w:t>
      </w:r>
      <w:r>
        <w:rPr>
          <w:rFonts w:hint="eastAsia" w:ascii="Times New Roman" w:hAnsi="Times New Roman" w:eastAsia="仿宋_GB2312"/>
          <w:sz w:val="32"/>
          <w:szCs w:val="32"/>
          <w:u w:val="none"/>
        </w:rPr>
        <w:t>按每亩</w:t>
      </w:r>
      <w:r>
        <w:rPr>
          <w:rFonts w:ascii="Times New Roman" w:hAnsi="Times New Roman" w:eastAsia="仿宋_GB2312"/>
          <w:sz w:val="32"/>
          <w:szCs w:val="32"/>
          <w:u w:val="none"/>
        </w:rPr>
        <w:t>300元/</w:t>
      </w:r>
      <w:r>
        <w:rPr>
          <w:rFonts w:hint="eastAsia" w:ascii="Times New Roman" w:hAnsi="Times New Roman" w:eastAsia="仿宋_GB2312"/>
          <w:sz w:val="32"/>
          <w:szCs w:val="32"/>
          <w:u w:val="none"/>
        </w:rPr>
        <w:t>年</w:t>
      </w:r>
      <w:r>
        <w:rPr>
          <w:rFonts w:ascii="Times New Roman" w:hAnsi="Times New Roman" w:eastAsia="仿宋_GB2312"/>
          <w:sz w:val="32"/>
          <w:szCs w:val="32"/>
          <w:u w:val="none"/>
        </w:rPr>
        <w:t>、</w:t>
      </w:r>
      <w:r>
        <w:rPr>
          <w:rFonts w:hint="eastAsia" w:ascii="Times New Roman" w:hAnsi="Times New Roman" w:eastAsia="仿宋_GB2312"/>
          <w:sz w:val="32"/>
          <w:szCs w:val="32"/>
          <w:u w:val="none"/>
        </w:rPr>
        <w:t>每亩</w:t>
      </w:r>
      <w:r>
        <w:rPr>
          <w:rFonts w:ascii="Times New Roman" w:hAnsi="Times New Roman" w:eastAsia="仿宋_GB2312"/>
          <w:sz w:val="32"/>
          <w:szCs w:val="32"/>
          <w:u w:val="none"/>
        </w:rPr>
        <w:t>100</w:t>
      </w:r>
      <w:r>
        <w:rPr>
          <w:rFonts w:hint="eastAsia" w:ascii="Times New Roman" w:hAnsi="Times New Roman" w:eastAsia="仿宋_GB2312"/>
          <w:sz w:val="32"/>
          <w:szCs w:val="32"/>
          <w:u w:val="none"/>
        </w:rPr>
        <w:t>元</w:t>
      </w:r>
      <w:r>
        <w:rPr>
          <w:rFonts w:ascii="Times New Roman" w:hAnsi="Times New Roman" w:eastAsia="仿宋_GB2312"/>
          <w:sz w:val="32"/>
          <w:szCs w:val="32"/>
          <w:u w:val="none"/>
        </w:rPr>
        <w:t>/</w:t>
      </w:r>
      <w:r>
        <w:rPr>
          <w:rFonts w:hint="eastAsia" w:ascii="Times New Roman" w:hAnsi="Times New Roman" w:eastAsia="仿宋_GB2312"/>
          <w:sz w:val="32"/>
          <w:szCs w:val="32"/>
          <w:u w:val="none"/>
        </w:rPr>
        <w:t>年</w:t>
      </w:r>
      <w:r>
        <w:rPr>
          <w:rFonts w:ascii="Times New Roman" w:hAnsi="Times New Roman" w:eastAsia="仿宋_GB2312"/>
          <w:sz w:val="32"/>
          <w:szCs w:val="32"/>
          <w:u w:val="none"/>
        </w:rPr>
        <w:t>给予补</w:t>
      </w:r>
      <w:r>
        <w:rPr>
          <w:rFonts w:hint="eastAsia" w:ascii="Times New Roman" w:hAnsi="Times New Roman" w:eastAsia="仿宋_GB2312"/>
          <w:sz w:val="32"/>
          <w:szCs w:val="32"/>
          <w:u w:val="none"/>
        </w:rPr>
        <w:t>助，</w:t>
      </w:r>
      <w:r>
        <w:rPr>
          <w:rFonts w:hint="eastAsia" w:ascii="Times New Roman" w:hAnsi="Times New Roman" w:eastAsia="仿宋_GB2312"/>
          <w:sz w:val="32"/>
          <w:szCs w:val="32"/>
          <w:u w:val="none"/>
          <w:shd w:val="clear" w:color="auto" w:fill="FFFFFF"/>
        </w:rPr>
        <w:t>对</w:t>
      </w:r>
      <w:r>
        <w:rPr>
          <w:rFonts w:hint="eastAsia" w:ascii="Times New Roman" w:hAnsi="Times New Roman" w:eastAsia="仿宋_GB2312"/>
          <w:sz w:val="32"/>
          <w:szCs w:val="32"/>
          <w:u w:val="none"/>
          <w:shd w:val="clear" w:color="auto" w:fill="FFFFFF"/>
          <w:lang w:eastAsia="zh-CN"/>
        </w:rPr>
        <w:t>农村集体经济组织（转入方）</w:t>
      </w:r>
      <w:r>
        <w:rPr>
          <w:rFonts w:hint="eastAsia" w:ascii="Times New Roman" w:hAnsi="Times New Roman" w:eastAsia="仿宋_GB2312"/>
          <w:sz w:val="32"/>
          <w:szCs w:val="32"/>
          <w:u w:val="none"/>
        </w:rPr>
        <w:t>分别按每亩</w:t>
      </w:r>
      <w:r>
        <w:rPr>
          <w:rFonts w:ascii="Times New Roman" w:hAnsi="Times New Roman" w:eastAsia="仿宋_GB2312"/>
          <w:sz w:val="32"/>
          <w:szCs w:val="32"/>
          <w:u w:val="none"/>
        </w:rPr>
        <w:t>700元/</w:t>
      </w:r>
      <w:r>
        <w:rPr>
          <w:rFonts w:hint="eastAsia" w:ascii="Times New Roman" w:hAnsi="Times New Roman" w:eastAsia="仿宋_GB2312"/>
          <w:sz w:val="32"/>
          <w:szCs w:val="32"/>
          <w:u w:val="none"/>
        </w:rPr>
        <w:t>年</w:t>
      </w:r>
      <w:r>
        <w:rPr>
          <w:rFonts w:ascii="Times New Roman" w:hAnsi="Times New Roman" w:eastAsia="仿宋_GB2312"/>
          <w:sz w:val="32"/>
          <w:szCs w:val="32"/>
          <w:u w:val="none"/>
        </w:rPr>
        <w:t>、</w:t>
      </w:r>
      <w:r>
        <w:rPr>
          <w:rFonts w:hint="eastAsia" w:ascii="Times New Roman" w:hAnsi="Times New Roman" w:eastAsia="仿宋_GB2312"/>
          <w:sz w:val="32"/>
          <w:szCs w:val="32"/>
          <w:u w:val="none"/>
        </w:rPr>
        <w:t>每亩</w:t>
      </w:r>
      <w:r>
        <w:rPr>
          <w:rFonts w:ascii="Times New Roman" w:hAnsi="Times New Roman" w:eastAsia="仿宋_GB2312"/>
          <w:sz w:val="32"/>
          <w:szCs w:val="32"/>
          <w:u w:val="none"/>
        </w:rPr>
        <w:t>100</w:t>
      </w:r>
      <w:r>
        <w:rPr>
          <w:rFonts w:hint="eastAsia" w:ascii="Times New Roman" w:hAnsi="Times New Roman" w:eastAsia="仿宋_GB2312"/>
          <w:sz w:val="32"/>
          <w:szCs w:val="32"/>
          <w:u w:val="none"/>
        </w:rPr>
        <w:t>元</w:t>
      </w:r>
      <w:r>
        <w:rPr>
          <w:rFonts w:ascii="Times New Roman" w:hAnsi="Times New Roman" w:eastAsia="仿宋_GB2312"/>
          <w:sz w:val="32"/>
          <w:szCs w:val="32"/>
          <w:u w:val="none"/>
        </w:rPr>
        <w:t>/</w:t>
      </w:r>
      <w:r>
        <w:rPr>
          <w:rFonts w:hint="eastAsia" w:ascii="Times New Roman" w:hAnsi="Times New Roman" w:eastAsia="仿宋_GB2312"/>
          <w:sz w:val="32"/>
          <w:szCs w:val="32"/>
          <w:u w:val="none"/>
        </w:rPr>
        <w:t>年给予</w:t>
      </w:r>
      <w:r>
        <w:rPr>
          <w:rFonts w:ascii="Times New Roman" w:hAnsi="Times New Roman" w:eastAsia="仿宋_GB2312"/>
          <w:sz w:val="32"/>
          <w:szCs w:val="32"/>
          <w:u w:val="none"/>
        </w:rPr>
        <w:t>补助</w:t>
      </w:r>
      <w:r>
        <w:rPr>
          <w:rFonts w:hint="eastAsia" w:ascii="Times New Roman" w:hAnsi="Times New Roman" w:eastAsia="仿宋_GB2312"/>
          <w:sz w:val="32"/>
          <w:szCs w:val="32"/>
          <w:u w:val="none"/>
          <w:lang w:eastAsia="zh-CN"/>
        </w:rPr>
        <w:t>，对农村集体经济组织按每亩</w:t>
      </w:r>
      <w:r>
        <w:rPr>
          <w:rFonts w:hint="eastAsia" w:ascii="Times New Roman" w:hAnsi="Times New Roman" w:eastAsia="仿宋_GB2312"/>
          <w:sz w:val="32"/>
          <w:szCs w:val="32"/>
          <w:u w:val="none"/>
          <w:lang w:val="en-US" w:eastAsia="zh-CN"/>
        </w:rPr>
        <w:t>100元给予一次性流转奖励</w:t>
      </w:r>
      <w:r>
        <w:rPr>
          <w:rFonts w:ascii="Times New Roman" w:hAnsi="Times New Roman" w:eastAsia="仿宋_GB2312"/>
          <w:sz w:val="32"/>
          <w:szCs w:val="32"/>
          <w:u w:val="none"/>
        </w:rPr>
        <w:t>。</w:t>
      </w:r>
      <w:r>
        <w:rPr>
          <w:rFonts w:hint="eastAsia" w:ascii="Times New Roman" w:hAnsi="Times New Roman" w:eastAsia="仿宋_GB2312"/>
          <w:sz w:val="32"/>
          <w:szCs w:val="32"/>
          <w:u w:val="none"/>
        </w:rPr>
        <w:t>享受本条补助的</w:t>
      </w:r>
      <w:r>
        <w:rPr>
          <w:rFonts w:ascii="Times New Roman" w:hAnsi="Times New Roman" w:eastAsia="仿宋_GB2312"/>
          <w:sz w:val="32"/>
          <w:szCs w:val="32"/>
          <w:u w:val="none"/>
        </w:rPr>
        <w:t>流转合同有效期</w:t>
      </w:r>
      <w:r>
        <w:rPr>
          <w:rFonts w:hint="eastAsia" w:ascii="Times New Roman" w:hAnsi="Times New Roman" w:eastAsia="仿宋_GB2312"/>
          <w:sz w:val="32"/>
          <w:szCs w:val="32"/>
          <w:u w:val="none"/>
        </w:rPr>
        <w:t>需5</w:t>
      </w:r>
      <w:r>
        <w:rPr>
          <w:rFonts w:ascii="Times New Roman" w:hAnsi="Times New Roman" w:eastAsia="仿宋_GB2312"/>
          <w:sz w:val="32"/>
          <w:szCs w:val="32"/>
          <w:u w:val="none"/>
        </w:rPr>
        <w:t>年以上</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eastAsia="zh-CN"/>
        </w:rPr>
        <w:t>农村集体经济组织</w:t>
      </w:r>
      <w:r>
        <w:rPr>
          <w:rFonts w:ascii="Times New Roman" w:hAnsi="Times New Roman" w:eastAsia="仿宋_GB2312"/>
          <w:sz w:val="32"/>
          <w:szCs w:val="32"/>
          <w:u w:val="none"/>
        </w:rPr>
        <w:t>（受让方）</w:t>
      </w:r>
      <w:r>
        <w:rPr>
          <w:rFonts w:hint="eastAsia" w:ascii="Times New Roman" w:hAnsi="Times New Roman" w:eastAsia="仿宋_GB2312"/>
          <w:sz w:val="32"/>
          <w:szCs w:val="32"/>
          <w:u w:val="none"/>
        </w:rPr>
        <w:t>、</w:t>
      </w:r>
      <w:r>
        <w:rPr>
          <w:rFonts w:ascii="Times New Roman" w:hAnsi="Times New Roman" w:eastAsia="仿宋_GB2312"/>
          <w:sz w:val="32"/>
          <w:szCs w:val="32"/>
          <w:u w:val="none"/>
        </w:rPr>
        <w:t>土地承包户（转出方）</w:t>
      </w:r>
      <w:r>
        <w:rPr>
          <w:rFonts w:hint="eastAsia" w:ascii="Times New Roman" w:hAnsi="Times New Roman" w:eastAsia="仿宋_GB2312"/>
          <w:sz w:val="32"/>
          <w:szCs w:val="32"/>
          <w:u w:val="none"/>
        </w:rPr>
        <w:t>补助期限最长5年</w:t>
      </w:r>
      <w:r>
        <w:rPr>
          <w:rFonts w:hint="eastAsia" w:ascii="Times New Roman" w:hAnsi="Times New Roman" w:eastAsia="仿宋_GB2312" w:cs="Times New Roman"/>
          <w:sz w:val="32"/>
          <w:szCs w:val="32"/>
          <w:u w:val="none"/>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仿宋_GB2312" w:cs="Times New Roman"/>
          <w:sz w:val="32"/>
          <w:szCs w:val="32"/>
        </w:rPr>
      </w:pPr>
      <w:r>
        <w:rPr>
          <w:rFonts w:ascii="Times New Roman" w:hAnsi="Times New Roman" w:eastAsia="黑体" w:cs="Times New Roman"/>
          <w:sz w:val="32"/>
          <w:szCs w:val="32"/>
        </w:rPr>
        <w:t>第三条【设施农业</w:t>
      </w:r>
      <w:r>
        <w:rPr>
          <w:rFonts w:hint="eastAsia" w:ascii="Times New Roman" w:hAnsi="Times New Roman" w:eastAsia="黑体" w:cs="Times New Roman"/>
          <w:sz w:val="32"/>
          <w:szCs w:val="32"/>
          <w:lang w:eastAsia="zh-CN"/>
        </w:rPr>
        <w:t>扶持</w:t>
      </w:r>
      <w:r>
        <w:rPr>
          <w:rFonts w:ascii="Times New Roman" w:hAnsi="Times New Roman" w:eastAsia="黑体" w:cs="Times New Roman"/>
          <w:sz w:val="32"/>
          <w:szCs w:val="32"/>
        </w:rPr>
        <w:t>】</w:t>
      </w:r>
      <w:r>
        <w:rPr>
          <w:rFonts w:hint="eastAsia" w:ascii="Times New Roman" w:hAnsi="Times New Roman" w:eastAsia="仿宋_GB2312" w:cs="Times New Roman"/>
          <w:sz w:val="32"/>
          <w:szCs w:val="32"/>
        </w:rPr>
        <w:t>每年财政安排不超过1000万元，遴选现代设施农业</w:t>
      </w:r>
      <w:r>
        <w:rPr>
          <w:rFonts w:ascii="Times New Roman" w:hAnsi="Times New Roman" w:eastAsia="仿宋_GB2312" w:cs="Times New Roman"/>
          <w:sz w:val="32"/>
          <w:szCs w:val="32"/>
        </w:rPr>
        <w:t>总投资额100万元以上</w:t>
      </w:r>
      <w:r>
        <w:rPr>
          <w:rFonts w:hint="eastAsia" w:ascii="Times New Roman" w:hAnsi="Times New Roman" w:eastAsia="仿宋_GB2312" w:cs="Times New Roman"/>
          <w:sz w:val="32"/>
          <w:szCs w:val="32"/>
        </w:rPr>
        <w:t>的项目，最高</w:t>
      </w:r>
      <w:r>
        <w:rPr>
          <w:rFonts w:ascii="Times New Roman" w:hAnsi="Times New Roman" w:eastAsia="仿宋_GB2312" w:cs="Times New Roman"/>
          <w:bCs/>
          <w:kern w:val="0"/>
          <w:sz w:val="32"/>
          <w:szCs w:val="32"/>
          <w:shd w:val="clear" w:color="auto" w:fill="FFFFFF"/>
          <w:lang w:bidi="ar"/>
        </w:rPr>
        <w:t>按</w:t>
      </w:r>
      <w:r>
        <w:rPr>
          <w:rFonts w:hint="eastAsia" w:ascii="Times New Roman" w:hAnsi="Times New Roman" w:eastAsia="仿宋_GB2312" w:cs="Times New Roman"/>
          <w:sz w:val="32"/>
          <w:szCs w:val="32"/>
        </w:rPr>
        <w:t>现代设施农业</w:t>
      </w:r>
      <w:r>
        <w:rPr>
          <w:rFonts w:ascii="Times New Roman" w:hAnsi="Times New Roman" w:eastAsia="仿宋_GB2312" w:cs="Times New Roman"/>
          <w:bCs/>
          <w:kern w:val="0"/>
          <w:sz w:val="32"/>
          <w:szCs w:val="32"/>
          <w:shd w:val="clear" w:color="auto" w:fill="FFFFFF"/>
          <w:lang w:bidi="ar"/>
        </w:rPr>
        <w:t>总投资的</w:t>
      </w:r>
      <w:r>
        <w:rPr>
          <w:rFonts w:hint="eastAsia" w:ascii="Times New Roman" w:hAnsi="Times New Roman" w:eastAsia="仿宋_GB2312" w:cs="Times New Roman"/>
          <w:bCs/>
          <w:kern w:val="0"/>
          <w:sz w:val="32"/>
          <w:szCs w:val="32"/>
          <w:shd w:val="clear" w:color="auto" w:fill="FFFFFF"/>
          <w:lang w:bidi="ar"/>
        </w:rPr>
        <w:t>1/3</w:t>
      </w:r>
      <w:r>
        <w:rPr>
          <w:rFonts w:ascii="Times New Roman" w:hAnsi="Times New Roman" w:eastAsia="仿宋_GB2312" w:cs="Times New Roman"/>
          <w:bCs/>
          <w:kern w:val="0"/>
          <w:sz w:val="32"/>
          <w:szCs w:val="32"/>
          <w:shd w:val="clear" w:color="auto" w:fill="FFFFFF"/>
          <w:lang w:bidi="ar"/>
        </w:rPr>
        <w:t>给予</w:t>
      </w:r>
      <w:r>
        <w:rPr>
          <w:rFonts w:hint="eastAsia" w:ascii="Times New Roman" w:hAnsi="Times New Roman" w:eastAsia="仿宋_GB2312" w:cs="Times New Roman"/>
          <w:bCs/>
          <w:kern w:val="0"/>
          <w:sz w:val="32"/>
          <w:szCs w:val="32"/>
          <w:shd w:val="clear" w:color="auto" w:fill="FFFFFF"/>
          <w:lang w:bidi="ar"/>
        </w:rPr>
        <w:t>补助。</w:t>
      </w:r>
      <w:r>
        <w:rPr>
          <w:rFonts w:ascii="Times New Roman" w:hAnsi="Times New Roman" w:eastAsia="仿宋_GB2312" w:cs="Times New Roman"/>
          <w:bCs/>
          <w:kern w:val="0"/>
          <w:sz w:val="32"/>
          <w:szCs w:val="32"/>
          <w:shd w:val="clear" w:color="auto" w:fill="FFFFFF"/>
          <w:lang w:bidi="ar"/>
        </w:rPr>
        <w:t>对</w:t>
      </w:r>
      <w:r>
        <w:rPr>
          <w:rFonts w:hint="eastAsia" w:ascii="Times New Roman" w:hAnsi="Times New Roman" w:eastAsia="仿宋_GB2312" w:cs="Times New Roman"/>
          <w:bCs/>
          <w:kern w:val="0"/>
          <w:sz w:val="32"/>
          <w:szCs w:val="32"/>
          <w:shd w:val="clear" w:color="auto" w:fill="FFFFFF"/>
          <w:lang w:bidi="ar"/>
        </w:rPr>
        <w:t>已获得国家、省、市</w:t>
      </w:r>
      <w:r>
        <w:rPr>
          <w:rFonts w:hint="eastAsia" w:ascii="Times New Roman" w:hAnsi="Times New Roman" w:eastAsia="仿宋_GB2312" w:cs="Times New Roman"/>
          <w:sz w:val="32"/>
          <w:szCs w:val="32"/>
        </w:rPr>
        <w:t>扶持的项目，区财政扶持金额与上级合计补助金额不超过设施农业总投资的</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。每个项目最高</w:t>
      </w:r>
      <w:r>
        <w:rPr>
          <w:rFonts w:hint="eastAsia" w:ascii="Times New Roman" w:hAnsi="Times New Roman" w:eastAsia="仿宋_GB2312" w:cs="Times New Roman"/>
          <w:sz w:val="32"/>
          <w:szCs w:val="32"/>
          <w:lang w:eastAsia="zh-CN"/>
        </w:rPr>
        <w:t>补助</w:t>
      </w:r>
      <w:r>
        <w:rPr>
          <w:rFonts w:hint="eastAsia" w:ascii="Times New Roman" w:hAnsi="Times New Roman" w:eastAsia="仿宋_GB2312" w:cs="Times New Roman"/>
          <w:sz w:val="32"/>
          <w:szCs w:val="32"/>
        </w:rPr>
        <w:t>500万元。</w:t>
      </w:r>
    </w:p>
    <w:p>
      <w:pPr>
        <w:keepNext w:val="0"/>
        <w:keepLines w:val="0"/>
        <w:pageBreakBefore w:val="0"/>
        <w:widowControl/>
        <w:kinsoku/>
        <w:wordWrap/>
        <w:overflowPunct/>
        <w:topLinePunct w:val="0"/>
        <w:autoSpaceDE/>
        <w:autoSpaceDN/>
        <w:bidi w:val="0"/>
        <w:snapToGrid/>
        <w:spacing w:line="600" w:lineRule="exact"/>
        <w:ind w:left="0" w:leftChars="0" w:firstLine="640" w:firstLineChars="200"/>
        <w:jc w:val="both"/>
        <w:textAlignment w:val="auto"/>
        <w:rPr>
          <w:rFonts w:hint="default" w:ascii="Times New Roman" w:hAnsi="Times New Roman" w:eastAsia="仿宋_GB2312" w:cs="Times New Roman"/>
          <w:kern w:val="2"/>
          <w:sz w:val="32"/>
          <w:szCs w:val="32"/>
          <w:u w:val="single"/>
          <w:lang w:val="en-US" w:eastAsia="zh-CN" w:bidi="ar-SA"/>
        </w:rPr>
      </w:pPr>
      <w:r>
        <w:rPr>
          <w:rFonts w:hint="default" w:ascii="Times New Roman" w:hAnsi="Times New Roman" w:eastAsia="仿宋_GB2312" w:cs="Times New Roman"/>
          <w:color w:val="000000"/>
          <w:kern w:val="2"/>
          <w:sz w:val="32"/>
          <w:szCs w:val="32"/>
          <w:u w:val="none"/>
          <w:lang w:val="en-US" w:eastAsia="zh-CN" w:bidi="ar-SA"/>
        </w:rPr>
        <w:t>设施农业用地由镇人民政府或街道办事处按规定进行备案</w:t>
      </w:r>
      <w:r>
        <w:rPr>
          <w:rFonts w:hint="eastAsia" w:ascii="仿宋" w:hAnsi="仿宋" w:eastAsia="仿宋_GB2312" w:cs="Times New Roman"/>
          <w:color w:val="000000"/>
          <w:kern w:val="2"/>
          <w:sz w:val="32"/>
          <w:szCs w:val="32"/>
          <w:u w:val="none"/>
          <w:lang w:val="en-US" w:eastAsia="zh-CN" w:bidi="ar-SA"/>
        </w:rPr>
        <w:t>。</w:t>
      </w:r>
      <w:r>
        <w:rPr>
          <w:rFonts w:hint="default" w:ascii="Times New Roman" w:hAnsi="Times New Roman" w:eastAsia="仿宋_GB2312" w:cs="Times New Roman"/>
          <w:color w:val="000000"/>
          <w:kern w:val="2"/>
          <w:sz w:val="32"/>
          <w:szCs w:val="32"/>
          <w:u w:val="none"/>
          <w:lang w:val="en-US" w:eastAsia="zh-CN" w:bidi="ar-SA"/>
        </w:rPr>
        <w:t>确因农业生产需要增加辅助设施用地面积的，</w:t>
      </w:r>
      <w:r>
        <w:rPr>
          <w:rFonts w:hint="eastAsia" w:ascii="仿宋" w:hAnsi="仿宋" w:eastAsia="仿宋_GB2312" w:cs="Times New Roman"/>
          <w:color w:val="000000"/>
          <w:kern w:val="2"/>
          <w:sz w:val="32"/>
          <w:szCs w:val="32"/>
          <w:u w:val="none"/>
          <w:lang w:val="en-US" w:eastAsia="zh-CN" w:bidi="ar-SA"/>
        </w:rPr>
        <w:t>须符合《广东省自然资源厅 广东省农业农村厅关于加强和改进设施农业用地管理的通知》（</w:t>
      </w:r>
      <w:r>
        <w:rPr>
          <w:rFonts w:hint="default" w:ascii="Times New Roman" w:hAnsi="Times New Roman" w:eastAsia="仿宋_GB2312" w:cs="Times New Roman"/>
          <w:color w:val="000000"/>
          <w:kern w:val="2"/>
          <w:sz w:val="32"/>
          <w:szCs w:val="32"/>
          <w:u w:val="none"/>
          <w:lang w:val="en-US" w:eastAsia="zh-CN" w:bidi="ar-SA"/>
        </w:rPr>
        <w:t>粤自然资规字〔2020〕7 号</w:t>
      </w:r>
      <w:r>
        <w:rPr>
          <w:rFonts w:hint="eastAsia" w:ascii="仿宋" w:hAnsi="仿宋" w:eastAsia="仿宋_GB2312" w:cs="Times New Roman"/>
          <w:color w:val="000000"/>
          <w:kern w:val="2"/>
          <w:sz w:val="32"/>
          <w:szCs w:val="32"/>
          <w:u w:val="none"/>
          <w:lang w:val="en-US" w:eastAsia="zh-CN" w:bidi="ar-SA"/>
        </w:rPr>
        <w:t>）</w:t>
      </w:r>
      <w:r>
        <w:rPr>
          <w:rFonts w:hint="default" w:ascii="Times New Roman" w:hAnsi="Times New Roman" w:eastAsia="仿宋_GB2312" w:cs="Times New Roman"/>
          <w:color w:val="000000"/>
          <w:kern w:val="2"/>
          <w:sz w:val="32"/>
          <w:szCs w:val="32"/>
          <w:u w:val="none"/>
          <w:lang w:val="en-US" w:eastAsia="zh-CN" w:bidi="ar-SA"/>
        </w:rPr>
        <w:t>文</w:t>
      </w:r>
      <w:r>
        <w:rPr>
          <w:rFonts w:hint="eastAsia" w:ascii="仿宋" w:hAnsi="仿宋" w:eastAsia="仿宋_GB2312" w:cs="Times New Roman"/>
          <w:color w:val="000000"/>
          <w:kern w:val="2"/>
          <w:sz w:val="32"/>
          <w:szCs w:val="32"/>
          <w:u w:val="none"/>
          <w:lang w:val="en-US" w:eastAsia="zh-CN" w:bidi="ar-SA"/>
        </w:rPr>
        <w:t>相关</w:t>
      </w:r>
      <w:r>
        <w:rPr>
          <w:rFonts w:hint="default" w:ascii="Times New Roman" w:hAnsi="Times New Roman" w:eastAsia="仿宋_GB2312" w:cs="Times New Roman"/>
          <w:color w:val="000000"/>
          <w:kern w:val="2"/>
          <w:sz w:val="32"/>
          <w:szCs w:val="32"/>
          <w:u w:val="none"/>
          <w:lang w:val="en-US" w:eastAsia="zh-CN" w:bidi="ar-SA"/>
        </w:rPr>
        <w:t>规定，由区规划和自然资源部门根据经区农业农村部门核定的用地需求确定用地规模。</w:t>
      </w:r>
      <w:r>
        <w:rPr>
          <w:rFonts w:hint="default" w:ascii="Times New Roman" w:hAnsi="Times New Roman" w:eastAsia="仿宋_GB2312" w:cs="Times New Roman"/>
          <w:kern w:val="2"/>
          <w:sz w:val="32"/>
          <w:szCs w:val="32"/>
          <w:u w:val="none"/>
          <w:lang w:val="en-US" w:eastAsia="zh-CN" w:bidi="ar-SA"/>
        </w:rPr>
        <w:t>设施农业用地硬底化须符合</w:t>
      </w:r>
      <w:r>
        <w:rPr>
          <w:rFonts w:hint="eastAsia" w:ascii="Times New Roman" w:hAnsi="Times New Roman" w:eastAsia="仿宋_GB2312" w:cs="Times New Roman"/>
          <w:kern w:val="2"/>
          <w:sz w:val="32"/>
          <w:szCs w:val="32"/>
          <w:u w:val="none"/>
          <w:lang w:val="en-US" w:eastAsia="zh-CN" w:bidi="ar-SA"/>
        </w:rPr>
        <w:t>《广州市规划和自然资源局 广州市农业农村局关于印发广州市设施农业用地正负面管理清单的通知》（</w:t>
      </w:r>
      <w:r>
        <w:rPr>
          <w:rFonts w:hint="default" w:ascii="Times New Roman" w:hAnsi="Times New Roman" w:eastAsia="仿宋_GB2312" w:cs="Times New Roman"/>
          <w:kern w:val="2"/>
          <w:sz w:val="32"/>
          <w:szCs w:val="32"/>
          <w:u w:val="none"/>
          <w:lang w:val="en-US" w:eastAsia="zh-CN" w:bidi="ar-SA"/>
        </w:rPr>
        <w:t>穗规划资源字〔2020〕59号</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文相关规定。</w:t>
      </w:r>
    </w:p>
    <w:p>
      <w:pPr>
        <w:keepNext w:val="0"/>
        <w:keepLines w:val="0"/>
        <w:pageBreakBefore w:val="0"/>
        <w:widowControl/>
        <w:kinsoku/>
        <w:wordWrap/>
        <w:overflowPunct/>
        <w:topLinePunct w:val="0"/>
        <w:autoSpaceDE/>
        <w:autoSpaceDN/>
        <w:bidi w:val="0"/>
        <w:snapToGrid/>
        <w:spacing w:line="600" w:lineRule="exact"/>
        <w:ind w:left="0" w:leftChars="0" w:firstLine="640" w:firstLineChars="200"/>
        <w:jc w:val="both"/>
        <w:textAlignment w:val="auto"/>
        <w:rPr>
          <w:rFonts w:hint="eastAsia" w:ascii="Times New Roman" w:hAnsi="Times New Roman" w:eastAsia="宋体" w:cs="Times New Roman"/>
          <w:kern w:val="2"/>
          <w:sz w:val="32"/>
          <w:szCs w:val="24"/>
          <w:lang w:val="en-US" w:eastAsia="zh-CN" w:bidi="ar-SA"/>
        </w:rPr>
      </w:pPr>
      <w:r>
        <w:rPr>
          <w:rFonts w:ascii="Times New Roman" w:hAnsi="Times New Roman" w:eastAsia="黑体" w:cs="Times New Roman"/>
          <w:kern w:val="2"/>
          <w:sz w:val="32"/>
          <w:szCs w:val="32"/>
          <w:lang w:val="en-US" w:eastAsia="zh-CN" w:bidi="ar-SA"/>
        </w:rPr>
        <w:t>第四条【贷款贴息扶持】</w:t>
      </w:r>
      <w:r>
        <w:rPr>
          <w:rFonts w:ascii="Times New Roman" w:hAnsi="Times New Roman" w:eastAsia="仿宋_GB2312" w:cs="Times New Roman"/>
          <w:color w:val="auto"/>
          <w:kern w:val="2"/>
          <w:sz w:val="32"/>
          <w:szCs w:val="32"/>
          <w:u w:val="none"/>
          <w:lang w:val="en-US" w:eastAsia="zh-CN" w:bidi="ar-SA"/>
        </w:rPr>
        <w:t>国家、省、市</w:t>
      </w:r>
      <w:r>
        <w:rPr>
          <w:rFonts w:hint="eastAsia" w:ascii="Times New Roman" w:hAnsi="Times New Roman" w:eastAsia="仿宋_GB2312" w:cs="Times New Roman"/>
          <w:color w:val="auto"/>
          <w:kern w:val="2"/>
          <w:sz w:val="32"/>
          <w:szCs w:val="32"/>
          <w:u w:val="none"/>
          <w:lang w:val="en-US" w:eastAsia="zh-CN" w:bidi="ar-SA"/>
        </w:rPr>
        <w:t>农业农村部门认定的</w:t>
      </w:r>
      <w:r>
        <w:rPr>
          <w:rFonts w:ascii="Times New Roman" w:hAnsi="Times New Roman" w:eastAsia="仿宋_GB2312" w:cs="Times New Roman"/>
          <w:color w:val="auto"/>
          <w:kern w:val="2"/>
          <w:sz w:val="32"/>
          <w:szCs w:val="32"/>
          <w:u w:val="none"/>
          <w:lang w:val="en-US" w:eastAsia="zh-CN" w:bidi="ar-SA"/>
        </w:rPr>
        <w:t>农业龙头企业</w:t>
      </w:r>
      <w:r>
        <w:rPr>
          <w:rFonts w:ascii="Times New Roman" w:hAnsi="Times New Roman" w:eastAsia="仿宋_GB2312" w:cs="Times New Roman"/>
          <w:kern w:val="2"/>
          <w:sz w:val="32"/>
          <w:szCs w:val="32"/>
          <w:lang w:val="en-US" w:eastAsia="zh-CN" w:bidi="ar-SA"/>
        </w:rPr>
        <w:t>向金融机构贷款用于农业生产经营的，按</w:t>
      </w:r>
      <w:r>
        <w:rPr>
          <w:rFonts w:hint="eastAsia" w:ascii="Times New Roman" w:hAnsi="Times New Roman" w:eastAsia="仿宋_GB2312" w:cs="Times New Roman"/>
          <w:kern w:val="2"/>
          <w:sz w:val="32"/>
          <w:szCs w:val="32"/>
          <w:lang w:val="en-US" w:eastAsia="zh-CN" w:bidi="ar-SA"/>
        </w:rPr>
        <w:t>企业实际支付贷款</w:t>
      </w:r>
      <w:r>
        <w:rPr>
          <w:rFonts w:ascii="Times New Roman" w:hAnsi="Times New Roman" w:eastAsia="仿宋_GB2312" w:cs="Times New Roman"/>
          <w:kern w:val="2"/>
          <w:sz w:val="32"/>
          <w:szCs w:val="32"/>
          <w:lang w:val="en-US" w:eastAsia="zh-CN" w:bidi="ar-SA"/>
        </w:rPr>
        <w:t>利息的50%给予补贴，</w:t>
      </w:r>
      <w:r>
        <w:rPr>
          <w:rFonts w:hint="eastAsia" w:ascii="Times New Roman" w:hAnsi="Times New Roman" w:eastAsia="仿宋_GB2312" w:cs="Times New Roman"/>
          <w:kern w:val="2"/>
          <w:sz w:val="32"/>
          <w:szCs w:val="32"/>
          <w:lang w:val="en-US" w:eastAsia="zh-CN" w:bidi="ar-SA"/>
        </w:rPr>
        <w:t>单个</w:t>
      </w:r>
      <w:r>
        <w:rPr>
          <w:rFonts w:ascii="Times New Roman" w:hAnsi="Times New Roman" w:eastAsia="仿宋_GB2312" w:cs="Times New Roman"/>
          <w:kern w:val="2"/>
          <w:sz w:val="32"/>
          <w:szCs w:val="32"/>
          <w:lang w:val="en-US" w:eastAsia="zh-CN" w:bidi="ar-SA"/>
        </w:rPr>
        <w:t>企业每年</w:t>
      </w:r>
      <w:r>
        <w:rPr>
          <w:rFonts w:hint="eastAsia" w:ascii="Times New Roman" w:hAnsi="Times New Roman" w:eastAsia="仿宋_GB2312" w:cs="Times New Roman"/>
          <w:kern w:val="2"/>
          <w:sz w:val="32"/>
          <w:szCs w:val="32"/>
          <w:lang w:val="en-US" w:eastAsia="zh-CN" w:bidi="ar-SA"/>
        </w:rPr>
        <w:t>最高</w:t>
      </w:r>
      <w:r>
        <w:rPr>
          <w:rFonts w:ascii="Times New Roman" w:hAnsi="Times New Roman" w:eastAsia="仿宋_GB2312" w:cs="Times New Roman"/>
          <w:kern w:val="2"/>
          <w:sz w:val="32"/>
          <w:szCs w:val="32"/>
          <w:lang w:val="en-US" w:eastAsia="zh-CN" w:bidi="ar-SA"/>
        </w:rPr>
        <w:t>100万元，补贴</w:t>
      </w:r>
      <w:r>
        <w:rPr>
          <w:rFonts w:hint="eastAsia" w:ascii="Times New Roman" w:hAnsi="Times New Roman" w:eastAsia="仿宋_GB2312" w:cs="Times New Roman"/>
          <w:kern w:val="2"/>
          <w:sz w:val="32"/>
          <w:szCs w:val="32"/>
          <w:lang w:val="en-US" w:eastAsia="zh-CN" w:bidi="ar-SA"/>
        </w:rPr>
        <w:t>期限最长</w:t>
      </w:r>
      <w:r>
        <w:rPr>
          <w:rFonts w:ascii="Times New Roman" w:hAnsi="Times New Roman" w:eastAsia="仿宋_GB2312" w:cs="Times New Roman"/>
          <w:kern w:val="2"/>
          <w:sz w:val="32"/>
          <w:szCs w:val="32"/>
          <w:lang w:val="en-US" w:eastAsia="zh-CN" w:bidi="ar-SA"/>
        </w:rPr>
        <w:t>3年。</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仿宋_GB2312" w:cs="Times New Roman"/>
          <w:sz w:val="32"/>
          <w:szCs w:val="32"/>
        </w:rPr>
      </w:pPr>
      <w:r>
        <w:rPr>
          <w:rFonts w:ascii="Times New Roman" w:hAnsi="Times New Roman" w:eastAsia="黑体" w:cs="Times New Roman"/>
          <w:sz w:val="32"/>
          <w:szCs w:val="32"/>
        </w:rPr>
        <w:t>第五条【品牌农业奖励】</w:t>
      </w:r>
      <w:r>
        <w:rPr>
          <w:rFonts w:hint="eastAsia" w:ascii="仿宋_GB2312" w:hAnsi="仿宋_GB2312" w:eastAsia="仿宋_GB2312" w:cs="仿宋_GB2312"/>
          <w:sz w:val="32"/>
          <w:szCs w:val="32"/>
        </w:rPr>
        <w:t>对</w:t>
      </w:r>
      <w:r>
        <w:rPr>
          <w:rFonts w:ascii="Times New Roman" w:hAnsi="Times New Roman" w:eastAsia="仿宋_GB2312" w:cs="Times New Roman"/>
          <w:sz w:val="32"/>
          <w:szCs w:val="32"/>
        </w:rPr>
        <w:t>获得国家、省</w:t>
      </w:r>
      <w:r>
        <w:rPr>
          <w:rFonts w:hint="eastAsia" w:ascii="Times New Roman" w:hAnsi="Times New Roman" w:eastAsia="仿宋_GB2312" w:cs="Times New Roman"/>
          <w:sz w:val="32"/>
          <w:szCs w:val="32"/>
        </w:rPr>
        <w:t>农作物</w:t>
      </w:r>
      <w:r>
        <w:rPr>
          <w:rFonts w:ascii="Times New Roman" w:hAnsi="Times New Roman" w:eastAsia="仿宋_GB2312" w:cs="Times New Roman"/>
          <w:sz w:val="32"/>
          <w:szCs w:val="32"/>
        </w:rPr>
        <w:t>新品种审定并取得审定证书的</w:t>
      </w:r>
      <w:r>
        <w:rPr>
          <w:rFonts w:hint="eastAsia" w:ascii="Times New Roman" w:hAnsi="Times New Roman" w:eastAsia="仿宋_GB2312" w:cs="Times New Roman"/>
          <w:sz w:val="32"/>
          <w:szCs w:val="32"/>
        </w:rPr>
        <w:t>企业</w:t>
      </w:r>
      <w:r>
        <w:rPr>
          <w:rFonts w:ascii="Times New Roman" w:hAnsi="Times New Roman" w:eastAsia="仿宋_GB2312" w:cs="Times New Roman"/>
          <w:sz w:val="32"/>
          <w:szCs w:val="32"/>
        </w:rPr>
        <w:t>，分别给予</w:t>
      </w:r>
      <w:r>
        <w:rPr>
          <w:rFonts w:hint="eastAsia" w:ascii="Times New Roman" w:hAnsi="Times New Roman" w:eastAsia="仿宋_GB2312" w:cs="Times New Roman"/>
          <w:sz w:val="32"/>
          <w:szCs w:val="32"/>
        </w:rPr>
        <w:t>50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一次性</w:t>
      </w:r>
      <w:r>
        <w:rPr>
          <w:rFonts w:ascii="Times New Roman" w:hAnsi="Times New Roman" w:eastAsia="仿宋_GB2312" w:cs="Times New Roman"/>
          <w:sz w:val="32"/>
          <w:szCs w:val="32"/>
        </w:rPr>
        <w:t>奖励</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获得“有机产品”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“绿色食品”称号</w:t>
      </w:r>
      <w:r>
        <w:rPr>
          <w:rFonts w:hint="eastAsia" w:ascii="Times New Roman" w:hAnsi="Times New Roman" w:eastAsia="仿宋_GB2312" w:cs="Times New Roman"/>
          <w:sz w:val="32"/>
          <w:szCs w:val="32"/>
        </w:rPr>
        <w:t>的企业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分别</w:t>
      </w:r>
      <w:r>
        <w:rPr>
          <w:rFonts w:ascii="Times New Roman" w:hAnsi="Times New Roman" w:eastAsia="仿宋_GB2312" w:cs="Times New Roman"/>
          <w:sz w:val="32"/>
          <w:szCs w:val="32"/>
        </w:rPr>
        <w:t>给予</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万元一次性奖励</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对获得广东省名牌产品（农业类）称号的企业，给予7万元一次性奖励。</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Calibri" w:hAnsi="Calibri" w:eastAsia="宋体" w:cs="Times New Roman"/>
        </w:rPr>
      </w:pP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国家、省、市</w:t>
      </w:r>
      <w:r>
        <w:rPr>
          <w:rFonts w:hint="eastAsia" w:ascii="Times New Roman" w:hAnsi="Times New Roman" w:eastAsia="仿宋_GB2312" w:cs="Times New Roman"/>
          <w:sz w:val="32"/>
          <w:szCs w:val="32"/>
        </w:rPr>
        <w:t>农业农村部门认定的</w:t>
      </w:r>
      <w:r>
        <w:rPr>
          <w:rFonts w:ascii="Times New Roman" w:hAnsi="Times New Roman" w:eastAsia="仿宋_GB2312" w:cs="Times New Roman"/>
          <w:sz w:val="32"/>
          <w:szCs w:val="32"/>
        </w:rPr>
        <w:t>农业龙头企业</w:t>
      </w:r>
      <w:r>
        <w:rPr>
          <w:rFonts w:hint="eastAsia" w:ascii="Times New Roman" w:hAnsi="Times New Roman" w:eastAsia="仿宋_GB2312" w:cs="Times New Roman"/>
          <w:sz w:val="32"/>
          <w:szCs w:val="32"/>
        </w:rPr>
        <w:t>，分别给予50万元、20万元、5万元一次性奖励。</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国家、省、市</w:t>
      </w:r>
      <w:r>
        <w:rPr>
          <w:rFonts w:hint="eastAsia" w:ascii="Times New Roman" w:hAnsi="Times New Roman" w:eastAsia="仿宋_GB2312" w:cs="Times New Roman"/>
          <w:sz w:val="32"/>
          <w:szCs w:val="32"/>
        </w:rPr>
        <w:t>农业农村部门认定的</w:t>
      </w:r>
      <w:r>
        <w:rPr>
          <w:rFonts w:ascii="Times New Roman" w:hAnsi="Times New Roman" w:eastAsia="仿宋_GB2312" w:cs="Times New Roman"/>
          <w:sz w:val="32"/>
          <w:szCs w:val="32"/>
        </w:rPr>
        <w:t>示范农民专业合作社</w:t>
      </w:r>
      <w:r>
        <w:rPr>
          <w:rFonts w:hint="eastAsia" w:ascii="Times New Roman" w:hAnsi="Times New Roman" w:eastAsia="仿宋_GB2312" w:cs="Times New Roman"/>
          <w:sz w:val="32"/>
          <w:szCs w:val="32"/>
        </w:rPr>
        <w:t>，分别给予30万元、15万元、5万元一次性奖励。</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国家、省、市</w:t>
      </w:r>
      <w:r>
        <w:rPr>
          <w:rFonts w:hint="eastAsia" w:ascii="Times New Roman" w:hAnsi="Times New Roman" w:eastAsia="仿宋_GB2312" w:cs="Times New Roman"/>
          <w:sz w:val="32"/>
          <w:szCs w:val="32"/>
        </w:rPr>
        <w:t>农业农村部门认定的</w:t>
      </w:r>
      <w:r>
        <w:rPr>
          <w:rFonts w:ascii="Times New Roman" w:hAnsi="Times New Roman" w:eastAsia="仿宋_GB2312" w:cs="Times New Roman"/>
          <w:sz w:val="32"/>
          <w:szCs w:val="32"/>
        </w:rPr>
        <w:t>示范家庭农场</w:t>
      </w:r>
      <w:r>
        <w:rPr>
          <w:rFonts w:hint="eastAsia" w:ascii="Times New Roman" w:hAnsi="Times New Roman" w:eastAsia="仿宋_GB2312" w:cs="Times New Roman"/>
          <w:sz w:val="32"/>
          <w:szCs w:val="32"/>
        </w:rPr>
        <w:t>，分别给予15万元、8万元、5万元一次性奖励。</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仿宋_GB2312" w:cs="Times New Roman"/>
          <w:sz w:val="32"/>
          <w:szCs w:val="32"/>
        </w:rPr>
      </w:pPr>
      <w:r>
        <w:rPr>
          <w:rFonts w:ascii="Times New Roman" w:hAnsi="Times New Roman" w:eastAsia="黑体" w:cs="Times New Roman"/>
          <w:sz w:val="32"/>
          <w:szCs w:val="32"/>
        </w:rPr>
        <w:t>第六条【特色农业奖</w:t>
      </w:r>
      <w:r>
        <w:rPr>
          <w:rFonts w:hint="eastAsia" w:ascii="Times New Roman" w:hAnsi="Times New Roman" w:eastAsia="黑体" w:cs="Times New Roman"/>
          <w:sz w:val="32"/>
          <w:szCs w:val="32"/>
        </w:rPr>
        <w:t>补</w:t>
      </w:r>
      <w:r>
        <w:rPr>
          <w:rFonts w:ascii="Times New Roman" w:hAnsi="Times New Roman" w:eastAsia="黑体" w:cs="Times New Roman"/>
          <w:sz w:val="32"/>
          <w:szCs w:val="32"/>
        </w:rPr>
        <w:t>】</w:t>
      </w:r>
      <w:r>
        <w:rPr>
          <w:rFonts w:hint="eastAsia" w:ascii="仿宋_GB2312" w:hAnsi="仿宋_GB2312" w:eastAsia="仿宋_GB2312" w:cs="仿宋_GB2312"/>
          <w:color w:val="000000"/>
          <w:spacing w:val="3"/>
          <w:sz w:val="32"/>
          <w:szCs w:val="32"/>
          <w:shd w:val="clear" w:color="auto" w:fill="FFFFFF"/>
        </w:rPr>
        <w:t>对国家、省、市认定的现代农业产业园</w:t>
      </w:r>
      <w:r>
        <w:rPr>
          <w:rFonts w:ascii="Times New Roman" w:hAnsi="Times New Roman" w:eastAsia="仿宋_GB2312" w:cs="Times New Roman"/>
          <w:sz w:val="32"/>
          <w:szCs w:val="32"/>
          <w:shd w:val="clear" w:color="auto" w:fill="FFFFFF"/>
        </w:rPr>
        <w:t>，分别给予</w:t>
      </w:r>
      <w:r>
        <w:rPr>
          <w:rFonts w:hint="eastAsia" w:ascii="Times New Roman" w:hAnsi="Times New Roman" w:eastAsia="仿宋_GB2312" w:cs="Times New Roman"/>
          <w:sz w:val="32"/>
          <w:szCs w:val="32"/>
          <w:shd w:val="clear" w:color="auto" w:fill="FFFFFF"/>
        </w:rPr>
        <w:t>1亿元</w:t>
      </w:r>
      <w:r>
        <w:rPr>
          <w:rFonts w:ascii="Times New Roman" w:hAnsi="Times New Roman" w:eastAsia="仿宋_GB2312" w:cs="Times New Roman"/>
          <w:sz w:val="32"/>
          <w:szCs w:val="32"/>
          <w:shd w:val="clear" w:color="auto" w:fill="FFFFFF"/>
        </w:rPr>
        <w:t>、5000万元、3000万元</w:t>
      </w:r>
      <w:r>
        <w:rPr>
          <w:rFonts w:hint="eastAsia" w:ascii="Times New Roman" w:hAnsi="Times New Roman" w:eastAsia="仿宋_GB2312" w:cs="Times New Roman"/>
          <w:sz w:val="32"/>
          <w:szCs w:val="32"/>
          <w:shd w:val="clear" w:color="auto" w:fill="FFFFFF"/>
        </w:rPr>
        <w:t>补助，补助资金主要用于规划咨询、基础设施、生产设施、土地流转、产业融合、科技研发与信息支撑、品牌建设、贷款贴息等，具体办法另行制定，获得本办法其他条款扶持的金额计入本款扶持额度。</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对国家、省、市</w:t>
      </w:r>
      <w:r>
        <w:rPr>
          <w:rFonts w:hint="eastAsia" w:ascii="Times New Roman" w:hAnsi="Times New Roman" w:eastAsia="仿宋_GB2312" w:cs="Times New Roman"/>
          <w:sz w:val="32"/>
          <w:szCs w:val="32"/>
        </w:rPr>
        <w:t>认定的</w:t>
      </w:r>
      <w:r>
        <w:rPr>
          <w:rFonts w:ascii="Times New Roman" w:hAnsi="Times New Roman" w:eastAsia="仿宋_GB2312" w:cs="Times New Roman"/>
          <w:sz w:val="32"/>
          <w:szCs w:val="32"/>
        </w:rPr>
        <w:t>农业公园，分别</w:t>
      </w:r>
      <w:r>
        <w:rPr>
          <w:rFonts w:hint="eastAsia" w:ascii="Times New Roman" w:hAnsi="Times New Roman" w:eastAsia="仿宋_GB2312" w:cs="Times New Roman"/>
          <w:sz w:val="32"/>
          <w:szCs w:val="32"/>
        </w:rPr>
        <w:t>给予2</w:t>
      </w:r>
      <w:r>
        <w:rPr>
          <w:rFonts w:ascii="Times New Roman" w:hAnsi="Times New Roman" w:eastAsia="仿宋_GB2312" w:cs="Times New Roman"/>
          <w:sz w:val="32"/>
          <w:szCs w:val="32"/>
        </w:rPr>
        <w:t>00万元、</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00万元、</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0万元</w:t>
      </w:r>
      <w:r>
        <w:rPr>
          <w:rFonts w:hint="eastAsia" w:ascii="Times New Roman" w:hAnsi="Times New Roman" w:eastAsia="仿宋_GB2312" w:cs="Times New Roman"/>
          <w:sz w:val="32"/>
          <w:szCs w:val="32"/>
        </w:rPr>
        <w:t>奖励。</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仿宋_GB2312" w:cs="Times New Roman"/>
          <w:b/>
          <w:bCs/>
          <w:sz w:val="32"/>
          <w:szCs w:val="32"/>
          <w:u w:val="single"/>
        </w:rPr>
      </w:pPr>
      <w:r>
        <w:rPr>
          <w:rFonts w:ascii="Times New Roman" w:hAnsi="Times New Roman" w:eastAsia="仿宋_GB2312" w:cs="Times New Roman"/>
          <w:sz w:val="32"/>
          <w:szCs w:val="32"/>
        </w:rPr>
        <w:t>对经认定的“万亩计划”示范项目，总投资</w:t>
      </w:r>
      <w:r>
        <w:rPr>
          <w:rFonts w:hint="eastAsia" w:ascii="Times New Roman" w:hAnsi="Times New Roman" w:eastAsia="仿宋_GB2312" w:cs="Times New Roman"/>
          <w:sz w:val="32"/>
          <w:szCs w:val="32"/>
        </w:rPr>
        <w:t>达到</w:t>
      </w:r>
      <w:r>
        <w:rPr>
          <w:rFonts w:ascii="Times New Roman" w:hAnsi="Times New Roman" w:eastAsia="仿宋_GB2312" w:cs="Times New Roman"/>
          <w:sz w:val="32"/>
          <w:szCs w:val="32"/>
        </w:rPr>
        <w:t>100万元、500万元、1000万元的，分别给予20万元、100万元、200万元一次性补助。</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spacing w:val="2"/>
          <w:sz w:val="32"/>
          <w:szCs w:val="32"/>
        </w:rPr>
      </w:pPr>
      <w:r>
        <w:rPr>
          <w:rFonts w:ascii="Times New Roman" w:hAnsi="Times New Roman" w:eastAsia="黑体" w:cs="Times New Roman"/>
          <w:sz w:val="32"/>
          <w:szCs w:val="32"/>
        </w:rPr>
        <w:t>第七条【农业科技奖励】</w:t>
      </w:r>
      <w:r>
        <w:rPr>
          <w:rFonts w:ascii="Times New Roman" w:hAnsi="Times New Roman" w:eastAsia="仿宋_GB2312" w:cs="Times New Roman"/>
          <w:sz w:val="32"/>
          <w:szCs w:val="32"/>
        </w:rPr>
        <w:t>对获得国家、省、市农业</w:t>
      </w:r>
      <w:r>
        <w:rPr>
          <w:rFonts w:hint="eastAsia" w:ascii="Times New Roman" w:hAnsi="Times New Roman" w:eastAsia="仿宋_GB2312" w:cs="Times New Roman"/>
          <w:sz w:val="32"/>
          <w:szCs w:val="32"/>
        </w:rPr>
        <w:t>农村</w:t>
      </w:r>
      <w:r>
        <w:rPr>
          <w:rFonts w:ascii="Times New Roman" w:hAnsi="Times New Roman" w:eastAsia="仿宋_GB2312" w:cs="Times New Roman"/>
          <w:sz w:val="32"/>
          <w:szCs w:val="32"/>
        </w:rPr>
        <w:t>部门</w:t>
      </w:r>
      <w:r>
        <w:rPr>
          <w:rFonts w:hint="eastAsia" w:ascii="Times New Roman" w:hAnsi="Times New Roman" w:eastAsia="仿宋_GB2312" w:cs="Times New Roman"/>
          <w:sz w:val="32"/>
          <w:szCs w:val="32"/>
        </w:rPr>
        <w:t>立项资助的农业科技项目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分别按扶持金额的</w:t>
      </w:r>
      <w:r>
        <w:rPr>
          <w:rFonts w:ascii="Times New Roman" w:hAnsi="Times New Roman" w:eastAsia="仿宋_GB2312" w:cs="Times New Roman"/>
          <w:sz w:val="32"/>
          <w:szCs w:val="32"/>
        </w:rPr>
        <w:t>100%、70%、50%给予</w:t>
      </w:r>
      <w:r>
        <w:rPr>
          <w:rFonts w:hint="eastAsia" w:ascii="Times New Roman" w:hAnsi="Times New Roman" w:eastAsia="仿宋_GB2312" w:cs="Times New Roman"/>
          <w:sz w:val="32"/>
          <w:szCs w:val="32"/>
        </w:rPr>
        <w:t>资金配套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最高分别为</w:t>
      </w:r>
      <w:r>
        <w:rPr>
          <w:rFonts w:ascii="Times New Roman" w:hAnsi="Times New Roman" w:eastAsia="仿宋_GB2312" w:cs="Times New Roman"/>
          <w:sz w:val="32"/>
          <w:szCs w:val="32"/>
        </w:rPr>
        <w:t>500万元、300万元、100万元</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ascii="Times New Roman" w:hAnsi="Times New Roman" w:eastAsia="黑体" w:cs="Times New Roman"/>
          <w:sz w:val="32"/>
          <w:szCs w:val="32"/>
        </w:rPr>
        <w:t>第八条【全产业链奖励】</w:t>
      </w:r>
      <w:r>
        <w:rPr>
          <w:rFonts w:ascii="Times New Roman" w:hAnsi="Times New Roman" w:eastAsia="仿宋_GB2312" w:cs="Times New Roman"/>
          <w:sz w:val="32"/>
          <w:szCs w:val="32"/>
          <w:shd w:val="clear" w:color="auto" w:fill="FFFFFF"/>
        </w:rPr>
        <w:t>鼓励开发建设农业全产业链，</w:t>
      </w:r>
      <w:r>
        <w:rPr>
          <w:rFonts w:hint="eastAsia" w:ascii="Times New Roman" w:hAnsi="Times New Roman" w:eastAsia="仿宋_GB2312" w:cs="Times New Roman"/>
          <w:sz w:val="32"/>
          <w:szCs w:val="32"/>
          <w:shd w:val="clear" w:color="auto" w:fill="FFFFFF"/>
        </w:rPr>
        <w:t>实现</w:t>
      </w:r>
      <w:r>
        <w:rPr>
          <w:rFonts w:ascii="Times New Roman" w:hAnsi="Times New Roman" w:eastAsia="仿宋_GB2312" w:cs="Times New Roman"/>
          <w:sz w:val="32"/>
          <w:szCs w:val="32"/>
          <w:shd w:val="clear" w:color="auto" w:fill="FFFFFF"/>
        </w:rPr>
        <w:t>农业生产、加工、销售、服务</w:t>
      </w:r>
      <w:r>
        <w:rPr>
          <w:rFonts w:hint="eastAsia" w:ascii="Times New Roman" w:hAnsi="Times New Roman" w:eastAsia="仿宋_GB2312" w:cs="Times New Roman"/>
          <w:sz w:val="32"/>
          <w:szCs w:val="32"/>
          <w:shd w:val="clear" w:color="auto" w:fill="FFFFFF"/>
        </w:rPr>
        <w:t>一体化</w:t>
      </w:r>
      <w:r>
        <w:rPr>
          <w:rFonts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rPr>
        <w:t>对产值</w:t>
      </w:r>
      <w:r>
        <w:rPr>
          <w:rFonts w:hint="eastAsia" w:ascii="Times New Roman" w:hAnsi="Times New Roman" w:eastAsia="仿宋_GB2312" w:cs="Times New Roman"/>
          <w:sz w:val="32"/>
          <w:szCs w:val="32"/>
        </w:rPr>
        <w:t>首次超过1</w:t>
      </w:r>
      <w:r>
        <w:rPr>
          <w:rFonts w:ascii="Times New Roman" w:hAnsi="Times New Roman" w:eastAsia="仿宋_GB2312" w:cs="Times New Roman"/>
          <w:sz w:val="32"/>
          <w:szCs w:val="32"/>
        </w:rPr>
        <w:t>亿元、</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亿元、</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亿元的</w:t>
      </w:r>
      <w:r>
        <w:rPr>
          <w:rFonts w:hint="eastAsia" w:ascii="Times New Roman" w:hAnsi="Times New Roman" w:eastAsia="仿宋_GB2312" w:cs="Times New Roman"/>
          <w:sz w:val="32"/>
          <w:szCs w:val="32"/>
        </w:rPr>
        <w:t>农业全产业链</w:t>
      </w:r>
      <w:r>
        <w:rPr>
          <w:rFonts w:ascii="Times New Roman" w:hAnsi="Times New Roman" w:eastAsia="仿宋_GB2312" w:cs="Times New Roman"/>
          <w:sz w:val="32"/>
          <w:szCs w:val="32"/>
        </w:rPr>
        <w:t>企业，分别给予</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30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50</w:t>
      </w:r>
      <w:r>
        <w:rPr>
          <w:rFonts w:ascii="Times New Roman" w:hAnsi="Times New Roman" w:eastAsia="仿宋_GB2312" w:cs="Times New Roman"/>
          <w:sz w:val="32"/>
          <w:szCs w:val="32"/>
        </w:rPr>
        <w:t>万元奖励。上述奖励分两年平均支付，若第二年产值低于达标当年产值，则取消剩余部分奖励。</w:t>
      </w:r>
    </w:p>
    <w:p>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Times New Roman"/>
          <w:sz w:val="32"/>
          <w:szCs w:val="32"/>
        </w:rPr>
      </w:pPr>
      <w:r>
        <w:rPr>
          <w:rFonts w:ascii="Times New Roman" w:hAnsi="Times New Roman" w:eastAsia="黑体" w:cs="Times New Roman"/>
          <w:sz w:val="32"/>
          <w:szCs w:val="32"/>
        </w:rPr>
        <w:t>第九条【</w:t>
      </w:r>
      <w:r>
        <w:rPr>
          <w:rFonts w:hint="eastAsia" w:ascii="Times New Roman" w:hAnsi="Times New Roman" w:eastAsia="黑体" w:cs="Times New Roman"/>
          <w:sz w:val="32"/>
          <w:szCs w:val="32"/>
        </w:rPr>
        <w:t>农业生产补贴</w:t>
      </w:r>
      <w:r>
        <w:rPr>
          <w:rFonts w:ascii="Times New Roman" w:hAnsi="Times New Roman" w:eastAsia="黑体" w:cs="Times New Roman"/>
          <w:sz w:val="32"/>
          <w:szCs w:val="32"/>
        </w:rPr>
        <w:t>】</w:t>
      </w: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rPr>
        <w:t>单造粮食种植面积15亩以上的</w:t>
      </w:r>
      <w:r>
        <w:rPr>
          <w:rFonts w:ascii="Times New Roman" w:hAnsi="Times New Roman" w:eastAsia="仿宋_GB2312" w:cs="Times New Roman"/>
          <w:sz w:val="32"/>
          <w:szCs w:val="32"/>
        </w:rPr>
        <w:t>种粮大户</w:t>
      </w:r>
      <w:r>
        <w:rPr>
          <w:rFonts w:hint="eastAsia" w:ascii="Times New Roman" w:hAnsi="Times New Roman" w:eastAsia="仿宋_GB2312" w:cs="Times New Roman"/>
          <w:sz w:val="32"/>
          <w:szCs w:val="32"/>
        </w:rPr>
        <w:t>，按每亩300元/造给予</w:t>
      </w:r>
      <w:r>
        <w:rPr>
          <w:rFonts w:ascii="Times New Roman" w:hAnsi="Times New Roman" w:eastAsia="仿宋_GB2312" w:cs="Times New Roman"/>
          <w:sz w:val="32"/>
          <w:szCs w:val="32"/>
        </w:rPr>
        <w:t>补贴</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对15亩以上种植户</w:t>
      </w:r>
      <w:r>
        <w:rPr>
          <w:rFonts w:ascii="Times New Roman" w:hAnsi="Times New Roman" w:eastAsia="仿宋_GB2312" w:cs="Times New Roman"/>
          <w:sz w:val="32"/>
          <w:szCs w:val="32"/>
        </w:rPr>
        <w:t>购置</w:t>
      </w:r>
      <w:r>
        <w:rPr>
          <w:rFonts w:hint="eastAsia" w:ascii="Times New Roman" w:hAnsi="Times New Roman" w:eastAsia="仿宋_GB2312" w:cs="Times New Roman"/>
          <w:sz w:val="32"/>
          <w:szCs w:val="32"/>
        </w:rPr>
        <w:t>商品</w:t>
      </w:r>
      <w:r>
        <w:rPr>
          <w:rFonts w:ascii="Times New Roman" w:hAnsi="Times New Roman" w:eastAsia="仿宋_GB2312" w:cs="Times New Roman"/>
          <w:sz w:val="32"/>
          <w:szCs w:val="32"/>
        </w:rPr>
        <w:t>有机肥料</w:t>
      </w:r>
      <w:r>
        <w:rPr>
          <w:rFonts w:hint="eastAsia" w:ascii="Times New Roman" w:hAnsi="Times New Roman" w:eastAsia="仿宋_GB2312" w:cs="Times New Roman"/>
          <w:sz w:val="32"/>
          <w:szCs w:val="32"/>
        </w:rPr>
        <w:t>的，按每吨400元给予补贴，单户每年最高1吨/亩。</w:t>
      </w:r>
    </w:p>
    <w:p>
      <w:pPr>
        <w:keepNext w:val="0"/>
        <w:keepLines w:val="0"/>
        <w:pageBreakBefore w:val="0"/>
        <w:widowControl/>
        <w:kinsoku/>
        <w:wordWrap/>
        <w:overflowPunct/>
        <w:topLinePunct w:val="0"/>
        <w:autoSpaceDE/>
        <w:autoSpaceDN/>
        <w:bidi w:val="0"/>
        <w:snapToGrid/>
        <w:spacing w:line="60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对新落户的粤港澳大湾区</w:t>
      </w:r>
      <w:r>
        <w:rPr>
          <w:rFonts w:ascii="Times New Roman" w:hAnsi="Times New Roman" w:eastAsia="仿宋_GB2312" w:cs="Times New Roman"/>
          <w:kern w:val="2"/>
          <w:sz w:val="32"/>
          <w:szCs w:val="32"/>
          <w:lang w:val="en-US" w:eastAsia="zh-CN" w:bidi="ar-SA"/>
        </w:rPr>
        <w:t>“菜篮子”</w:t>
      </w:r>
      <w:r>
        <w:rPr>
          <w:rFonts w:hint="eastAsia" w:ascii="Times New Roman" w:hAnsi="Times New Roman" w:eastAsia="仿宋_GB2312" w:cs="Times New Roman"/>
          <w:kern w:val="2"/>
          <w:sz w:val="32"/>
          <w:szCs w:val="32"/>
          <w:lang w:val="en-US" w:eastAsia="zh-CN" w:bidi="ar-SA"/>
        </w:rPr>
        <w:t>生产基地，按每亩300元/年给予补贴，补贴期限最长3年，单个项目申请单位每年最高1000万元。</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ascii="Times New Roman" w:hAnsi="Times New Roman" w:eastAsia="黑体" w:cs="Times New Roman"/>
          <w:sz w:val="32"/>
          <w:szCs w:val="32"/>
        </w:rPr>
        <w:t xml:space="preserve">第十条 </w:t>
      </w:r>
      <w:r>
        <w:rPr>
          <w:rFonts w:hint="eastAsia" w:ascii="仿宋_GB2312" w:hAnsi="仿宋_GB2312" w:eastAsia="仿宋_GB2312" w:cs="仿宋_GB2312"/>
          <w:color w:val="000000"/>
          <w:sz w:val="32"/>
          <w:szCs w:val="32"/>
        </w:rPr>
        <w:t>对带动性强、地方经济发展贡献大的重点项目，经区政府、管委会同意，另行予以重点扶持。</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本办法第五条、第六条第一、二款、第八条在</w:t>
      </w:r>
      <w:r>
        <w:rPr>
          <w:rFonts w:hint="eastAsia" w:ascii="仿宋_GB2312" w:hAnsi="仿宋_GB2312" w:eastAsia="仿宋_GB2312" w:cs="仿宋_GB2312"/>
          <w:color w:val="000000"/>
          <w:sz w:val="32"/>
          <w:szCs w:val="32"/>
        </w:rPr>
        <w:t>有效期内先后达到多档奖励的，以补差额的方式按符合条件的最高档给予奖励。</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符合本办法规定的同一项目、同一事项同时符合本区其他扶持政策规定（含上级部门要求区配套或负担资金的政策规定）的，按照从高不重复的原则予以支持，另有规定的除外。获得奖励的涉税支出由企业或个人承担。区内企业新设分支机构、变更名称、分拆业务等不属于本办法扶持范畴。享受本办法扶持的对象，须签订相关承诺书，若扶持对象违反承诺的，应将所获扶持金予以退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本办法自印发之日起施行，有效期5年。</w:t>
      </w:r>
    </w:p>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400" w:lineRule="exact"/>
        <w:rPr>
          <w:rFonts w:ascii="仿宋_GB2312" w:eastAsia="仿宋_GB2312"/>
          <w:sz w:val="32"/>
          <w:szCs w:val="32"/>
        </w:rPr>
      </w:pPr>
    </w:p>
    <w:p>
      <w:pPr>
        <w:spacing w:line="160" w:lineRule="atLeast"/>
        <w:rPr>
          <w:rFonts w:hint="eastAsia" w:ascii="仿宋_GB2312" w:eastAsia="仿宋_GB2312" w:cs="仿宋_GB2312"/>
          <w:sz w:val="32"/>
          <w:szCs w:val="32"/>
        </w:rPr>
      </w:pPr>
      <w:r>
        <w:rPr>
          <w:rFonts w:hint="eastAsia" w:ascii="黑体" w:eastAsia="黑体" w:cs="黑体"/>
          <w:sz w:val="32"/>
          <w:szCs w:val="32"/>
        </w:rPr>
        <w:t>公开方式</w:t>
      </w:r>
      <w:r>
        <w:rPr>
          <w:rFonts w:hint="eastAsia" w:cs="宋体"/>
        </w:rPr>
        <w:t>：</w:t>
      </w:r>
      <w:r>
        <w:rPr>
          <w:rFonts w:hint="eastAsia" w:ascii="仿宋_GB2312" w:eastAsia="仿宋_GB2312" w:cs="仿宋_GB2312"/>
          <w:sz w:val="32"/>
          <w:szCs w:val="32"/>
        </w:rPr>
        <w:t>主动公开</w:t>
      </w:r>
    </w:p>
    <w:p>
      <w:pPr>
        <w:spacing w:line="160" w:lineRule="atLeast"/>
        <w:rPr>
          <w:rFonts w:ascii="仿宋_GB2312" w:eastAsia="仿宋_GB2312"/>
          <w:szCs w:val="32"/>
        </w:rPr>
      </w:pPr>
    </w:p>
    <w:p>
      <w:r>
        <w:rPr>
          <w:rFonts w:ascii="仿宋" w:hAnsi="仿宋" w:eastAsia="仿宋"/>
          <w:sz w:val="28"/>
          <w:szCs w:val="28"/>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-6985</wp:posOffset>
                </wp:positionV>
                <wp:extent cx="5362575" cy="698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362575" cy="6985"/>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flip:y;margin-left:0pt;margin-top:-0.55pt;height:0.55pt;width:422.25pt;z-index:251671552;mso-width-relative:page;mso-height-relative:page;" filled="f" stroked="t" coordsize="21600,21600" o:gfxdata="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t0EA3UAAAABAEAAA8AAAAAAAAAAQAg&#10;AAAAIgAAAGRycy9kb3ducmV2LnhtbFBLAQIUABQAAAAIAIdO4kAFhiMi2QEAAHQDAAAOAAAAAAAA&#10;AAEAIAAAACMBAABkcnMvZTJvRG9jLnhtbFBLBQYAAAAABgAGAFkBAABuBQAAAAA=&#10;">
                <v:fill on="f" focussize="0,0"/>
                <v:stroke color="#000000" joinstyle="round"/>
                <v:imagedata o:title=""/>
                <o:lock v:ext="edit" aspectratio="f"/>
              </v:line>
            </w:pict>
          </mc:Fallback>
        </mc:AlternateContent>
      </w:r>
      <w:r>
        <w:rPr>
          <w:rFonts w:ascii="仿宋" w:hAnsi="仿宋" w:eastAsia="仿宋"/>
          <w:sz w:val="28"/>
          <w:szCs w:val="28"/>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365125</wp:posOffset>
                </wp:positionV>
                <wp:extent cx="5362575" cy="254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5362575" cy="254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flip:y;margin-left:0pt;margin-top:28.75pt;height:0.2pt;width:422.25pt;z-index:251672576;mso-width-relative:page;mso-height-relative:page;" filled="f" stroked="t" coordsize="21600,21600" o:gfxdata="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zxDe81QAAAAYBAAAPAAAAAAAAAAEA&#10;IAAAACIAAABkcnMvZG93bnJldi54bWxQSwECFAAUAAAACACHTuJA6HhH79kBAAB0AwAADgAAAAAA&#10;AAABACAAAAAkAQAAZHJzL2Uyb0RvYy54bWxQSwUGAAAAAAYABgBZAQAAbwUAAAAA&#10;">
                <v:fill on="f" focussize="0,0"/>
                <v:stroke color="#000000" joinstyle="round"/>
                <v:imagedata o:title=""/>
                <o:lock v:ext="edit" aspectratio="f"/>
              </v:line>
            </w:pict>
          </mc:Fallback>
        </mc:AlternateContent>
      </w:r>
      <w:r>
        <w:rPr>
          <w:rFonts w:hint="eastAsia" w:ascii="仿宋" w:hAnsi="仿宋" w:eastAsia="仿宋"/>
          <w:sz w:val="28"/>
          <w:szCs w:val="28"/>
        </w:rPr>
        <w:t xml:space="preserve">  </w:t>
      </w:r>
      <w:r>
        <w:rPr>
          <w:rFonts w:hint="eastAsia" w:eastAsia="仿宋"/>
          <w:sz w:val="28"/>
          <w:szCs w:val="28"/>
        </w:rPr>
        <w:t>广州市黄埔区农业农村局办公室</w:t>
      </w:r>
      <w:r>
        <w:rPr>
          <w:rFonts w:eastAsia="仿宋"/>
          <w:sz w:val="28"/>
          <w:szCs w:val="28"/>
        </w:rPr>
        <w:t xml:space="preserve">       </w:t>
      </w:r>
      <w:r>
        <w:rPr>
          <w:rFonts w:hint="eastAsia" w:eastAsia="仿宋"/>
          <w:sz w:val="28"/>
          <w:szCs w:val="28"/>
        </w:rPr>
        <w:t xml:space="preserve"> </w:t>
      </w:r>
      <w:r>
        <w:rPr>
          <w:rFonts w:eastAsia="仿宋"/>
          <w:sz w:val="28"/>
          <w:szCs w:val="28"/>
        </w:rPr>
        <w:t xml:space="preserve">  </w:t>
      </w:r>
      <w:r>
        <w:rPr>
          <w:rFonts w:hint="default" w:ascii="Times New Roman" w:hAnsi="Times New Roman" w:eastAsia="仿宋" w:cs="Times New Roman"/>
          <w:sz w:val="28"/>
          <w:szCs w:val="28"/>
        </w:rPr>
        <w:t>202</w:t>
      </w:r>
      <w:r>
        <w:rPr>
          <w:rFonts w:hint="default" w:ascii="Times New Roman" w:hAnsi="Times New Roman" w:eastAsia="仿宋" w:cs="Times New Roman"/>
          <w:sz w:val="28"/>
          <w:szCs w:val="28"/>
          <w:lang w:val="en-US" w:eastAsia="zh-CN"/>
        </w:rPr>
        <w:t>1</w:t>
      </w:r>
      <w:r>
        <w:rPr>
          <w:rFonts w:hint="eastAsia" w:eastAsia="仿宋"/>
          <w:sz w:val="28"/>
          <w:szCs w:val="28"/>
        </w:rPr>
        <w:t>年</w:t>
      </w:r>
      <w:r>
        <w:rPr>
          <w:rFonts w:hint="default" w:ascii="Times New Roman" w:hAnsi="Times New Roman" w:eastAsia="仿宋" w:cs="Times New Roman"/>
          <w:sz w:val="28"/>
          <w:szCs w:val="28"/>
          <w:lang w:val="en-US" w:eastAsia="zh-CN"/>
        </w:rPr>
        <w:t>3</w:t>
      </w:r>
      <w:r>
        <w:rPr>
          <w:rFonts w:hint="eastAsia" w:eastAsia="仿宋"/>
          <w:sz w:val="28"/>
          <w:szCs w:val="28"/>
        </w:rPr>
        <w:t>月</w:t>
      </w:r>
      <w:r>
        <w:rPr>
          <w:rFonts w:hint="default" w:ascii="Times New Roman" w:hAnsi="Times New Roman" w:eastAsia="仿宋" w:cs="Times New Roman"/>
          <w:sz w:val="28"/>
          <w:szCs w:val="28"/>
          <w:lang w:val="en-US" w:eastAsia="zh-CN"/>
        </w:rPr>
        <w:t>29</w:t>
      </w:r>
      <w:r>
        <w:rPr>
          <w:rFonts w:hint="eastAsia" w:eastAsia="仿宋"/>
          <w:sz w:val="28"/>
          <w:szCs w:val="28"/>
        </w:rPr>
        <w:t>日印发</w:t>
      </w:r>
    </w:p>
    <w:p>
      <w:pPr>
        <w:rPr>
          <w:rFonts w:hint="eastAsia" w:eastAsiaTheme="minorEastAsia"/>
          <w:lang w:eastAsia="zh-CN"/>
        </w:rPr>
      </w:pP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012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802"/>
        <w:tab w:val="clear" w:pos="4153"/>
      </w:tabs>
      <w:ind w:right="360"/>
    </w:pPr>
    <w:r>
      <w:rPr>
        <w:rFonts w:hint="eastAsia" w:ascii="仿宋_GB2312" w:hAnsi="仿宋_GB2312" w:eastAsia="仿宋_GB2312" w:cs="仿宋_GB2312"/>
        <w:sz w:val="28"/>
        <w:szCs w:val="28"/>
      </w:rPr>
      <mc:AlternateContent>
        <mc:Choice Requires="wps">
          <w:drawing>
            <wp:anchor distT="0" distB="0" distL="114300" distR="114300" simplePos="0" relativeHeight="2517002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MLO8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SAws7xQCAAAV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rFonts w:hint="eastAsia" w:ascii="仿宋_GB2312" w:hAnsi="仿宋_GB2312" w:eastAsia="仿宋_GB2312" w:cs="仿宋_GB2312"/>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fMZ0kPPb3dYoQDUw7h/bHgxDspU=" w:salt="wnBJwOi1/XcLcu3pF3wAy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36EFF"/>
    <w:rsid w:val="08A31398"/>
    <w:rsid w:val="09387B28"/>
    <w:rsid w:val="09A809D6"/>
    <w:rsid w:val="10476DE7"/>
    <w:rsid w:val="11D97363"/>
    <w:rsid w:val="17BB6E0E"/>
    <w:rsid w:val="25887583"/>
    <w:rsid w:val="286A773D"/>
    <w:rsid w:val="2A1C714D"/>
    <w:rsid w:val="2D6B2AD0"/>
    <w:rsid w:val="3A8C5475"/>
    <w:rsid w:val="3C1C252C"/>
    <w:rsid w:val="41FA2ED6"/>
    <w:rsid w:val="465B20EB"/>
    <w:rsid w:val="47A655FD"/>
    <w:rsid w:val="48507BBE"/>
    <w:rsid w:val="4EC91510"/>
    <w:rsid w:val="50181CD7"/>
    <w:rsid w:val="5C19559A"/>
    <w:rsid w:val="5DC22AA6"/>
    <w:rsid w:val="67137345"/>
    <w:rsid w:val="6C7F18F9"/>
    <w:rsid w:val="758922DB"/>
    <w:rsid w:val="7E405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pPr>
      <w:widowControl/>
      <w:spacing w:line="600" w:lineRule="exact"/>
      <w:ind w:left="420" w:leftChars="200" w:firstLine="641"/>
      <w:jc w:val="left"/>
    </w:pPr>
    <w:rPr>
      <w:rFonts w:ascii="Times New Roman" w:hAnsi="Times New Roman"/>
      <w:sz w:val="32"/>
    </w:rPr>
  </w:style>
  <w:style w:type="paragraph" w:styleId="3">
    <w:name w:val="Body Text Indent 2"/>
    <w:basedOn w:val="1"/>
    <w:qFormat/>
    <w:uiPriority w:val="99"/>
    <w:pPr>
      <w:tabs>
        <w:tab w:val="left" w:pos="1896"/>
      </w:tabs>
      <w:spacing w:line="580" w:lineRule="exact"/>
      <w:ind w:firstLine="632" w:firstLineChars="200"/>
      <w:jc w:val="both"/>
    </w:pPr>
  </w:style>
  <w:style w:type="paragraph" w:styleId="4">
    <w:name w:val="footer"/>
    <w:basedOn w:val="1"/>
    <w:qFormat/>
    <w:uiPriority w:val="99"/>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99"/>
    <w:pPr>
      <w:spacing w:before="100" w:beforeAutospacing="1" w:after="100" w:afterAutospacing="1"/>
    </w:pPr>
    <w:rPr>
      <w:rFonts w:ascii="宋体" w:hAnsi="宋体" w:cs="宋体"/>
      <w:sz w:val="24"/>
      <w:szCs w:val="24"/>
    </w:rPr>
  </w:style>
  <w:style w:type="table" w:styleId="8">
    <w:name w:val="Table Grid"/>
    <w:basedOn w:val="7"/>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qFormat/>
    <w:uiPriority w:val="99"/>
    <w:rPr>
      <w:rFonts w:cs="Times New Roman"/>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paragraph" w:customStyle="1" w:styleId="12">
    <w:name w:val="p16"/>
    <w:basedOn w:val="1"/>
    <w:qFormat/>
    <w:uiPriority w:val="99"/>
    <w:rPr>
      <w:rFonts w:hAnsi="宋体"/>
      <w:sz w:val="21"/>
      <w:szCs w:val="21"/>
    </w:rPr>
  </w:style>
  <w:style w:type="paragraph" w:customStyle="1" w:styleId="13">
    <w:name w:val="列出段落1"/>
    <w:basedOn w:val="1"/>
    <w:qFormat/>
    <w:uiPriority w:val="99"/>
    <w:pPr>
      <w:widowControl w:val="0"/>
      <w:ind w:firstLine="420" w:firstLineChars="200"/>
      <w:jc w:val="both"/>
    </w:pPr>
    <w:rPr>
      <w:kern w:val="2"/>
      <w:sz w:val="21"/>
      <w:szCs w:val="21"/>
    </w:rPr>
  </w:style>
  <w:style w:type="paragraph" w:customStyle="1" w:styleId="1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5">
    <w:name w:val="正文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HP-PC</dc:creator>
  <cp:lastModifiedBy>Administrator</cp:lastModifiedBy>
  <cp:lastPrinted>2020-02-22T09:02:00Z</cp:lastPrinted>
  <dcterms:modified xsi:type="dcterms:W3CDTF">2021-03-29T09:59:10Z</dcterms:modified>
  <dc:title>HP0320200028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docranid">
    <vt:lpwstr>3DD8B9761565432B8A03E5CFF65E6BDD</vt:lpwstr>
  </property>
</Properties>
</file>