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360" w:lineRule="auto"/>
        <w:jc w:val="both"/>
        <w:outlineLvl w:val="9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/>
        </w:rPr>
        <w:t>申报要求</w:t>
      </w:r>
    </w:p>
    <w:p>
      <w:pPr>
        <w:numPr>
          <w:ilvl w:val="0"/>
          <w:numId w:val="0"/>
        </w:numPr>
        <w:snapToGrid w:val="0"/>
        <w:spacing w:line="360" w:lineRule="auto"/>
        <w:ind w:left="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申报材料具体要求如下：</w:t>
      </w:r>
    </w:p>
    <w:p>
      <w:pPr>
        <w:numPr>
          <w:ilvl w:val="0"/>
          <w:numId w:val="0"/>
        </w:numPr>
        <w:snapToGrid w:val="0"/>
        <w:spacing w:line="360" w:lineRule="auto"/>
        <w:ind w:left="640"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一、申报材料包括：</w:t>
      </w:r>
    </w:p>
    <w:p>
      <w:pPr>
        <w:numPr>
          <w:ilvl w:val="0"/>
          <w:numId w:val="1"/>
        </w:numPr>
        <w:snapToGrid w:val="0"/>
        <w:spacing w:line="360" w:lineRule="auto"/>
        <w:ind w:left="64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封面（见附件2）。</w:t>
      </w:r>
    </w:p>
    <w:p>
      <w:pPr>
        <w:numPr>
          <w:ilvl w:val="0"/>
          <w:numId w:val="1"/>
        </w:numPr>
        <w:snapToGrid w:val="0"/>
        <w:spacing w:line="360" w:lineRule="auto"/>
        <w:ind w:left="64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目录。</w:t>
      </w:r>
    </w:p>
    <w:p>
      <w:pPr>
        <w:numPr>
          <w:ilvl w:val="0"/>
          <w:numId w:val="1"/>
        </w:numPr>
        <w:tabs>
          <w:tab w:val="left" w:pos="0"/>
        </w:tabs>
        <w:snapToGrid w:val="0"/>
        <w:spacing w:line="360" w:lineRule="auto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申报单位对申报材料的真实性承诺书（见附件3）。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告（包括申报项目基本情况如：站点名称，站点地址，站点桩数、功率、照片等及运营情况介绍）</w:t>
      </w:r>
    </w:p>
    <w:p>
      <w:pPr>
        <w:numPr>
          <w:ilvl w:val="0"/>
          <w:numId w:val="1"/>
        </w:numPr>
        <w:snapToGrid w:val="0"/>
        <w:spacing w:line="360" w:lineRule="auto"/>
        <w:ind w:left="64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羊城充平台开具的充换电设施接入证明，含广州市内</w:t>
      </w:r>
    </w:p>
    <w:p>
      <w:pPr>
        <w:numPr>
          <w:ilvl w:val="0"/>
          <w:numId w:val="0"/>
        </w:numPr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已建成正常运营充电基础设施总功率不少于2000千瓦证明。</w:t>
      </w:r>
    </w:p>
    <w:p>
      <w:pPr>
        <w:numPr>
          <w:ilvl w:val="0"/>
          <w:numId w:val="1"/>
        </w:numPr>
        <w:snapToGrid w:val="0"/>
        <w:spacing w:line="360" w:lineRule="auto"/>
        <w:ind w:left="64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充换电设施项目（预）登记表。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检验检测机构出具的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充电基础设施产品带有CMA或CNAS标识的标准符合型合格报告（复印件加盖单位公章）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按照《电动汽车充换电设施工程施工和竣工验收规范》（NB/T33004）等标准开展竣工验收工作形成的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合格</w:t>
      </w:r>
      <w:r>
        <w:rPr>
          <w:rFonts w:hint="eastAsia" w:ascii="仿宋_GB2312" w:hAnsi="Times New Roman" w:eastAsia="仿宋_GB2312" w:cs="Times New Roman"/>
          <w:sz w:val="32"/>
          <w:szCs w:val="32"/>
        </w:rPr>
        <w:t>竣工验收报告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，出具验收报告的单位应具备中国合格评定国家认可委员会（CNAS）颁发的《检验机构认可证书》，证书附件中检验标准应包含NB/T 33004标准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（复印件加盖单位公章）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充电设备购买合同，设备发票</w:t>
      </w:r>
      <w:r>
        <w:rPr>
          <w:rFonts w:hint="eastAsia" w:ascii="仿宋_GB2312" w:eastAsia="仿宋_GB2312"/>
          <w:sz w:val="32"/>
          <w:szCs w:val="32"/>
          <w:highlight w:val="none"/>
        </w:rPr>
        <w:t>（复印件加盖单位公章）。对于申报企业设备为自主研发或组装生产，不能提供购买合同及发票的情况，企业可以提供充电基础设施材料的采购合同、发票，或是委托外单位加工的合同、发票等相关材料。</w:t>
      </w:r>
    </w:p>
    <w:p>
      <w:pPr>
        <w:pStyle w:val="2"/>
        <w:numPr>
          <w:ilvl w:val="0"/>
          <w:numId w:val="0"/>
        </w:numPr>
        <w:ind w:firstLine="640"/>
        <w:jc w:val="left"/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 购买安全生产责任保险在有效期内，到期后续保。</w:t>
      </w:r>
    </w:p>
    <w:p>
      <w:pPr>
        <w:numPr>
          <w:ilvl w:val="-1"/>
          <w:numId w:val="0"/>
        </w:numPr>
        <w:tabs>
          <w:tab w:val="left" w:pos="600"/>
        </w:tabs>
        <w:snapToGrid w:val="0"/>
        <w:spacing w:line="360" w:lineRule="auto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 申报单位法人营业执照，2023年度税务信用登记材料（2023年度纳税信用评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价信息表）（复印件加盖单位公章）。</w:t>
      </w:r>
    </w:p>
    <w:p>
      <w:pPr>
        <w:pStyle w:val="2"/>
        <w:numPr>
          <w:ilvl w:val="-1"/>
          <w:numId w:val="0"/>
        </w:numPr>
        <w:ind w:firstLine="640"/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 申报企业在天河区内所有站点的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电动汽车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充电基础设施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基本情况统计表（见附件4）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-1"/>
          <w:numId w:val="0"/>
        </w:numPr>
        <w:snapToGrid w:val="0"/>
        <w:spacing w:line="360" w:lineRule="auto"/>
        <w:ind w:left="0" w:firstLine="0" w:firstLine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13. 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填写授权委托书（见附件5）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napToGrid w:val="0"/>
        <w:spacing w:line="360" w:lineRule="auto"/>
        <w:ind w:left="640"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二、申报材料报送要求：</w:t>
      </w:r>
    </w:p>
    <w:p>
      <w:pPr>
        <w:numPr>
          <w:ilvl w:val="0"/>
          <w:numId w:val="2"/>
        </w:numPr>
        <w:snapToGrid w:val="0"/>
        <w:spacing w:line="360" w:lineRule="auto"/>
        <w:ind w:left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申报材料统一采用A4纸双面打印，按材料清单的顺序胶装成册（含封面、目录及页码），并加盖骑缝公章。</w:t>
      </w:r>
    </w:p>
    <w:p>
      <w:pPr>
        <w:numPr>
          <w:ilvl w:val="0"/>
          <w:numId w:val="2"/>
        </w:numPr>
        <w:snapToGrid w:val="0"/>
        <w:spacing w:line="360" w:lineRule="auto"/>
        <w:ind w:left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纸质材料一份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，电子版材料需提供可编辑电子版。</w:t>
      </w:r>
    </w:p>
    <w:p>
      <w:pPr>
        <w:pStyle w:val="2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3.报送地址：天河区天府路1号2号楼1009房间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曹栋清（18802002643），电子邮箱：caodongq@thnet.gov.cn。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decimal"/>
      <w:suff w:val="space"/>
      <w:lvlText w:val="%1."/>
      <w:lvlJc w:val="left"/>
      <w:pPr>
        <w:ind w:left="640" w:firstLine="0"/>
      </w:pPr>
      <w:rPr>
        <w:rFonts w:hint="default" w:ascii="Times New Roman" w:hAnsi="Times New Roman" w:cs="Times New Roman"/>
        <w:sz w:val="32"/>
        <w:szCs w:val="32"/>
      </w:rPr>
    </w:lvl>
  </w:abstractNum>
  <w:abstractNum w:abstractNumId="1">
    <w:nsid w:val="00000009"/>
    <w:multiLevelType w:val="singleLevel"/>
    <w:tmpl w:val="0000000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MWNiZWEyNjAwODJjMmI1NDg2NGI3MDY4NmI4MTcifQ=="/>
  </w:docVars>
  <w:rsids>
    <w:rsidRoot w:val="00000000"/>
    <w:rsid w:val="5946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2024-02-21T09:42:30Z</dcterms:created>
  <dc:creator>liujias</dc:creator>
  <cp:lastModifiedBy>WPS_1688450858</cp:lastModifiedBy>
  <dcterms:modified xsi:type="dcterms:W3CDTF">2024-02-21T09:43:14Z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4AECB3D68D404000A5758ABB73EADBE6_12</vt:lpwstr>
  </property>
</Properties>
</file>