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A670D" w14:textId="77777777" w:rsidR="00F05BAB" w:rsidRDefault="00A30BEA">
      <w:pPr>
        <w:spacing w:line="560" w:lineRule="exact"/>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附件2</w:t>
      </w:r>
    </w:p>
    <w:p w14:paraId="7B703E87" w14:textId="77777777" w:rsidR="00F05BAB" w:rsidRDefault="00F05BAB">
      <w:pPr>
        <w:spacing w:line="560" w:lineRule="exact"/>
        <w:jc w:val="center"/>
        <w:rPr>
          <w:rFonts w:ascii="宋体" w:eastAsia="宋体" w:hAnsi="宋体" w:cs="宋体"/>
          <w:b/>
          <w:sz w:val="36"/>
          <w:szCs w:val="36"/>
        </w:rPr>
      </w:pPr>
    </w:p>
    <w:p w14:paraId="1C1BB4F6" w14:textId="77777777" w:rsidR="00F05BAB" w:rsidRDefault="00A30BEA">
      <w:pPr>
        <w:spacing w:line="560" w:lineRule="exact"/>
        <w:jc w:val="center"/>
        <w:rPr>
          <w:rFonts w:ascii="宋体" w:eastAsia="宋体" w:hAnsi="宋体" w:cs="宋体"/>
          <w:b/>
          <w:sz w:val="36"/>
          <w:szCs w:val="36"/>
        </w:rPr>
      </w:pPr>
      <w:r>
        <w:rPr>
          <w:rFonts w:ascii="宋体" w:eastAsia="宋体" w:hAnsi="宋体" w:cs="宋体" w:hint="eastAsia"/>
          <w:b/>
          <w:sz w:val="36"/>
          <w:szCs w:val="36"/>
        </w:rPr>
        <w:t>广州开发区 广州市黄埔区（金融创新）知识产权公共服务平台认定评分表</w:t>
      </w:r>
    </w:p>
    <w:p w14:paraId="6DF9F4D7" w14:textId="77777777" w:rsidR="00F05BAB" w:rsidRDefault="00A30BEA">
      <w:pPr>
        <w:spacing w:line="560" w:lineRule="exact"/>
        <w:rPr>
          <w:rFonts w:ascii="仿宋" w:eastAsia="仿宋" w:hAnsi="仿宋" w:cs="仿宋"/>
          <w:sz w:val="24"/>
        </w:rPr>
      </w:pPr>
      <w:r>
        <w:rPr>
          <w:rFonts w:ascii="仿宋" w:eastAsia="仿宋" w:hAnsi="仿宋" w:cs="仿宋" w:hint="eastAsia"/>
          <w:sz w:val="24"/>
        </w:rPr>
        <w:t>平台申报单位名称：</w:t>
      </w:r>
    </w:p>
    <w:tbl>
      <w:tblPr>
        <w:tblStyle w:val="a7"/>
        <w:tblW w:w="13977" w:type="dxa"/>
        <w:tblLayout w:type="fixed"/>
        <w:tblLook w:val="04A0" w:firstRow="1" w:lastRow="0" w:firstColumn="1" w:lastColumn="0" w:noHBand="0" w:noVBand="1"/>
      </w:tblPr>
      <w:tblGrid>
        <w:gridCol w:w="1803"/>
        <w:gridCol w:w="2434"/>
        <w:gridCol w:w="1129"/>
        <w:gridCol w:w="7666"/>
        <w:gridCol w:w="945"/>
      </w:tblGrid>
      <w:tr w:rsidR="00F05BAB" w14:paraId="61A52013" w14:textId="77777777">
        <w:trPr>
          <w:trHeight w:val="396"/>
        </w:trPr>
        <w:tc>
          <w:tcPr>
            <w:tcW w:w="1803" w:type="dxa"/>
            <w:vAlign w:val="center"/>
          </w:tcPr>
          <w:p w14:paraId="2932D424" w14:textId="77777777" w:rsidR="00F05BAB" w:rsidRDefault="00A30BEA">
            <w:pPr>
              <w:spacing w:line="360" w:lineRule="exact"/>
              <w:jc w:val="center"/>
              <w:rPr>
                <w:rFonts w:ascii="仿宋" w:eastAsia="仿宋" w:hAnsi="仿宋" w:cs="仿宋"/>
                <w:b/>
                <w:bCs/>
                <w:sz w:val="24"/>
              </w:rPr>
            </w:pPr>
            <w:r>
              <w:rPr>
                <w:rFonts w:ascii="仿宋" w:eastAsia="仿宋" w:hAnsi="仿宋" w:cs="仿宋" w:hint="eastAsia"/>
                <w:b/>
                <w:bCs/>
                <w:sz w:val="24"/>
              </w:rPr>
              <w:t>大类指标</w:t>
            </w:r>
          </w:p>
        </w:tc>
        <w:tc>
          <w:tcPr>
            <w:tcW w:w="2434" w:type="dxa"/>
            <w:vAlign w:val="center"/>
          </w:tcPr>
          <w:p w14:paraId="1E01429F" w14:textId="77777777" w:rsidR="00F05BAB" w:rsidRDefault="00A30BEA">
            <w:pPr>
              <w:spacing w:line="360" w:lineRule="exact"/>
              <w:jc w:val="center"/>
              <w:rPr>
                <w:rFonts w:ascii="仿宋" w:eastAsia="仿宋" w:hAnsi="仿宋" w:cs="仿宋"/>
                <w:b/>
                <w:bCs/>
                <w:sz w:val="24"/>
              </w:rPr>
            </w:pPr>
            <w:r>
              <w:rPr>
                <w:rFonts w:ascii="仿宋" w:eastAsia="仿宋" w:hAnsi="仿宋" w:cs="仿宋" w:hint="eastAsia"/>
                <w:b/>
                <w:bCs/>
                <w:sz w:val="24"/>
              </w:rPr>
              <w:t>小类指标</w:t>
            </w:r>
          </w:p>
        </w:tc>
        <w:tc>
          <w:tcPr>
            <w:tcW w:w="1129" w:type="dxa"/>
            <w:vAlign w:val="center"/>
          </w:tcPr>
          <w:p w14:paraId="31658390" w14:textId="77777777" w:rsidR="00F05BAB" w:rsidRDefault="00A30BEA">
            <w:pPr>
              <w:spacing w:line="360" w:lineRule="exact"/>
              <w:jc w:val="center"/>
              <w:rPr>
                <w:rFonts w:ascii="仿宋" w:eastAsia="仿宋" w:hAnsi="仿宋" w:cs="仿宋"/>
                <w:b/>
                <w:bCs/>
                <w:sz w:val="24"/>
              </w:rPr>
            </w:pPr>
            <w:r>
              <w:rPr>
                <w:rFonts w:ascii="仿宋" w:eastAsia="仿宋" w:hAnsi="仿宋" w:cs="仿宋" w:hint="eastAsia"/>
                <w:b/>
                <w:bCs/>
                <w:sz w:val="24"/>
              </w:rPr>
              <w:t>分值</w:t>
            </w:r>
          </w:p>
        </w:tc>
        <w:tc>
          <w:tcPr>
            <w:tcW w:w="7666" w:type="dxa"/>
            <w:vAlign w:val="center"/>
          </w:tcPr>
          <w:p w14:paraId="1E74EED3" w14:textId="77777777" w:rsidR="00F05BAB" w:rsidRDefault="00A30BEA">
            <w:pPr>
              <w:spacing w:line="360" w:lineRule="exact"/>
              <w:jc w:val="center"/>
              <w:rPr>
                <w:rFonts w:ascii="仿宋" w:eastAsia="仿宋" w:hAnsi="仿宋" w:cs="仿宋"/>
                <w:b/>
                <w:bCs/>
                <w:sz w:val="24"/>
              </w:rPr>
            </w:pPr>
            <w:r>
              <w:rPr>
                <w:rFonts w:ascii="仿宋" w:eastAsia="仿宋" w:hAnsi="仿宋" w:cs="仿宋" w:hint="eastAsia"/>
                <w:b/>
                <w:bCs/>
                <w:sz w:val="24"/>
              </w:rPr>
              <w:t>评分标准</w:t>
            </w:r>
          </w:p>
        </w:tc>
        <w:tc>
          <w:tcPr>
            <w:tcW w:w="945" w:type="dxa"/>
            <w:vAlign w:val="center"/>
          </w:tcPr>
          <w:p w14:paraId="06FAE162" w14:textId="77777777" w:rsidR="00F05BAB" w:rsidRDefault="00A30BEA">
            <w:pPr>
              <w:spacing w:line="360" w:lineRule="exact"/>
              <w:jc w:val="center"/>
              <w:rPr>
                <w:rFonts w:ascii="仿宋" w:eastAsia="仿宋" w:hAnsi="仿宋" w:cs="仿宋"/>
                <w:b/>
                <w:bCs/>
                <w:sz w:val="24"/>
              </w:rPr>
            </w:pPr>
            <w:r>
              <w:rPr>
                <w:rFonts w:ascii="仿宋" w:eastAsia="仿宋" w:hAnsi="仿宋" w:cs="仿宋" w:hint="eastAsia"/>
                <w:b/>
                <w:bCs/>
                <w:sz w:val="24"/>
              </w:rPr>
              <w:t>得分</w:t>
            </w:r>
          </w:p>
        </w:tc>
      </w:tr>
      <w:tr w:rsidR="00F05BAB" w14:paraId="79676A32" w14:textId="77777777">
        <w:trPr>
          <w:trHeight w:val="685"/>
        </w:trPr>
        <w:tc>
          <w:tcPr>
            <w:tcW w:w="1803" w:type="dxa"/>
            <w:vMerge w:val="restart"/>
            <w:vAlign w:val="center"/>
          </w:tcPr>
          <w:p w14:paraId="16CC70F1" w14:textId="77777777" w:rsidR="00F05BAB" w:rsidRDefault="00A30BEA">
            <w:pPr>
              <w:spacing w:line="360" w:lineRule="exact"/>
              <w:jc w:val="center"/>
              <w:rPr>
                <w:rFonts w:ascii="Times New Roman" w:eastAsia="仿宋" w:hAnsi="Times New Roman" w:cs="Times New Roman"/>
                <w:b/>
                <w:bCs/>
                <w:sz w:val="24"/>
              </w:rPr>
            </w:pPr>
            <w:r>
              <w:rPr>
                <w:rFonts w:ascii="Times New Roman" w:eastAsia="仿宋" w:hAnsi="Times New Roman" w:cs="Times New Roman"/>
                <w:b/>
                <w:bCs/>
                <w:sz w:val="24"/>
              </w:rPr>
              <w:t>平台基础条件（</w:t>
            </w:r>
            <w:r>
              <w:rPr>
                <w:rFonts w:ascii="Times New Roman" w:eastAsia="仿宋" w:hAnsi="Times New Roman" w:cs="Times New Roman"/>
                <w:b/>
                <w:bCs/>
                <w:sz w:val="24"/>
              </w:rPr>
              <w:t>50</w:t>
            </w:r>
            <w:r>
              <w:rPr>
                <w:rFonts w:ascii="Times New Roman" w:eastAsia="仿宋" w:hAnsi="Times New Roman" w:cs="Times New Roman"/>
                <w:b/>
                <w:bCs/>
                <w:sz w:val="24"/>
              </w:rPr>
              <w:t>分）</w:t>
            </w:r>
          </w:p>
        </w:tc>
        <w:tc>
          <w:tcPr>
            <w:tcW w:w="2434" w:type="dxa"/>
            <w:vMerge w:val="restart"/>
            <w:vAlign w:val="center"/>
          </w:tcPr>
          <w:p w14:paraId="3C158094" w14:textId="77777777" w:rsidR="00F05BAB" w:rsidRDefault="00A30BEA">
            <w:pPr>
              <w:spacing w:line="360" w:lineRule="exact"/>
              <w:jc w:val="left"/>
              <w:rPr>
                <w:rFonts w:ascii="仿宋" w:eastAsia="仿宋" w:hAnsi="仿宋" w:cs="仿宋"/>
                <w:sz w:val="24"/>
              </w:rPr>
            </w:pPr>
            <w:r>
              <w:rPr>
                <w:rFonts w:ascii="仿宋" w:eastAsia="仿宋" w:hAnsi="仿宋" w:cs="仿宋" w:hint="eastAsia"/>
                <w:sz w:val="24"/>
              </w:rPr>
              <w:t>服务平台硬件设施</w:t>
            </w:r>
          </w:p>
        </w:tc>
        <w:tc>
          <w:tcPr>
            <w:tcW w:w="1129" w:type="dxa"/>
            <w:vMerge w:val="restart"/>
            <w:vAlign w:val="center"/>
          </w:tcPr>
          <w:p w14:paraId="1FF27BFE" w14:textId="77777777" w:rsidR="00F05BAB" w:rsidRDefault="00A30BEA">
            <w:pPr>
              <w:tabs>
                <w:tab w:val="left" w:pos="532"/>
              </w:tabs>
              <w:spacing w:line="360" w:lineRule="exact"/>
              <w:jc w:val="center"/>
              <w:rPr>
                <w:rFonts w:ascii="Times New Roman" w:eastAsia="仿宋" w:hAnsi="Times New Roman" w:cs="Times New Roman"/>
                <w:b/>
                <w:bCs/>
                <w:sz w:val="24"/>
              </w:rPr>
            </w:pPr>
            <w:r>
              <w:rPr>
                <w:rFonts w:ascii="Times New Roman" w:eastAsia="仿宋" w:hAnsi="Times New Roman" w:cs="Times New Roman"/>
                <w:sz w:val="24"/>
              </w:rPr>
              <w:t>20</w:t>
            </w:r>
            <w:r>
              <w:rPr>
                <w:rFonts w:ascii="Times New Roman" w:eastAsia="仿宋" w:hAnsi="Times New Roman" w:cs="Times New Roman"/>
                <w:sz w:val="24"/>
              </w:rPr>
              <w:t>分</w:t>
            </w:r>
          </w:p>
        </w:tc>
        <w:tc>
          <w:tcPr>
            <w:tcW w:w="7666" w:type="dxa"/>
            <w:vAlign w:val="center"/>
          </w:tcPr>
          <w:p w14:paraId="348B8B07" w14:textId="77777777" w:rsidR="00F05BAB" w:rsidRDefault="00A30BEA">
            <w:pPr>
              <w:spacing w:line="360" w:lineRule="exact"/>
              <w:jc w:val="left"/>
              <w:rPr>
                <w:rFonts w:ascii="Times New Roman" w:eastAsia="仿宋" w:hAnsi="Times New Roman" w:cs="Times New Roman"/>
                <w:b/>
                <w:bCs/>
                <w:sz w:val="24"/>
              </w:rPr>
            </w:pPr>
            <w:r>
              <w:rPr>
                <w:rFonts w:ascii="Times New Roman" w:eastAsia="仿宋" w:hAnsi="Times New Roman" w:cs="Times New Roman"/>
                <w:sz w:val="24"/>
              </w:rPr>
              <w:t>服务平台</w:t>
            </w:r>
            <w:r>
              <w:rPr>
                <w:rFonts w:ascii="仿宋" w:eastAsia="仿宋" w:hAnsi="仿宋" w:cs="仿宋" w:hint="eastAsia"/>
                <w:color w:val="0000FF"/>
                <w:sz w:val="24"/>
              </w:rPr>
              <w:t>在区内</w:t>
            </w:r>
            <w:r>
              <w:rPr>
                <w:rFonts w:ascii="Times New Roman" w:eastAsia="仿宋" w:hAnsi="Times New Roman" w:cs="Times New Roman"/>
                <w:sz w:val="24"/>
              </w:rPr>
              <w:t>有固定的办公场地</w:t>
            </w:r>
            <w:r>
              <w:rPr>
                <w:rFonts w:ascii="Times New Roman" w:eastAsia="仿宋" w:hAnsi="Times New Roman" w:cs="Times New Roman" w:hint="eastAsia"/>
                <w:sz w:val="24"/>
              </w:rPr>
              <w:t>，且能够为相关主体（均为区内主体，下同）提供快速、便捷、稳定服务的</w:t>
            </w:r>
            <w:r>
              <w:rPr>
                <w:rFonts w:ascii="Times New Roman" w:eastAsia="仿宋" w:hAnsi="Times New Roman" w:cs="Times New Roman"/>
                <w:sz w:val="24"/>
              </w:rPr>
              <w:t>，得</w:t>
            </w:r>
            <w:r>
              <w:rPr>
                <w:rFonts w:ascii="Times New Roman" w:eastAsia="仿宋" w:hAnsi="Times New Roman" w:cs="Times New Roman" w:hint="eastAsia"/>
                <w:sz w:val="24"/>
              </w:rPr>
              <w:t>7.5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restart"/>
            <w:vAlign w:val="center"/>
          </w:tcPr>
          <w:p w14:paraId="68615785" w14:textId="77777777" w:rsidR="00F05BAB" w:rsidRDefault="00F05BAB">
            <w:pPr>
              <w:spacing w:line="360" w:lineRule="exact"/>
              <w:jc w:val="center"/>
              <w:rPr>
                <w:rFonts w:ascii="仿宋" w:eastAsia="仿宋" w:hAnsi="仿宋" w:cs="仿宋"/>
                <w:b/>
                <w:bCs/>
                <w:sz w:val="24"/>
              </w:rPr>
            </w:pPr>
          </w:p>
        </w:tc>
      </w:tr>
      <w:tr w:rsidR="00F05BAB" w14:paraId="1CE2C5AC" w14:textId="77777777">
        <w:trPr>
          <w:trHeight w:val="600"/>
        </w:trPr>
        <w:tc>
          <w:tcPr>
            <w:tcW w:w="1803" w:type="dxa"/>
            <w:vMerge/>
            <w:vAlign w:val="center"/>
          </w:tcPr>
          <w:p w14:paraId="0F61FB0D"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3CE8D101" w14:textId="77777777" w:rsidR="00F05BAB" w:rsidRDefault="00F05BAB">
            <w:pPr>
              <w:spacing w:line="360" w:lineRule="exact"/>
              <w:jc w:val="left"/>
              <w:rPr>
                <w:rFonts w:ascii="仿宋" w:eastAsia="仿宋" w:hAnsi="仿宋" w:cs="仿宋"/>
                <w:sz w:val="24"/>
              </w:rPr>
            </w:pPr>
          </w:p>
        </w:tc>
        <w:tc>
          <w:tcPr>
            <w:tcW w:w="1129" w:type="dxa"/>
            <w:vMerge/>
            <w:vAlign w:val="center"/>
          </w:tcPr>
          <w:p w14:paraId="4AA6DE71" w14:textId="77777777" w:rsidR="00F05BAB" w:rsidRDefault="00F05BAB">
            <w:pPr>
              <w:spacing w:line="360" w:lineRule="exact"/>
              <w:jc w:val="center"/>
              <w:rPr>
                <w:rFonts w:ascii="Times New Roman" w:eastAsia="仿宋" w:hAnsi="Times New Roman" w:cs="Times New Roman"/>
                <w:b/>
                <w:bCs/>
                <w:sz w:val="24"/>
              </w:rPr>
            </w:pPr>
          </w:p>
        </w:tc>
        <w:tc>
          <w:tcPr>
            <w:tcW w:w="7666" w:type="dxa"/>
            <w:vAlign w:val="center"/>
          </w:tcPr>
          <w:p w14:paraId="7EB06F09" w14:textId="77777777" w:rsidR="00F05BAB" w:rsidRDefault="00A30BEA">
            <w:pPr>
              <w:spacing w:line="360" w:lineRule="exact"/>
              <w:jc w:val="left"/>
              <w:rPr>
                <w:rFonts w:ascii="Times New Roman" w:eastAsia="仿宋" w:hAnsi="Times New Roman" w:cs="Times New Roman"/>
                <w:sz w:val="24"/>
              </w:rPr>
            </w:pPr>
            <w:r>
              <w:rPr>
                <w:rFonts w:ascii="Times New Roman" w:eastAsia="仿宋" w:hAnsi="Times New Roman" w:cs="Times New Roman" w:hint="eastAsia"/>
                <w:sz w:val="24"/>
              </w:rPr>
              <w:t>自身具备的公共场地，便于服务对象接触并获得服务，便于全区社会一般公众获知相关信息或了解相应事项；又或者在提供同类平台服务的单位一般未以开展公共服务作为主要经营业务的前提下，自身具备的场地（包括单独建设、入驻合作等建设形式，也包括已建成、正在建设或按考核指标承诺建设等时序状态），公共服务属性相对显著的，得</w:t>
            </w:r>
            <w:r>
              <w:rPr>
                <w:rFonts w:ascii="Times New Roman" w:eastAsia="仿宋" w:hAnsi="Times New Roman" w:cs="Times New Roman" w:hint="eastAsia"/>
                <w:sz w:val="24"/>
              </w:rPr>
              <w:t>7.5</w:t>
            </w:r>
            <w:r>
              <w:rPr>
                <w:rFonts w:ascii="Times New Roman" w:eastAsia="仿宋" w:hAnsi="Times New Roman" w:cs="Times New Roman" w:hint="eastAsia"/>
                <w:sz w:val="24"/>
              </w:rPr>
              <w:t>分。</w:t>
            </w:r>
          </w:p>
        </w:tc>
        <w:tc>
          <w:tcPr>
            <w:tcW w:w="945" w:type="dxa"/>
            <w:vMerge/>
            <w:vAlign w:val="center"/>
          </w:tcPr>
          <w:p w14:paraId="51A0B23E" w14:textId="77777777" w:rsidR="00F05BAB" w:rsidRDefault="00F05BAB">
            <w:pPr>
              <w:spacing w:line="360" w:lineRule="exact"/>
              <w:jc w:val="center"/>
              <w:rPr>
                <w:rFonts w:ascii="仿宋" w:eastAsia="仿宋" w:hAnsi="仿宋" w:cs="仿宋"/>
                <w:b/>
                <w:bCs/>
                <w:sz w:val="24"/>
              </w:rPr>
            </w:pPr>
          </w:p>
        </w:tc>
      </w:tr>
      <w:tr w:rsidR="00F05BAB" w14:paraId="528EAD69" w14:textId="77777777">
        <w:trPr>
          <w:trHeight w:val="600"/>
        </w:trPr>
        <w:tc>
          <w:tcPr>
            <w:tcW w:w="1803" w:type="dxa"/>
            <w:vMerge/>
            <w:vAlign w:val="center"/>
          </w:tcPr>
          <w:p w14:paraId="42C62675"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46BE4194" w14:textId="77777777" w:rsidR="00F05BAB" w:rsidRDefault="00F05BAB">
            <w:pPr>
              <w:spacing w:line="360" w:lineRule="exact"/>
              <w:jc w:val="left"/>
              <w:rPr>
                <w:rFonts w:ascii="仿宋" w:eastAsia="仿宋" w:hAnsi="仿宋" w:cs="仿宋"/>
                <w:sz w:val="24"/>
              </w:rPr>
            </w:pPr>
          </w:p>
        </w:tc>
        <w:tc>
          <w:tcPr>
            <w:tcW w:w="1129" w:type="dxa"/>
            <w:vMerge/>
            <w:vAlign w:val="center"/>
          </w:tcPr>
          <w:p w14:paraId="0BE693E6" w14:textId="77777777" w:rsidR="00F05BAB" w:rsidRDefault="00F05BAB">
            <w:pPr>
              <w:spacing w:line="360" w:lineRule="exact"/>
              <w:jc w:val="center"/>
              <w:rPr>
                <w:rFonts w:ascii="Times New Roman" w:eastAsia="仿宋" w:hAnsi="Times New Roman" w:cs="Times New Roman"/>
                <w:b/>
                <w:bCs/>
                <w:sz w:val="24"/>
              </w:rPr>
            </w:pPr>
          </w:p>
        </w:tc>
        <w:tc>
          <w:tcPr>
            <w:tcW w:w="7666" w:type="dxa"/>
            <w:vAlign w:val="center"/>
          </w:tcPr>
          <w:p w14:paraId="27C49CD2" w14:textId="77777777" w:rsidR="00F05BAB" w:rsidRDefault="00A30BEA">
            <w:pPr>
              <w:spacing w:line="360" w:lineRule="exact"/>
              <w:jc w:val="left"/>
              <w:rPr>
                <w:rFonts w:ascii="Times New Roman" w:eastAsia="仿宋" w:hAnsi="Times New Roman" w:cs="Times New Roman"/>
                <w:sz w:val="24"/>
              </w:rPr>
            </w:pPr>
            <w:r>
              <w:rPr>
                <w:rFonts w:ascii="Times New Roman" w:eastAsia="仿宋" w:hAnsi="Times New Roman" w:cs="Times New Roman"/>
                <w:sz w:val="24"/>
              </w:rPr>
              <w:t>具备提供公共服务必要的服务设施、办公设备等，得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3CC0FBF5" w14:textId="77777777" w:rsidR="00F05BAB" w:rsidRDefault="00F05BAB">
            <w:pPr>
              <w:spacing w:line="360" w:lineRule="exact"/>
              <w:jc w:val="center"/>
              <w:rPr>
                <w:rFonts w:ascii="仿宋" w:eastAsia="仿宋" w:hAnsi="仿宋" w:cs="仿宋"/>
                <w:b/>
                <w:bCs/>
                <w:sz w:val="24"/>
              </w:rPr>
            </w:pPr>
          </w:p>
        </w:tc>
      </w:tr>
      <w:tr w:rsidR="00F05BAB" w14:paraId="19777220" w14:textId="77777777">
        <w:trPr>
          <w:trHeight w:val="594"/>
        </w:trPr>
        <w:tc>
          <w:tcPr>
            <w:tcW w:w="1803" w:type="dxa"/>
            <w:vMerge/>
            <w:vAlign w:val="center"/>
          </w:tcPr>
          <w:p w14:paraId="469F72F4"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restart"/>
            <w:vAlign w:val="center"/>
          </w:tcPr>
          <w:p w14:paraId="6E09E45D" w14:textId="77777777" w:rsidR="00F05BAB" w:rsidRDefault="00A30BEA">
            <w:pPr>
              <w:tabs>
                <w:tab w:val="center" w:pos="2274"/>
              </w:tabs>
              <w:spacing w:line="360" w:lineRule="exact"/>
              <w:rPr>
                <w:rFonts w:ascii="仿宋" w:eastAsia="仿宋" w:hAnsi="仿宋" w:cs="仿宋"/>
                <w:sz w:val="24"/>
              </w:rPr>
            </w:pPr>
            <w:r>
              <w:rPr>
                <w:rFonts w:ascii="仿宋" w:eastAsia="仿宋" w:hAnsi="仿宋" w:cs="仿宋" w:hint="eastAsia"/>
                <w:sz w:val="24"/>
              </w:rPr>
              <w:t>服务平台软件设施</w:t>
            </w:r>
          </w:p>
        </w:tc>
        <w:tc>
          <w:tcPr>
            <w:tcW w:w="1129" w:type="dxa"/>
            <w:vMerge w:val="restart"/>
            <w:vAlign w:val="center"/>
          </w:tcPr>
          <w:p w14:paraId="0C8AA8F1" w14:textId="77777777" w:rsidR="00F05BAB" w:rsidRDefault="00A30BE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15</w:t>
            </w:r>
            <w:r>
              <w:rPr>
                <w:rFonts w:ascii="Times New Roman" w:eastAsia="仿宋" w:hAnsi="Times New Roman" w:cs="Times New Roman"/>
                <w:sz w:val="24"/>
              </w:rPr>
              <w:t>分</w:t>
            </w:r>
          </w:p>
        </w:tc>
        <w:tc>
          <w:tcPr>
            <w:tcW w:w="7666" w:type="dxa"/>
            <w:vAlign w:val="center"/>
          </w:tcPr>
          <w:p w14:paraId="3E7FE16B"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设置专门的宣传展示区域</w:t>
            </w:r>
            <w:r>
              <w:rPr>
                <w:rFonts w:ascii="Times New Roman" w:eastAsia="仿宋" w:hAnsi="Times New Roman" w:cs="Times New Roman" w:hint="eastAsia"/>
                <w:sz w:val="24"/>
              </w:rPr>
              <w:t>，能够为服务对象和社会一般公众所知悉</w:t>
            </w:r>
            <w:r>
              <w:rPr>
                <w:rFonts w:ascii="Times New Roman" w:eastAsia="仿宋" w:hAnsi="Times New Roman" w:cs="Times New Roman"/>
                <w:sz w:val="24"/>
              </w:rPr>
              <w:t>，得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4AF7A4BB" w14:textId="77777777" w:rsidR="00F05BAB" w:rsidRDefault="00F05BAB">
            <w:pPr>
              <w:spacing w:line="360" w:lineRule="exact"/>
              <w:jc w:val="center"/>
              <w:rPr>
                <w:rFonts w:ascii="仿宋" w:eastAsia="仿宋" w:hAnsi="仿宋" w:cs="仿宋"/>
                <w:sz w:val="24"/>
              </w:rPr>
            </w:pPr>
          </w:p>
        </w:tc>
      </w:tr>
      <w:tr w:rsidR="00F05BAB" w14:paraId="10A3B330" w14:textId="77777777">
        <w:trPr>
          <w:trHeight w:val="878"/>
        </w:trPr>
        <w:tc>
          <w:tcPr>
            <w:tcW w:w="1803" w:type="dxa"/>
            <w:vMerge/>
            <w:vAlign w:val="center"/>
          </w:tcPr>
          <w:p w14:paraId="16620773"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49C487BD" w14:textId="77777777" w:rsidR="00F05BAB" w:rsidRDefault="00F05BAB">
            <w:pPr>
              <w:spacing w:line="360" w:lineRule="exact"/>
              <w:rPr>
                <w:rFonts w:ascii="仿宋" w:eastAsia="仿宋" w:hAnsi="仿宋" w:cs="仿宋"/>
                <w:sz w:val="24"/>
              </w:rPr>
            </w:pPr>
          </w:p>
        </w:tc>
        <w:tc>
          <w:tcPr>
            <w:tcW w:w="1129" w:type="dxa"/>
            <w:vMerge/>
            <w:vAlign w:val="center"/>
          </w:tcPr>
          <w:p w14:paraId="13984A02" w14:textId="77777777" w:rsidR="00F05BAB" w:rsidRDefault="00F05BAB">
            <w:pPr>
              <w:spacing w:line="360" w:lineRule="exact"/>
              <w:jc w:val="center"/>
              <w:rPr>
                <w:rFonts w:ascii="Times New Roman" w:eastAsia="仿宋" w:hAnsi="Times New Roman" w:cs="Times New Roman"/>
                <w:sz w:val="24"/>
              </w:rPr>
            </w:pPr>
          </w:p>
        </w:tc>
        <w:tc>
          <w:tcPr>
            <w:tcW w:w="7666" w:type="dxa"/>
            <w:vAlign w:val="center"/>
          </w:tcPr>
          <w:p w14:paraId="545BFB3A"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有明确的服务事项、服务规范及服务指引，以及必要的宣传单张或折页，得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67C1CB5E" w14:textId="77777777" w:rsidR="00F05BAB" w:rsidRDefault="00F05BAB">
            <w:pPr>
              <w:spacing w:line="360" w:lineRule="exact"/>
              <w:jc w:val="center"/>
              <w:rPr>
                <w:rFonts w:ascii="仿宋" w:eastAsia="仿宋" w:hAnsi="仿宋" w:cs="仿宋"/>
                <w:sz w:val="24"/>
              </w:rPr>
            </w:pPr>
          </w:p>
        </w:tc>
      </w:tr>
      <w:tr w:rsidR="00F05BAB" w14:paraId="3F4407CE" w14:textId="77777777">
        <w:trPr>
          <w:trHeight w:val="591"/>
        </w:trPr>
        <w:tc>
          <w:tcPr>
            <w:tcW w:w="1803" w:type="dxa"/>
            <w:vMerge/>
            <w:vAlign w:val="center"/>
          </w:tcPr>
          <w:p w14:paraId="731DEA56"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5DB3E465" w14:textId="77777777" w:rsidR="00F05BAB" w:rsidRDefault="00F05BAB">
            <w:pPr>
              <w:spacing w:line="360" w:lineRule="exact"/>
              <w:rPr>
                <w:rFonts w:ascii="仿宋" w:eastAsia="仿宋" w:hAnsi="仿宋" w:cs="仿宋"/>
                <w:sz w:val="24"/>
              </w:rPr>
            </w:pPr>
          </w:p>
        </w:tc>
        <w:tc>
          <w:tcPr>
            <w:tcW w:w="1129" w:type="dxa"/>
            <w:vMerge/>
            <w:vAlign w:val="center"/>
          </w:tcPr>
          <w:p w14:paraId="594DD9F8" w14:textId="77777777" w:rsidR="00F05BAB" w:rsidRDefault="00F05BAB">
            <w:pPr>
              <w:spacing w:line="360" w:lineRule="exact"/>
              <w:jc w:val="center"/>
              <w:rPr>
                <w:rFonts w:ascii="Times New Roman" w:eastAsia="仿宋" w:hAnsi="Times New Roman" w:cs="Times New Roman"/>
                <w:sz w:val="24"/>
              </w:rPr>
            </w:pPr>
          </w:p>
        </w:tc>
        <w:tc>
          <w:tcPr>
            <w:tcW w:w="7666" w:type="dxa"/>
            <w:vAlign w:val="center"/>
          </w:tcPr>
          <w:p w14:paraId="1AAFF2C9"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建有平台网站或公众号</w:t>
            </w:r>
            <w:r>
              <w:rPr>
                <w:rFonts w:ascii="Times New Roman" w:eastAsia="仿宋" w:hAnsi="Times New Roman" w:cs="Times New Roman" w:hint="eastAsia"/>
                <w:sz w:val="24"/>
              </w:rPr>
              <w:t>、小程序等</w:t>
            </w:r>
            <w:r>
              <w:rPr>
                <w:rFonts w:ascii="Times New Roman" w:eastAsia="仿宋" w:hAnsi="Times New Roman" w:cs="Times New Roman"/>
                <w:sz w:val="24"/>
              </w:rPr>
              <w:t>，发布服务信息并及时更新维护，得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6B01CDE0" w14:textId="77777777" w:rsidR="00F05BAB" w:rsidRDefault="00F05BAB">
            <w:pPr>
              <w:spacing w:line="360" w:lineRule="exact"/>
              <w:jc w:val="center"/>
              <w:rPr>
                <w:rFonts w:ascii="仿宋" w:eastAsia="仿宋" w:hAnsi="仿宋" w:cs="仿宋"/>
                <w:sz w:val="24"/>
              </w:rPr>
            </w:pPr>
          </w:p>
        </w:tc>
      </w:tr>
      <w:tr w:rsidR="00F05BAB" w14:paraId="57C110CC" w14:textId="77777777">
        <w:trPr>
          <w:trHeight w:val="676"/>
        </w:trPr>
        <w:tc>
          <w:tcPr>
            <w:tcW w:w="1803" w:type="dxa"/>
            <w:vMerge/>
            <w:vAlign w:val="center"/>
          </w:tcPr>
          <w:p w14:paraId="2FEC4660"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restart"/>
            <w:vAlign w:val="center"/>
          </w:tcPr>
          <w:p w14:paraId="165490DE" w14:textId="77777777" w:rsidR="00F05BAB" w:rsidRDefault="00A30BEA">
            <w:pPr>
              <w:spacing w:line="360" w:lineRule="exact"/>
              <w:rPr>
                <w:rFonts w:ascii="仿宋" w:eastAsia="仿宋" w:hAnsi="仿宋" w:cs="仿宋"/>
                <w:sz w:val="24"/>
              </w:rPr>
            </w:pPr>
            <w:r>
              <w:rPr>
                <w:rFonts w:ascii="仿宋" w:eastAsia="仿宋" w:hAnsi="仿宋" w:cs="仿宋" w:hint="eastAsia"/>
                <w:sz w:val="24"/>
              </w:rPr>
              <w:t>平台运营团队情况</w:t>
            </w:r>
          </w:p>
        </w:tc>
        <w:tc>
          <w:tcPr>
            <w:tcW w:w="1129" w:type="dxa"/>
            <w:vMerge w:val="restart"/>
            <w:vAlign w:val="center"/>
          </w:tcPr>
          <w:p w14:paraId="45464CC5" w14:textId="77777777" w:rsidR="00F05BAB" w:rsidRDefault="00A30BEA">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15</w:t>
            </w:r>
            <w:r>
              <w:rPr>
                <w:rFonts w:ascii="Times New Roman" w:eastAsia="仿宋" w:hAnsi="Times New Roman" w:cs="Times New Roman"/>
                <w:sz w:val="24"/>
              </w:rPr>
              <w:t>分</w:t>
            </w:r>
          </w:p>
        </w:tc>
        <w:tc>
          <w:tcPr>
            <w:tcW w:w="7666" w:type="dxa"/>
            <w:vAlign w:val="center"/>
          </w:tcPr>
          <w:p w14:paraId="34FBFD48"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平台运营团队专职从业人员不少于</w:t>
            </w:r>
            <w:r>
              <w:rPr>
                <w:rFonts w:ascii="Times New Roman" w:eastAsia="仿宋" w:hAnsi="Times New Roman" w:cs="Times New Roman"/>
                <w:sz w:val="24"/>
              </w:rPr>
              <w:t>5</w:t>
            </w:r>
            <w:r>
              <w:rPr>
                <w:rFonts w:ascii="Times New Roman" w:eastAsia="仿宋" w:hAnsi="Times New Roman" w:cs="Times New Roman"/>
                <w:sz w:val="24"/>
              </w:rPr>
              <w:t>人，得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restart"/>
            <w:vAlign w:val="center"/>
          </w:tcPr>
          <w:p w14:paraId="42307338" w14:textId="77777777" w:rsidR="00F05BAB" w:rsidRDefault="00F05BAB">
            <w:pPr>
              <w:spacing w:line="360" w:lineRule="exact"/>
              <w:jc w:val="center"/>
              <w:rPr>
                <w:rFonts w:ascii="仿宋" w:eastAsia="仿宋" w:hAnsi="仿宋" w:cs="仿宋"/>
                <w:sz w:val="24"/>
              </w:rPr>
            </w:pPr>
          </w:p>
        </w:tc>
      </w:tr>
      <w:tr w:rsidR="00F05BAB" w14:paraId="3CDE11C7" w14:textId="77777777">
        <w:trPr>
          <w:trHeight w:val="899"/>
        </w:trPr>
        <w:tc>
          <w:tcPr>
            <w:tcW w:w="1803" w:type="dxa"/>
            <w:vMerge/>
            <w:vAlign w:val="center"/>
          </w:tcPr>
          <w:p w14:paraId="24AE39B4" w14:textId="77777777" w:rsidR="00F05BAB" w:rsidRDefault="00F05BAB">
            <w:pPr>
              <w:spacing w:line="360" w:lineRule="exact"/>
              <w:rPr>
                <w:rFonts w:ascii="Times New Roman" w:hAnsi="Times New Roman" w:cs="Times New Roman"/>
              </w:rPr>
            </w:pPr>
          </w:p>
        </w:tc>
        <w:tc>
          <w:tcPr>
            <w:tcW w:w="2434" w:type="dxa"/>
            <w:vMerge/>
            <w:vAlign w:val="center"/>
          </w:tcPr>
          <w:p w14:paraId="4AE86ED4" w14:textId="77777777" w:rsidR="00F05BAB" w:rsidRDefault="00F05BAB">
            <w:pPr>
              <w:spacing w:line="360" w:lineRule="exact"/>
            </w:pPr>
          </w:p>
        </w:tc>
        <w:tc>
          <w:tcPr>
            <w:tcW w:w="1129" w:type="dxa"/>
            <w:vMerge/>
            <w:vAlign w:val="center"/>
          </w:tcPr>
          <w:p w14:paraId="51F09CF2" w14:textId="77777777" w:rsidR="00F05BAB" w:rsidRDefault="00F05BAB">
            <w:pPr>
              <w:spacing w:line="360" w:lineRule="exact"/>
              <w:rPr>
                <w:rFonts w:ascii="Times New Roman" w:hAnsi="Times New Roman" w:cs="Times New Roman"/>
              </w:rPr>
            </w:pPr>
          </w:p>
        </w:tc>
        <w:tc>
          <w:tcPr>
            <w:tcW w:w="7666" w:type="dxa"/>
            <w:vAlign w:val="center"/>
          </w:tcPr>
          <w:p w14:paraId="16C1D944"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平台负责人具备所属领域专业技术职称或丰富的所属平台类别相关从业经验，得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25B8C804" w14:textId="77777777" w:rsidR="00F05BAB" w:rsidRDefault="00F05BAB">
            <w:pPr>
              <w:spacing w:line="360" w:lineRule="exact"/>
              <w:rPr>
                <w:rFonts w:ascii="仿宋" w:eastAsia="仿宋" w:hAnsi="仿宋" w:cs="仿宋"/>
                <w:sz w:val="24"/>
              </w:rPr>
            </w:pPr>
          </w:p>
        </w:tc>
      </w:tr>
      <w:tr w:rsidR="00F05BAB" w14:paraId="765C4F07" w14:textId="77777777">
        <w:trPr>
          <w:trHeight w:val="868"/>
        </w:trPr>
        <w:tc>
          <w:tcPr>
            <w:tcW w:w="1803" w:type="dxa"/>
            <w:vMerge/>
            <w:vAlign w:val="center"/>
          </w:tcPr>
          <w:p w14:paraId="2E5CCE58"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3964D1A6" w14:textId="77777777" w:rsidR="00F05BAB" w:rsidRDefault="00F05BAB">
            <w:pPr>
              <w:spacing w:line="360" w:lineRule="exact"/>
              <w:rPr>
                <w:rFonts w:ascii="仿宋" w:eastAsia="仿宋" w:hAnsi="仿宋" w:cs="仿宋"/>
                <w:sz w:val="24"/>
              </w:rPr>
            </w:pPr>
          </w:p>
        </w:tc>
        <w:tc>
          <w:tcPr>
            <w:tcW w:w="1129" w:type="dxa"/>
            <w:vMerge/>
            <w:vAlign w:val="center"/>
          </w:tcPr>
          <w:p w14:paraId="6BCB9250" w14:textId="77777777" w:rsidR="00F05BAB" w:rsidRDefault="00F05BAB">
            <w:pPr>
              <w:spacing w:line="360" w:lineRule="exact"/>
              <w:jc w:val="center"/>
              <w:rPr>
                <w:rFonts w:ascii="Times New Roman" w:eastAsia="仿宋" w:hAnsi="Times New Roman" w:cs="Times New Roman"/>
                <w:sz w:val="24"/>
              </w:rPr>
            </w:pPr>
          </w:p>
        </w:tc>
        <w:tc>
          <w:tcPr>
            <w:tcW w:w="7666" w:type="dxa"/>
            <w:vAlign w:val="center"/>
          </w:tcPr>
          <w:p w14:paraId="7BB8EC10"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sz w:val="24"/>
              </w:rPr>
              <w:t>运营团队有明确的财务制度，日常管理运营情况良好，具有较好的可持续发展能力，得</w:t>
            </w:r>
            <w:r>
              <w:rPr>
                <w:rFonts w:ascii="Times New Roman" w:eastAsia="仿宋" w:hAnsi="Times New Roman" w:cs="Times New Roman"/>
                <w:sz w:val="24"/>
              </w:rPr>
              <w:t>5</w:t>
            </w:r>
            <w:r>
              <w:rPr>
                <w:rFonts w:ascii="Times New Roman" w:eastAsia="仿宋" w:hAnsi="Times New Roman" w:cs="Times New Roman"/>
                <w:sz w:val="24"/>
              </w:rPr>
              <w:t>分</w:t>
            </w:r>
            <w:r>
              <w:rPr>
                <w:rFonts w:ascii="Times New Roman" w:eastAsia="仿宋" w:hAnsi="Times New Roman" w:cs="Times New Roman" w:hint="eastAsia"/>
                <w:sz w:val="24"/>
              </w:rPr>
              <w:t>。</w:t>
            </w:r>
          </w:p>
        </w:tc>
        <w:tc>
          <w:tcPr>
            <w:tcW w:w="945" w:type="dxa"/>
            <w:vMerge/>
            <w:vAlign w:val="center"/>
          </w:tcPr>
          <w:p w14:paraId="00451C53" w14:textId="77777777" w:rsidR="00F05BAB" w:rsidRDefault="00F05BAB">
            <w:pPr>
              <w:spacing w:line="360" w:lineRule="exact"/>
              <w:jc w:val="center"/>
              <w:rPr>
                <w:rFonts w:ascii="仿宋" w:eastAsia="仿宋" w:hAnsi="仿宋" w:cs="仿宋"/>
                <w:sz w:val="24"/>
              </w:rPr>
            </w:pPr>
          </w:p>
        </w:tc>
      </w:tr>
      <w:tr w:rsidR="00F05BAB" w14:paraId="614D859C" w14:textId="77777777">
        <w:trPr>
          <w:trHeight w:val="580"/>
        </w:trPr>
        <w:tc>
          <w:tcPr>
            <w:tcW w:w="1803" w:type="dxa"/>
            <w:vMerge w:val="restart"/>
            <w:vAlign w:val="center"/>
          </w:tcPr>
          <w:p w14:paraId="4E50A632" w14:textId="77777777" w:rsidR="00F05BAB" w:rsidRDefault="00A30BEA">
            <w:pPr>
              <w:spacing w:line="360" w:lineRule="exact"/>
              <w:jc w:val="center"/>
              <w:rPr>
                <w:rFonts w:ascii="Times New Roman" w:eastAsia="仿宋" w:hAnsi="Times New Roman" w:cs="Times New Roman"/>
                <w:b/>
                <w:bCs/>
                <w:sz w:val="24"/>
              </w:rPr>
            </w:pPr>
            <w:r>
              <w:rPr>
                <w:rFonts w:ascii="Times New Roman" w:eastAsia="仿宋" w:hAnsi="Times New Roman" w:cs="Times New Roman"/>
                <w:b/>
                <w:bCs/>
                <w:sz w:val="24"/>
              </w:rPr>
              <w:t>服务经验和能力（</w:t>
            </w:r>
            <w:r>
              <w:rPr>
                <w:rFonts w:ascii="Times New Roman" w:eastAsia="仿宋" w:hAnsi="Times New Roman" w:cs="Times New Roman"/>
                <w:b/>
                <w:bCs/>
                <w:sz w:val="24"/>
              </w:rPr>
              <w:t>50</w:t>
            </w:r>
            <w:r>
              <w:rPr>
                <w:rFonts w:ascii="Times New Roman" w:eastAsia="仿宋" w:hAnsi="Times New Roman" w:cs="Times New Roman"/>
                <w:b/>
                <w:bCs/>
                <w:sz w:val="24"/>
              </w:rPr>
              <w:t>分）</w:t>
            </w:r>
          </w:p>
        </w:tc>
        <w:tc>
          <w:tcPr>
            <w:tcW w:w="2434" w:type="dxa"/>
            <w:vMerge w:val="restart"/>
            <w:vAlign w:val="center"/>
          </w:tcPr>
          <w:p w14:paraId="0704AE8C" w14:textId="77777777" w:rsidR="00F05BAB" w:rsidRDefault="00A30BEA">
            <w:pPr>
              <w:spacing w:line="360" w:lineRule="exact"/>
              <w:rPr>
                <w:rFonts w:ascii="仿宋" w:eastAsia="仿宋" w:hAnsi="仿宋" w:cs="仿宋"/>
                <w:sz w:val="24"/>
              </w:rPr>
            </w:pPr>
            <w:r>
              <w:rPr>
                <w:rFonts w:ascii="仿宋" w:eastAsia="仿宋" w:hAnsi="仿宋" w:cs="仿宋" w:hint="eastAsia"/>
                <w:sz w:val="24"/>
              </w:rPr>
              <w:t>平台运营管理制度及工作方案制定情况</w:t>
            </w:r>
          </w:p>
        </w:tc>
        <w:tc>
          <w:tcPr>
            <w:tcW w:w="1129" w:type="dxa"/>
            <w:vMerge w:val="restart"/>
            <w:vAlign w:val="center"/>
          </w:tcPr>
          <w:p w14:paraId="59A8F74A" w14:textId="77777777" w:rsidR="00F05BAB" w:rsidRDefault="00A30BEA">
            <w:pPr>
              <w:spacing w:line="360" w:lineRule="exact"/>
              <w:jc w:val="center"/>
              <w:rPr>
                <w:rFonts w:ascii="Times New Roman" w:eastAsia="仿宋" w:hAnsi="Times New Roman" w:cs="Times New Roman"/>
                <w:sz w:val="24"/>
              </w:rPr>
            </w:pPr>
            <w:r>
              <w:rPr>
                <w:rFonts w:ascii="Times New Roman" w:eastAsia="仿宋" w:hAnsi="Times New Roman" w:cs="Times New Roman" w:hint="eastAsia"/>
                <w:sz w:val="24"/>
              </w:rPr>
              <w:t>25</w:t>
            </w:r>
            <w:r>
              <w:rPr>
                <w:rFonts w:ascii="Times New Roman" w:eastAsia="仿宋" w:hAnsi="Times New Roman" w:cs="Times New Roman"/>
                <w:sz w:val="24"/>
              </w:rPr>
              <w:t>分</w:t>
            </w:r>
          </w:p>
        </w:tc>
        <w:tc>
          <w:tcPr>
            <w:tcW w:w="7666" w:type="dxa"/>
            <w:vAlign w:val="center"/>
          </w:tcPr>
          <w:p w14:paraId="4223C832"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方案紧扣实际情况，内容中业务逻辑严密、计划科学合理、内容清楚明细等能够说明质量总体优秀的，得</w:t>
            </w:r>
            <w:r>
              <w:rPr>
                <w:rFonts w:ascii="Times New Roman" w:eastAsia="仿宋" w:hAnsi="Times New Roman" w:cs="Times New Roman" w:hint="eastAsia"/>
                <w:sz w:val="24"/>
              </w:rPr>
              <w:t>15</w:t>
            </w:r>
            <w:r>
              <w:rPr>
                <w:rFonts w:ascii="Times New Roman" w:eastAsia="仿宋" w:hAnsi="Times New Roman" w:cs="Times New Roman" w:hint="eastAsia"/>
                <w:sz w:val="24"/>
              </w:rPr>
              <w:t>分。</w:t>
            </w:r>
          </w:p>
          <w:p w14:paraId="71C3F8BB"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方案基本符合实际情况，内容中业务铺排合理、计划相对科学、内容逻辑自洽等能够说明质量总体较好的，得</w:t>
            </w:r>
            <w:r>
              <w:rPr>
                <w:rFonts w:ascii="Times New Roman" w:eastAsia="仿宋" w:hAnsi="Times New Roman" w:cs="Times New Roman" w:hint="eastAsia"/>
                <w:sz w:val="24"/>
              </w:rPr>
              <w:t>10</w:t>
            </w:r>
            <w:r>
              <w:rPr>
                <w:rFonts w:ascii="Times New Roman" w:eastAsia="仿宋" w:hAnsi="Times New Roman" w:cs="Times New Roman" w:hint="eastAsia"/>
                <w:sz w:val="24"/>
              </w:rPr>
              <w:t>分。</w:t>
            </w:r>
          </w:p>
          <w:p w14:paraId="062A2495"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方案与实际情况有所脱离，内容中业务、计划、内容等说明质量总体一般的，得</w:t>
            </w:r>
            <w:r>
              <w:rPr>
                <w:rFonts w:ascii="Times New Roman" w:eastAsia="仿宋" w:hAnsi="Times New Roman" w:cs="Times New Roman" w:hint="eastAsia"/>
                <w:sz w:val="24"/>
              </w:rPr>
              <w:t>5</w:t>
            </w:r>
            <w:r>
              <w:rPr>
                <w:rFonts w:ascii="Times New Roman" w:eastAsia="仿宋" w:hAnsi="Times New Roman" w:cs="Times New Roman" w:hint="eastAsia"/>
                <w:sz w:val="24"/>
              </w:rPr>
              <w:t>分。</w:t>
            </w:r>
          </w:p>
          <w:p w14:paraId="19CA2B58"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方案完全脱离实际，质量总体较差的，得</w:t>
            </w:r>
            <w:r>
              <w:rPr>
                <w:rFonts w:ascii="Times New Roman" w:eastAsia="仿宋" w:hAnsi="Times New Roman" w:cs="Times New Roman" w:hint="eastAsia"/>
                <w:sz w:val="24"/>
              </w:rPr>
              <w:t>0</w:t>
            </w:r>
            <w:r>
              <w:rPr>
                <w:rFonts w:ascii="Times New Roman" w:eastAsia="仿宋" w:hAnsi="Times New Roman" w:cs="Times New Roman" w:hint="eastAsia"/>
                <w:sz w:val="24"/>
              </w:rPr>
              <w:t>分。</w:t>
            </w:r>
          </w:p>
        </w:tc>
        <w:tc>
          <w:tcPr>
            <w:tcW w:w="945" w:type="dxa"/>
            <w:vAlign w:val="center"/>
          </w:tcPr>
          <w:p w14:paraId="7BED7FD2" w14:textId="77777777" w:rsidR="00F05BAB" w:rsidRDefault="00F05BAB">
            <w:pPr>
              <w:spacing w:line="360" w:lineRule="exact"/>
              <w:jc w:val="center"/>
              <w:rPr>
                <w:rFonts w:ascii="仿宋" w:eastAsia="仿宋" w:hAnsi="仿宋" w:cs="仿宋"/>
                <w:sz w:val="24"/>
              </w:rPr>
            </w:pPr>
          </w:p>
        </w:tc>
      </w:tr>
      <w:tr w:rsidR="00F05BAB" w14:paraId="7DBFF46F" w14:textId="77777777">
        <w:trPr>
          <w:trHeight w:val="580"/>
        </w:trPr>
        <w:tc>
          <w:tcPr>
            <w:tcW w:w="1803" w:type="dxa"/>
            <w:vMerge/>
            <w:vAlign w:val="center"/>
          </w:tcPr>
          <w:p w14:paraId="760BA848" w14:textId="77777777" w:rsidR="00F05BAB" w:rsidRDefault="00F05BAB">
            <w:pPr>
              <w:spacing w:line="360" w:lineRule="exact"/>
              <w:jc w:val="center"/>
              <w:rPr>
                <w:rFonts w:ascii="Times New Roman" w:eastAsia="仿宋" w:hAnsi="Times New Roman" w:cs="Times New Roman"/>
                <w:b/>
                <w:bCs/>
                <w:sz w:val="24"/>
              </w:rPr>
            </w:pPr>
          </w:p>
        </w:tc>
        <w:tc>
          <w:tcPr>
            <w:tcW w:w="2434" w:type="dxa"/>
            <w:vMerge/>
            <w:vAlign w:val="center"/>
          </w:tcPr>
          <w:p w14:paraId="3843C09A" w14:textId="77777777" w:rsidR="00F05BAB" w:rsidRDefault="00F05BAB">
            <w:pPr>
              <w:spacing w:line="360" w:lineRule="exact"/>
              <w:rPr>
                <w:rFonts w:ascii="仿宋" w:eastAsia="仿宋" w:hAnsi="仿宋" w:cs="仿宋"/>
                <w:sz w:val="24"/>
              </w:rPr>
            </w:pPr>
          </w:p>
        </w:tc>
        <w:tc>
          <w:tcPr>
            <w:tcW w:w="1129" w:type="dxa"/>
            <w:vMerge/>
            <w:vAlign w:val="center"/>
          </w:tcPr>
          <w:p w14:paraId="1A40A3E5" w14:textId="77777777" w:rsidR="00F05BAB" w:rsidRDefault="00F05BAB">
            <w:pPr>
              <w:spacing w:line="360" w:lineRule="exact"/>
              <w:jc w:val="center"/>
              <w:rPr>
                <w:rFonts w:ascii="Times New Roman" w:eastAsia="仿宋" w:hAnsi="Times New Roman" w:cs="Times New Roman"/>
                <w:sz w:val="24"/>
              </w:rPr>
            </w:pPr>
          </w:p>
        </w:tc>
        <w:tc>
          <w:tcPr>
            <w:tcW w:w="7666" w:type="dxa"/>
            <w:vAlign w:val="center"/>
          </w:tcPr>
          <w:p w14:paraId="3CDC5AC3"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方案以及相关的制度运行规范、流程合理、且能够体现明确的</w:t>
            </w:r>
            <w:r>
              <w:rPr>
                <w:rFonts w:ascii="Times New Roman" w:eastAsia="仿宋" w:hAnsi="Times New Roman" w:cs="Times New Roman"/>
                <w:sz w:val="24"/>
              </w:rPr>
              <w:t>公益服务属性</w:t>
            </w:r>
            <w:r>
              <w:rPr>
                <w:rFonts w:ascii="Times New Roman" w:eastAsia="仿宋" w:hAnsi="Times New Roman" w:cs="Times New Roman" w:hint="eastAsia"/>
                <w:sz w:val="24"/>
              </w:rPr>
              <w:t>的</w:t>
            </w:r>
            <w:r>
              <w:rPr>
                <w:rFonts w:ascii="Times New Roman" w:eastAsia="仿宋" w:hAnsi="Times New Roman" w:cs="Times New Roman"/>
                <w:sz w:val="24"/>
              </w:rPr>
              <w:t>，得</w:t>
            </w:r>
            <w:r>
              <w:rPr>
                <w:rFonts w:ascii="Times New Roman" w:eastAsia="仿宋" w:hAnsi="Times New Roman" w:cs="Times New Roman" w:hint="eastAsia"/>
                <w:sz w:val="24"/>
              </w:rPr>
              <w:t>10</w:t>
            </w:r>
            <w:r>
              <w:rPr>
                <w:rFonts w:ascii="Times New Roman" w:eastAsia="仿宋" w:hAnsi="Times New Roman" w:cs="Times New Roman"/>
                <w:sz w:val="24"/>
              </w:rPr>
              <w:t>分</w:t>
            </w:r>
            <w:r>
              <w:rPr>
                <w:rFonts w:ascii="Times New Roman" w:eastAsia="仿宋" w:hAnsi="Times New Roman" w:cs="Times New Roman" w:hint="eastAsia"/>
                <w:sz w:val="24"/>
              </w:rPr>
              <w:t>。</w:t>
            </w:r>
          </w:p>
          <w:p w14:paraId="6C92CB1F"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方案以及相关的制度运行尚可、流程正常，且能够具有一定公益服务属性的，得</w:t>
            </w:r>
            <w:r>
              <w:rPr>
                <w:rFonts w:ascii="Times New Roman" w:eastAsia="仿宋" w:hAnsi="Times New Roman" w:cs="Times New Roman" w:hint="eastAsia"/>
                <w:sz w:val="24"/>
              </w:rPr>
              <w:t>5</w:t>
            </w:r>
            <w:r>
              <w:rPr>
                <w:rFonts w:ascii="Times New Roman" w:eastAsia="仿宋" w:hAnsi="Times New Roman" w:cs="Times New Roman" w:hint="eastAsia"/>
                <w:sz w:val="24"/>
              </w:rPr>
              <w:t>分。</w:t>
            </w:r>
          </w:p>
          <w:p w14:paraId="56874DC2"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方案以及相关制度运行、流程均不甚合理，公益服务属性不明显的，得</w:t>
            </w:r>
            <w:r>
              <w:rPr>
                <w:rFonts w:ascii="Times New Roman" w:eastAsia="仿宋" w:hAnsi="Times New Roman" w:cs="Times New Roman" w:hint="eastAsia"/>
                <w:sz w:val="24"/>
              </w:rPr>
              <w:t>0</w:t>
            </w:r>
            <w:r>
              <w:rPr>
                <w:rFonts w:ascii="Times New Roman" w:eastAsia="仿宋" w:hAnsi="Times New Roman" w:cs="Times New Roman" w:hint="eastAsia"/>
                <w:sz w:val="24"/>
              </w:rPr>
              <w:t>分。</w:t>
            </w:r>
          </w:p>
        </w:tc>
        <w:tc>
          <w:tcPr>
            <w:tcW w:w="945" w:type="dxa"/>
            <w:vAlign w:val="center"/>
          </w:tcPr>
          <w:p w14:paraId="1FBF0217" w14:textId="77777777" w:rsidR="00F05BAB" w:rsidRDefault="00F05BAB">
            <w:pPr>
              <w:spacing w:line="360" w:lineRule="exact"/>
              <w:jc w:val="center"/>
              <w:rPr>
                <w:rFonts w:ascii="仿宋" w:eastAsia="仿宋" w:hAnsi="仿宋" w:cs="仿宋"/>
                <w:sz w:val="24"/>
              </w:rPr>
            </w:pPr>
          </w:p>
        </w:tc>
      </w:tr>
      <w:tr w:rsidR="00F05BAB" w14:paraId="3CC86B57" w14:textId="77777777">
        <w:trPr>
          <w:trHeight w:val="909"/>
        </w:trPr>
        <w:tc>
          <w:tcPr>
            <w:tcW w:w="1803" w:type="dxa"/>
            <w:vMerge/>
            <w:vAlign w:val="center"/>
          </w:tcPr>
          <w:p w14:paraId="48113C7C" w14:textId="77777777" w:rsidR="00F05BAB" w:rsidRDefault="00F05BAB">
            <w:pPr>
              <w:spacing w:line="360" w:lineRule="exact"/>
              <w:jc w:val="center"/>
              <w:rPr>
                <w:rFonts w:ascii="仿宋" w:eastAsia="仿宋" w:hAnsi="仿宋" w:cs="仿宋"/>
                <w:sz w:val="24"/>
              </w:rPr>
            </w:pPr>
          </w:p>
        </w:tc>
        <w:tc>
          <w:tcPr>
            <w:tcW w:w="2434" w:type="dxa"/>
            <w:vAlign w:val="center"/>
          </w:tcPr>
          <w:p w14:paraId="584A4C1E" w14:textId="77777777" w:rsidR="00F05BAB" w:rsidRDefault="00A30BEA">
            <w:pPr>
              <w:spacing w:line="360" w:lineRule="exact"/>
              <w:rPr>
                <w:rFonts w:ascii="仿宋" w:eastAsia="仿宋" w:hAnsi="仿宋" w:cs="仿宋"/>
                <w:sz w:val="24"/>
              </w:rPr>
            </w:pPr>
            <w:r>
              <w:rPr>
                <w:rFonts w:ascii="仿宋" w:eastAsia="仿宋" w:hAnsi="仿宋" w:cs="仿宋" w:hint="eastAsia"/>
                <w:sz w:val="24"/>
              </w:rPr>
              <w:t>平台业务水平</w:t>
            </w:r>
          </w:p>
        </w:tc>
        <w:tc>
          <w:tcPr>
            <w:tcW w:w="1129" w:type="dxa"/>
            <w:vAlign w:val="center"/>
          </w:tcPr>
          <w:p w14:paraId="35570A65" w14:textId="77777777" w:rsidR="00F05BAB" w:rsidRDefault="00A30BEA">
            <w:pPr>
              <w:spacing w:line="360" w:lineRule="exact"/>
              <w:jc w:val="center"/>
              <w:rPr>
                <w:rFonts w:ascii="Times New Roman" w:eastAsia="仿宋" w:hAnsi="Times New Roman" w:cs="Times New Roman"/>
                <w:sz w:val="24"/>
              </w:rPr>
            </w:pPr>
            <w:r>
              <w:rPr>
                <w:rFonts w:ascii="Times New Roman" w:eastAsia="仿宋" w:hAnsi="Times New Roman" w:cs="Times New Roman" w:hint="eastAsia"/>
                <w:sz w:val="24"/>
              </w:rPr>
              <w:t>25</w:t>
            </w:r>
            <w:r>
              <w:rPr>
                <w:rFonts w:ascii="Times New Roman" w:eastAsia="仿宋" w:hAnsi="Times New Roman" w:cs="Times New Roman" w:hint="eastAsia"/>
                <w:sz w:val="24"/>
              </w:rPr>
              <w:t>分</w:t>
            </w:r>
          </w:p>
        </w:tc>
        <w:tc>
          <w:tcPr>
            <w:tcW w:w="7666" w:type="dxa"/>
            <w:vAlign w:val="center"/>
          </w:tcPr>
          <w:p w14:paraId="673682F4"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平台运营团队专业服务能力突出，在专业服务领域或区域内有杰出的声誉和影响力，具备优异的专业素养和服务资源；组织大型知识产权专业活动或规模性知识产权培训工作的相关经验丰富，合计得</w:t>
            </w:r>
            <w:r>
              <w:rPr>
                <w:rFonts w:ascii="Times New Roman" w:eastAsia="仿宋" w:hAnsi="Times New Roman" w:cs="Times New Roman" w:hint="eastAsia"/>
                <w:sz w:val="24"/>
              </w:rPr>
              <w:t>25</w:t>
            </w:r>
            <w:r>
              <w:rPr>
                <w:rFonts w:ascii="Times New Roman" w:eastAsia="仿宋" w:hAnsi="Times New Roman" w:cs="Times New Roman" w:hint="eastAsia"/>
                <w:sz w:val="24"/>
              </w:rPr>
              <w:t>分。</w:t>
            </w:r>
          </w:p>
          <w:p w14:paraId="314AC8AC"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lastRenderedPageBreak/>
              <w:t>平台运营团队专业服务能力较强，在专业服务领域或区域内有较好的声誉和影响力，具备良好的专业素养和丰富的知识产权金融服务资源；组织大型知识产权专业活动或规模性知识产权培训工作的相关经验较丰富的，合计得</w:t>
            </w:r>
            <w:r>
              <w:rPr>
                <w:rFonts w:ascii="Times New Roman" w:eastAsia="仿宋" w:hAnsi="Times New Roman" w:cs="Times New Roman" w:hint="eastAsia"/>
                <w:sz w:val="24"/>
              </w:rPr>
              <w:t>15</w:t>
            </w:r>
            <w:r>
              <w:rPr>
                <w:rFonts w:ascii="Times New Roman" w:eastAsia="仿宋" w:hAnsi="Times New Roman" w:cs="Times New Roman" w:hint="eastAsia"/>
                <w:sz w:val="24"/>
              </w:rPr>
              <w:t>分。</w:t>
            </w:r>
          </w:p>
          <w:p w14:paraId="1D0135E5"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平台运营团队专业素养和金融服务资源仍有较大提高空间；组织大型知识产权专业活动或规模性知识产权培训工作的相关经验有待进一步丰富，合计得</w:t>
            </w:r>
            <w:r>
              <w:rPr>
                <w:rFonts w:ascii="Times New Roman" w:eastAsia="仿宋" w:hAnsi="Times New Roman" w:cs="Times New Roman" w:hint="eastAsia"/>
                <w:sz w:val="24"/>
              </w:rPr>
              <w:t>5</w:t>
            </w:r>
            <w:r>
              <w:rPr>
                <w:rFonts w:ascii="Times New Roman" w:eastAsia="仿宋" w:hAnsi="Times New Roman" w:cs="Times New Roman" w:hint="eastAsia"/>
                <w:sz w:val="24"/>
              </w:rPr>
              <w:t>分。</w:t>
            </w:r>
          </w:p>
          <w:p w14:paraId="527D49A3" w14:textId="77777777" w:rsidR="00F05BAB" w:rsidRDefault="00A30BEA">
            <w:pPr>
              <w:spacing w:line="360" w:lineRule="exact"/>
              <w:rPr>
                <w:rFonts w:ascii="Times New Roman" w:eastAsia="仿宋" w:hAnsi="Times New Roman" w:cs="Times New Roman"/>
                <w:sz w:val="24"/>
              </w:rPr>
            </w:pPr>
            <w:r>
              <w:rPr>
                <w:rFonts w:ascii="Times New Roman" w:eastAsia="仿宋" w:hAnsi="Times New Roman" w:cs="Times New Roman" w:hint="eastAsia"/>
                <w:sz w:val="24"/>
              </w:rPr>
              <w:t>平台运营团队专业素养、服务资源、工作经验较差的，得</w:t>
            </w:r>
            <w:r>
              <w:rPr>
                <w:rFonts w:ascii="Times New Roman" w:eastAsia="仿宋" w:hAnsi="Times New Roman" w:cs="Times New Roman" w:hint="eastAsia"/>
                <w:sz w:val="24"/>
              </w:rPr>
              <w:t>0</w:t>
            </w:r>
            <w:r>
              <w:rPr>
                <w:rFonts w:ascii="Times New Roman" w:eastAsia="仿宋" w:hAnsi="Times New Roman" w:cs="Times New Roman" w:hint="eastAsia"/>
                <w:sz w:val="24"/>
              </w:rPr>
              <w:t>分。</w:t>
            </w:r>
          </w:p>
        </w:tc>
        <w:tc>
          <w:tcPr>
            <w:tcW w:w="945" w:type="dxa"/>
            <w:vAlign w:val="center"/>
          </w:tcPr>
          <w:p w14:paraId="2B7EDBF1" w14:textId="77777777" w:rsidR="00F05BAB" w:rsidRDefault="00F05BAB">
            <w:pPr>
              <w:spacing w:line="360" w:lineRule="exact"/>
              <w:jc w:val="center"/>
              <w:rPr>
                <w:rFonts w:ascii="仿宋" w:eastAsia="仿宋" w:hAnsi="仿宋" w:cs="仿宋"/>
                <w:sz w:val="24"/>
              </w:rPr>
            </w:pPr>
          </w:p>
        </w:tc>
      </w:tr>
      <w:tr w:rsidR="00F05BAB" w14:paraId="51CE92DC" w14:textId="77777777">
        <w:trPr>
          <w:trHeight w:val="407"/>
        </w:trPr>
        <w:tc>
          <w:tcPr>
            <w:tcW w:w="13977" w:type="dxa"/>
            <w:gridSpan w:val="5"/>
            <w:vAlign w:val="center"/>
          </w:tcPr>
          <w:p w14:paraId="6FCACAAF" w14:textId="77777777" w:rsidR="00F05BAB" w:rsidRDefault="00A30BEA">
            <w:pPr>
              <w:spacing w:line="360" w:lineRule="exact"/>
              <w:jc w:val="center"/>
              <w:rPr>
                <w:rFonts w:ascii="仿宋" w:eastAsia="仿宋" w:hAnsi="仿宋" w:cs="仿宋"/>
                <w:sz w:val="24"/>
              </w:rPr>
            </w:pPr>
            <w:r>
              <w:rPr>
                <w:rFonts w:ascii="仿宋" w:eastAsia="仿宋" w:hAnsi="仿宋" w:cs="仿宋" w:hint="eastAsia"/>
                <w:sz w:val="24"/>
              </w:rPr>
              <w:lastRenderedPageBreak/>
              <w:t>总分（满分</w:t>
            </w:r>
            <w:r>
              <w:rPr>
                <w:rFonts w:ascii="Times New Roman" w:eastAsia="仿宋" w:hAnsi="Times New Roman" w:cs="Times New Roman"/>
                <w:sz w:val="24"/>
              </w:rPr>
              <w:t>100</w:t>
            </w:r>
            <w:r>
              <w:rPr>
                <w:rFonts w:ascii="仿宋" w:eastAsia="仿宋" w:hAnsi="仿宋" w:cs="仿宋" w:hint="eastAsia"/>
                <w:sz w:val="24"/>
              </w:rPr>
              <w:t>分）</w:t>
            </w:r>
          </w:p>
        </w:tc>
      </w:tr>
    </w:tbl>
    <w:p w14:paraId="7CE4E25A" w14:textId="77777777" w:rsidR="00F05BAB" w:rsidRDefault="00F05BAB">
      <w:pPr>
        <w:rPr>
          <w:rFonts w:ascii="宋体" w:hAnsi="宋体" w:cs="宋体"/>
          <w:b/>
          <w:sz w:val="36"/>
          <w:szCs w:val="36"/>
        </w:rPr>
      </w:pPr>
    </w:p>
    <w:p w14:paraId="73CC8E21" w14:textId="77777777" w:rsidR="00F05BAB" w:rsidRDefault="00A30BEA">
      <w:r>
        <w:br w:type="page"/>
      </w:r>
    </w:p>
    <w:p w14:paraId="3BDE9F55" w14:textId="77777777" w:rsidR="00F05BAB" w:rsidRDefault="00F05BAB" w:rsidP="009067A3">
      <w:pPr>
        <w:jc w:val="left"/>
      </w:pPr>
    </w:p>
    <w:sectPr w:rsidR="00F05BAB">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00552" w14:textId="77777777" w:rsidR="004E4158" w:rsidRDefault="004E4158">
      <w:r>
        <w:separator/>
      </w:r>
    </w:p>
  </w:endnote>
  <w:endnote w:type="continuationSeparator" w:id="0">
    <w:p w14:paraId="345E1471" w14:textId="77777777" w:rsidR="004E4158" w:rsidRDefault="004E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371A" w14:textId="77777777" w:rsidR="00F05BAB" w:rsidRDefault="00A30BEA">
    <w:pPr>
      <w:pStyle w:val="a4"/>
    </w:pPr>
    <w:r>
      <w:rPr>
        <w:noProof/>
      </w:rPr>
      <mc:AlternateContent>
        <mc:Choice Requires="wps">
          <w:drawing>
            <wp:anchor distT="0" distB="0" distL="114300" distR="114300" simplePos="0" relativeHeight="251659264" behindDoc="0" locked="0" layoutInCell="1" allowOverlap="1" wp14:anchorId="0CCBA53D" wp14:editId="7B8ED106">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BDE1" w14:textId="77777777" w:rsidR="00F05BAB" w:rsidRDefault="00A30BEA">
                          <w:pPr>
                            <w:pStyle w:val="a4"/>
                          </w:pPr>
                          <w:r>
                            <w:fldChar w:fldCharType="begin"/>
                          </w:r>
                          <w:r>
                            <w:instrText xml:space="preserve"> PAGE  \* MERGEFORMAT </w:instrText>
                          </w:r>
                          <w:r>
                            <w:fldChar w:fldCharType="separate"/>
                          </w:r>
                          <w:r w:rsidR="009067A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9B5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FBD2C" w14:textId="77777777" w:rsidR="004E4158" w:rsidRDefault="004E4158">
      <w:r>
        <w:separator/>
      </w:r>
    </w:p>
  </w:footnote>
  <w:footnote w:type="continuationSeparator" w:id="0">
    <w:p w14:paraId="3D51D6C6" w14:textId="77777777" w:rsidR="004E4158" w:rsidRDefault="004E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proofState w:spelling="clean" w:grammar="clean"/>
  <w:revisionView w:markup="0"/>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mM0MzBiYmM5Y2NiZDE3MWY4M2JlNzRjMTNlMjIifQ=="/>
  </w:docVars>
  <w:rsids>
    <w:rsidRoot w:val="55426920"/>
    <w:rsid w:val="00361789"/>
    <w:rsid w:val="004E4158"/>
    <w:rsid w:val="007F36A6"/>
    <w:rsid w:val="009067A3"/>
    <w:rsid w:val="00A30BEA"/>
    <w:rsid w:val="00BE3075"/>
    <w:rsid w:val="00D1070F"/>
    <w:rsid w:val="00F05BAB"/>
    <w:rsid w:val="01BC03E7"/>
    <w:rsid w:val="04643E24"/>
    <w:rsid w:val="05087DDC"/>
    <w:rsid w:val="07871EE7"/>
    <w:rsid w:val="0B0E131B"/>
    <w:rsid w:val="0FDF5EEF"/>
    <w:rsid w:val="101E65E5"/>
    <w:rsid w:val="11EB3277"/>
    <w:rsid w:val="15236C07"/>
    <w:rsid w:val="17C0399D"/>
    <w:rsid w:val="1FBF2D24"/>
    <w:rsid w:val="1FC9102A"/>
    <w:rsid w:val="208C522F"/>
    <w:rsid w:val="21EB7C42"/>
    <w:rsid w:val="25E60A73"/>
    <w:rsid w:val="26A02447"/>
    <w:rsid w:val="27C923FA"/>
    <w:rsid w:val="2839380C"/>
    <w:rsid w:val="29DA2F38"/>
    <w:rsid w:val="2A057A07"/>
    <w:rsid w:val="2B634913"/>
    <w:rsid w:val="2C6206AF"/>
    <w:rsid w:val="35E17A6C"/>
    <w:rsid w:val="362058DB"/>
    <w:rsid w:val="37C87FD8"/>
    <w:rsid w:val="384635F3"/>
    <w:rsid w:val="39B44626"/>
    <w:rsid w:val="3C287735"/>
    <w:rsid w:val="3F56036D"/>
    <w:rsid w:val="43911BC6"/>
    <w:rsid w:val="45AC718B"/>
    <w:rsid w:val="49607040"/>
    <w:rsid w:val="4ABC46AB"/>
    <w:rsid w:val="4D5043C0"/>
    <w:rsid w:val="4D57010C"/>
    <w:rsid w:val="50EA52AF"/>
    <w:rsid w:val="53990A5B"/>
    <w:rsid w:val="541538EB"/>
    <w:rsid w:val="55426920"/>
    <w:rsid w:val="56822423"/>
    <w:rsid w:val="5D833D64"/>
    <w:rsid w:val="608D6916"/>
    <w:rsid w:val="62485429"/>
    <w:rsid w:val="63852ED6"/>
    <w:rsid w:val="653326C6"/>
    <w:rsid w:val="658B4CC5"/>
    <w:rsid w:val="6BBB76FB"/>
    <w:rsid w:val="6BC04883"/>
    <w:rsid w:val="6C4A6B31"/>
    <w:rsid w:val="6D8D5B22"/>
    <w:rsid w:val="70180EAF"/>
    <w:rsid w:val="732C1614"/>
    <w:rsid w:val="73AA36B0"/>
    <w:rsid w:val="759F0A67"/>
    <w:rsid w:val="767F7BA1"/>
    <w:rsid w:val="783D296A"/>
    <w:rsid w:val="7D4F15A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998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paragraph" w:styleId="20">
    <w:name w:val="toc 2"/>
    <w:basedOn w:val="a"/>
    <w:next w:val="a"/>
    <w:qFormat/>
    <w:pPr>
      <w:ind w:leftChars="200" w:left="420"/>
    </w:p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paragraph" w:customStyle="1" w:styleId="21">
    <w:name w:val="列出段落2"/>
    <w:basedOn w:val="a"/>
    <w:uiPriority w:val="34"/>
    <w:qFormat/>
    <w:pPr>
      <w:ind w:firstLineChars="200" w:firstLine="420"/>
    </w:pPr>
  </w:style>
  <w:style w:type="paragraph" w:customStyle="1" w:styleId="210">
    <w:name w:val="正文首行缩进 21"/>
    <w:qFormat/>
    <w:pPr>
      <w:ind w:left="42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Words>
  <Characters>1071</Characters>
  <Application>Microsoft Macintosh Word</Application>
  <DocSecurity>0</DocSecurity>
  <Lines>8</Lines>
  <Paragraphs>2</Paragraphs>
  <ScaleCrop>false</ScaleCrop>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4</cp:revision>
  <dcterms:created xsi:type="dcterms:W3CDTF">2024-07-10T04:35:00Z</dcterms:created>
  <dcterms:modified xsi:type="dcterms:W3CDTF">2024-07-10T04:54:00Z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5EF01AAF5B9540599B87AAA413B0F405_13</vt:lpwstr>
  </property>
</Properties>
</file>