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72E8">
      <w:pPr>
        <w:spacing w:line="560" w:lineRule="exact"/>
        <w:ind w:firstLine="0" w:firstLineChar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6B1771BB">
      <w:pPr>
        <w:spacing w:line="560" w:lineRule="exact"/>
        <w:ind w:firstLine="0" w:firstLineChars="0"/>
        <w:jc w:val="center"/>
        <w:rPr>
          <w:rFonts w:ascii="宋体" w:hAnsi="宋体" w:eastAsia="宋体" w:cs="宋体"/>
          <w:b/>
          <w:sz w:val="36"/>
          <w:szCs w:val="36"/>
        </w:rPr>
      </w:pPr>
      <w:r>
        <w:rPr>
          <w:rFonts w:hint="eastAsia" w:ascii="宋体" w:hAnsi="宋体" w:eastAsia="宋体" w:cs="宋体"/>
          <w:b/>
          <w:sz w:val="36"/>
          <w:szCs w:val="36"/>
        </w:rPr>
        <w:t>广州开发区</w:t>
      </w:r>
      <w:r>
        <w:rPr>
          <w:rFonts w:hint="eastAsia" w:ascii="宋体" w:hAnsi="宋体" w:eastAsia="宋体" w:cs="宋体"/>
          <w:b/>
          <w:sz w:val="36"/>
          <w:szCs w:val="36"/>
          <w:lang w:val="en-US" w:eastAsia="zh-CN"/>
        </w:rPr>
        <w:t xml:space="preserve"> 广州市黄埔区</w:t>
      </w:r>
      <w:r>
        <w:rPr>
          <w:rFonts w:hint="eastAsia" w:ascii="宋体" w:hAnsi="宋体" w:eastAsia="宋体" w:cs="宋体"/>
          <w:b/>
          <w:sz w:val="36"/>
          <w:szCs w:val="36"/>
        </w:rPr>
        <w:t>知识产权公共服务平台认定评分表</w:t>
      </w:r>
    </w:p>
    <w:p w14:paraId="2BFC14EA">
      <w:pPr>
        <w:spacing w:line="560" w:lineRule="exact"/>
        <w:rPr>
          <w:rFonts w:ascii="仿宋" w:hAnsi="仿宋" w:eastAsia="仿宋" w:cs="仿宋"/>
          <w:sz w:val="24"/>
          <w:szCs w:val="24"/>
        </w:rPr>
      </w:pPr>
      <w:r>
        <w:rPr>
          <w:rFonts w:hint="eastAsia" w:ascii="仿宋" w:hAnsi="仿宋" w:eastAsia="仿宋" w:cs="仿宋"/>
          <w:sz w:val="24"/>
          <w:szCs w:val="24"/>
        </w:rPr>
        <w:t>平台申报单位名称：</w:t>
      </w:r>
    </w:p>
    <w:tbl>
      <w:tblPr>
        <w:tblStyle w:val="3"/>
        <w:tblW w:w="1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434"/>
        <w:gridCol w:w="1129"/>
        <w:gridCol w:w="7666"/>
        <w:gridCol w:w="945"/>
      </w:tblGrid>
      <w:tr w14:paraId="5BCF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803" w:type="dxa"/>
            <w:noWrap w:val="0"/>
            <w:vAlign w:val="center"/>
          </w:tcPr>
          <w:p w14:paraId="707F4D86">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大类指标</w:t>
            </w:r>
          </w:p>
        </w:tc>
        <w:tc>
          <w:tcPr>
            <w:tcW w:w="2434" w:type="dxa"/>
            <w:noWrap w:val="0"/>
            <w:vAlign w:val="center"/>
          </w:tcPr>
          <w:p w14:paraId="0B8D8EB0">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小类指标</w:t>
            </w:r>
          </w:p>
        </w:tc>
        <w:tc>
          <w:tcPr>
            <w:tcW w:w="1129" w:type="dxa"/>
            <w:noWrap w:val="0"/>
            <w:vAlign w:val="center"/>
          </w:tcPr>
          <w:p w14:paraId="3F52CCCB">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分值</w:t>
            </w:r>
          </w:p>
        </w:tc>
        <w:tc>
          <w:tcPr>
            <w:tcW w:w="7666" w:type="dxa"/>
            <w:noWrap w:val="0"/>
            <w:vAlign w:val="center"/>
          </w:tcPr>
          <w:p w14:paraId="1D0D9535">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评分标准</w:t>
            </w:r>
          </w:p>
        </w:tc>
        <w:tc>
          <w:tcPr>
            <w:tcW w:w="945" w:type="dxa"/>
            <w:noWrap w:val="0"/>
            <w:vAlign w:val="center"/>
          </w:tcPr>
          <w:p w14:paraId="51F71623">
            <w:pPr>
              <w:spacing w:line="360" w:lineRule="exact"/>
              <w:jc w:val="center"/>
              <w:rPr>
                <w:rFonts w:ascii="仿宋" w:hAnsi="仿宋" w:eastAsia="仿宋" w:cs="仿宋"/>
                <w:b/>
                <w:bCs/>
                <w:sz w:val="24"/>
                <w:szCs w:val="24"/>
              </w:rPr>
            </w:pPr>
            <w:r>
              <w:rPr>
                <w:rFonts w:hint="eastAsia" w:ascii="仿宋" w:hAnsi="仿宋" w:eastAsia="仿宋" w:cs="仿宋"/>
                <w:b/>
                <w:bCs/>
                <w:sz w:val="24"/>
                <w:szCs w:val="24"/>
              </w:rPr>
              <w:t>得分</w:t>
            </w:r>
          </w:p>
        </w:tc>
      </w:tr>
      <w:tr w14:paraId="5CB2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03" w:type="dxa"/>
            <w:vMerge w:val="restart"/>
            <w:noWrap w:val="0"/>
            <w:vAlign w:val="center"/>
          </w:tcPr>
          <w:p w14:paraId="3E0BA2FA">
            <w:pPr>
              <w:spacing w:line="3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平台基础条件（50分）</w:t>
            </w:r>
          </w:p>
        </w:tc>
        <w:tc>
          <w:tcPr>
            <w:tcW w:w="2434" w:type="dxa"/>
            <w:vMerge w:val="restart"/>
            <w:noWrap w:val="0"/>
            <w:vAlign w:val="center"/>
          </w:tcPr>
          <w:p w14:paraId="4E35A204">
            <w:pPr>
              <w:spacing w:line="360" w:lineRule="exact"/>
              <w:jc w:val="left"/>
              <w:rPr>
                <w:rFonts w:ascii="仿宋" w:hAnsi="仿宋" w:eastAsia="仿宋" w:cs="仿宋"/>
                <w:sz w:val="24"/>
                <w:szCs w:val="24"/>
              </w:rPr>
            </w:pPr>
            <w:r>
              <w:rPr>
                <w:rFonts w:hint="eastAsia" w:ascii="仿宋" w:hAnsi="仿宋" w:eastAsia="仿宋" w:cs="仿宋"/>
                <w:sz w:val="24"/>
                <w:szCs w:val="24"/>
              </w:rPr>
              <w:t>服务平台硬件设施</w:t>
            </w:r>
          </w:p>
        </w:tc>
        <w:tc>
          <w:tcPr>
            <w:tcW w:w="1129" w:type="dxa"/>
            <w:vMerge w:val="restart"/>
            <w:noWrap w:val="0"/>
            <w:vAlign w:val="center"/>
          </w:tcPr>
          <w:p w14:paraId="19A87645">
            <w:pPr>
              <w:tabs>
                <w:tab w:val="left" w:pos="532"/>
              </w:tabs>
              <w:spacing w:line="3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sz w:val="24"/>
                <w:szCs w:val="24"/>
              </w:rPr>
              <w:t>20分</w:t>
            </w:r>
          </w:p>
        </w:tc>
        <w:tc>
          <w:tcPr>
            <w:tcW w:w="7666" w:type="dxa"/>
            <w:noWrap w:val="0"/>
            <w:vAlign w:val="center"/>
          </w:tcPr>
          <w:p w14:paraId="359D1B8C">
            <w:pPr>
              <w:spacing w:line="360" w:lineRule="exact"/>
              <w:jc w:val="left"/>
              <w:rPr>
                <w:rFonts w:hint="eastAsia" w:ascii="Times New Roman" w:hAnsi="Times New Roman" w:eastAsia="仿宋" w:cs="Times New Roman"/>
                <w:b/>
                <w:bCs/>
                <w:sz w:val="24"/>
                <w:szCs w:val="24"/>
                <w:lang w:eastAsia="zh-CN"/>
              </w:rPr>
            </w:pPr>
            <w:r>
              <w:rPr>
                <w:rFonts w:hint="default" w:ascii="Times New Roman" w:hAnsi="Times New Roman" w:eastAsia="仿宋" w:cs="Times New Roman"/>
                <w:sz w:val="24"/>
                <w:szCs w:val="24"/>
              </w:rPr>
              <w:t>服务平台有固定的办公场地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且能够为相关主体（均为区内主体，下同）提供快速、便捷、稳定服务的</w:t>
            </w:r>
            <w:r>
              <w:rPr>
                <w:rFonts w:hint="default" w:ascii="Times New Roman" w:hAnsi="Times New Roman" w:eastAsia="仿宋" w:cs="Times New Roman"/>
                <w:sz w:val="24"/>
                <w:szCs w:val="24"/>
              </w:rPr>
              <w:t>，得</w:t>
            </w:r>
            <w:r>
              <w:rPr>
                <w:rFonts w:hint="eastAsia" w:ascii="Times New Roman" w:hAnsi="Times New Roman" w:eastAsia="仿宋" w:cs="Times New Roman"/>
                <w:sz w:val="24"/>
                <w:szCs w:val="24"/>
                <w:lang w:val="en-US" w:eastAsia="zh-CN"/>
              </w:rPr>
              <w:t>7.5</w:t>
            </w:r>
            <w:r>
              <w:rPr>
                <w:rFonts w:hint="default" w:ascii="Times New Roman" w:hAnsi="Times New Roman" w:eastAsia="仿宋" w:cs="Times New Roman"/>
                <w:sz w:val="24"/>
                <w:szCs w:val="24"/>
              </w:rPr>
              <w:t>分</w:t>
            </w:r>
            <w:r>
              <w:rPr>
                <w:rFonts w:hint="eastAsia" w:ascii="Times New Roman" w:hAnsi="Times New Roman" w:eastAsia="仿宋" w:cs="Times New Roman"/>
                <w:sz w:val="24"/>
                <w:szCs w:val="24"/>
                <w:lang w:eastAsia="zh-CN"/>
              </w:rPr>
              <w:t>。</w:t>
            </w:r>
          </w:p>
        </w:tc>
        <w:tc>
          <w:tcPr>
            <w:tcW w:w="945" w:type="dxa"/>
            <w:vMerge w:val="restart"/>
            <w:noWrap w:val="0"/>
            <w:vAlign w:val="center"/>
          </w:tcPr>
          <w:p w14:paraId="2E8345FC">
            <w:pPr>
              <w:spacing w:line="360" w:lineRule="exact"/>
              <w:jc w:val="center"/>
              <w:rPr>
                <w:rFonts w:ascii="仿宋" w:hAnsi="仿宋" w:eastAsia="仿宋" w:cs="仿宋"/>
                <w:b/>
                <w:bCs/>
                <w:sz w:val="24"/>
                <w:szCs w:val="24"/>
              </w:rPr>
            </w:pPr>
          </w:p>
        </w:tc>
      </w:tr>
      <w:tr w14:paraId="1B33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3" w:type="dxa"/>
            <w:vMerge w:val="continue"/>
            <w:noWrap w:val="0"/>
            <w:vAlign w:val="center"/>
          </w:tcPr>
          <w:p w14:paraId="234C7FCD">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309EF5FF">
            <w:pPr>
              <w:spacing w:line="360" w:lineRule="exact"/>
              <w:jc w:val="left"/>
              <w:rPr>
                <w:rFonts w:ascii="仿宋" w:hAnsi="仿宋" w:eastAsia="仿宋" w:cs="仿宋"/>
                <w:sz w:val="24"/>
                <w:szCs w:val="24"/>
              </w:rPr>
            </w:pPr>
          </w:p>
        </w:tc>
        <w:tc>
          <w:tcPr>
            <w:tcW w:w="1129" w:type="dxa"/>
            <w:vMerge w:val="continue"/>
            <w:noWrap w:val="0"/>
            <w:vAlign w:val="center"/>
          </w:tcPr>
          <w:p w14:paraId="4FDB2F64">
            <w:pPr>
              <w:spacing w:line="360" w:lineRule="exact"/>
              <w:jc w:val="center"/>
              <w:rPr>
                <w:rFonts w:hint="default" w:ascii="Times New Roman" w:hAnsi="Times New Roman" w:eastAsia="仿宋" w:cs="Times New Roman"/>
                <w:b/>
                <w:bCs/>
                <w:sz w:val="24"/>
                <w:szCs w:val="24"/>
              </w:rPr>
            </w:pPr>
          </w:p>
        </w:tc>
        <w:tc>
          <w:tcPr>
            <w:tcW w:w="7666" w:type="dxa"/>
            <w:noWrap w:val="0"/>
            <w:vAlign w:val="center"/>
          </w:tcPr>
          <w:p w14:paraId="3245BF3A">
            <w:pPr>
              <w:spacing w:line="360" w:lineRule="exact"/>
              <w:jc w:val="lef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自身具备的公共场地，便于服务对象接触并获得服务，便于全区社会一般公众获知相关信息或了解相应事项；又或者在提供同类平台服务的单位一般未以开展公共服务作为主要经营业务的前提下，自身具备的场地（包括单独建设、入驻合作等建设形式，也包括已建成、正在建设或按考核指标承诺建设等时序状态），公共服务属性相对显著的，得7.5分。</w:t>
            </w:r>
          </w:p>
        </w:tc>
        <w:tc>
          <w:tcPr>
            <w:tcW w:w="945" w:type="dxa"/>
            <w:vMerge w:val="continue"/>
            <w:noWrap w:val="0"/>
            <w:vAlign w:val="center"/>
          </w:tcPr>
          <w:p w14:paraId="068E94F8">
            <w:pPr>
              <w:spacing w:line="360" w:lineRule="exact"/>
              <w:jc w:val="center"/>
              <w:rPr>
                <w:rFonts w:ascii="仿宋" w:hAnsi="仿宋" w:eastAsia="仿宋" w:cs="仿宋"/>
                <w:b/>
                <w:bCs/>
                <w:sz w:val="24"/>
                <w:szCs w:val="24"/>
              </w:rPr>
            </w:pPr>
          </w:p>
        </w:tc>
      </w:tr>
      <w:tr w14:paraId="3727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3" w:type="dxa"/>
            <w:vMerge w:val="continue"/>
            <w:noWrap w:val="0"/>
            <w:vAlign w:val="center"/>
          </w:tcPr>
          <w:p w14:paraId="23D9300A">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13BF0CEA">
            <w:pPr>
              <w:spacing w:line="360" w:lineRule="exact"/>
              <w:jc w:val="left"/>
              <w:rPr>
                <w:rFonts w:ascii="仿宋" w:hAnsi="仿宋" w:eastAsia="仿宋" w:cs="仿宋"/>
                <w:sz w:val="24"/>
                <w:szCs w:val="24"/>
              </w:rPr>
            </w:pPr>
          </w:p>
        </w:tc>
        <w:tc>
          <w:tcPr>
            <w:tcW w:w="1129" w:type="dxa"/>
            <w:vMerge w:val="continue"/>
            <w:noWrap w:val="0"/>
            <w:vAlign w:val="center"/>
          </w:tcPr>
          <w:p w14:paraId="2DA1D121">
            <w:pPr>
              <w:spacing w:line="360" w:lineRule="exact"/>
              <w:jc w:val="center"/>
              <w:rPr>
                <w:rFonts w:hint="default" w:ascii="Times New Roman" w:hAnsi="Times New Roman" w:eastAsia="仿宋" w:cs="Times New Roman"/>
                <w:b/>
                <w:bCs/>
                <w:sz w:val="24"/>
                <w:szCs w:val="24"/>
              </w:rPr>
            </w:pPr>
          </w:p>
        </w:tc>
        <w:tc>
          <w:tcPr>
            <w:tcW w:w="7666" w:type="dxa"/>
            <w:noWrap w:val="0"/>
            <w:vAlign w:val="center"/>
          </w:tcPr>
          <w:p w14:paraId="6E868420">
            <w:pPr>
              <w:spacing w:line="360" w:lineRule="exact"/>
              <w:jc w:val="left"/>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具备提供公共服务必要的服务设施、办公设备等，得5分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712EFD7F">
            <w:pPr>
              <w:spacing w:line="360" w:lineRule="exact"/>
              <w:jc w:val="center"/>
              <w:rPr>
                <w:rFonts w:ascii="仿宋" w:hAnsi="仿宋" w:eastAsia="仿宋" w:cs="仿宋"/>
                <w:b/>
                <w:bCs/>
                <w:sz w:val="24"/>
                <w:szCs w:val="24"/>
              </w:rPr>
            </w:pPr>
          </w:p>
        </w:tc>
      </w:tr>
      <w:tr w14:paraId="6BDF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03" w:type="dxa"/>
            <w:vMerge w:val="continue"/>
            <w:noWrap w:val="0"/>
            <w:vAlign w:val="center"/>
          </w:tcPr>
          <w:p w14:paraId="520DC028">
            <w:pPr>
              <w:spacing w:line="360" w:lineRule="exact"/>
              <w:jc w:val="center"/>
              <w:rPr>
                <w:rFonts w:hint="default" w:ascii="Times New Roman" w:hAnsi="Times New Roman" w:eastAsia="仿宋" w:cs="Times New Roman"/>
                <w:b/>
                <w:bCs/>
                <w:sz w:val="24"/>
                <w:szCs w:val="24"/>
              </w:rPr>
            </w:pPr>
          </w:p>
        </w:tc>
        <w:tc>
          <w:tcPr>
            <w:tcW w:w="2434" w:type="dxa"/>
            <w:vMerge w:val="restart"/>
            <w:noWrap w:val="0"/>
            <w:vAlign w:val="center"/>
          </w:tcPr>
          <w:p w14:paraId="1EB6465B">
            <w:pPr>
              <w:tabs>
                <w:tab w:val="center" w:pos="2274"/>
              </w:tabs>
              <w:spacing w:line="360" w:lineRule="exact"/>
              <w:rPr>
                <w:rFonts w:ascii="仿宋" w:hAnsi="仿宋" w:eastAsia="仿宋" w:cs="仿宋"/>
                <w:sz w:val="24"/>
                <w:szCs w:val="24"/>
              </w:rPr>
            </w:pPr>
            <w:r>
              <w:rPr>
                <w:rFonts w:hint="eastAsia" w:ascii="仿宋" w:hAnsi="仿宋" w:eastAsia="仿宋" w:cs="仿宋"/>
                <w:sz w:val="24"/>
                <w:szCs w:val="24"/>
              </w:rPr>
              <w:t>服务平台软件设施</w:t>
            </w:r>
          </w:p>
        </w:tc>
        <w:tc>
          <w:tcPr>
            <w:tcW w:w="1129" w:type="dxa"/>
            <w:vMerge w:val="restart"/>
            <w:noWrap w:val="0"/>
            <w:vAlign w:val="center"/>
          </w:tcPr>
          <w:p w14:paraId="25E4EBBA">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15分</w:t>
            </w:r>
          </w:p>
        </w:tc>
        <w:tc>
          <w:tcPr>
            <w:tcW w:w="7666" w:type="dxa"/>
            <w:noWrap w:val="0"/>
            <w:vAlign w:val="center"/>
          </w:tcPr>
          <w:p w14:paraId="26DD916D">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设置专门的宣传展示区域</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能够为服务对象和社会一般公众所知悉</w:t>
            </w:r>
            <w:r>
              <w:rPr>
                <w:rFonts w:hint="default" w:ascii="Times New Roman" w:hAnsi="Times New Roman" w:eastAsia="仿宋" w:cs="Times New Roman"/>
                <w:sz w:val="24"/>
                <w:szCs w:val="24"/>
              </w:rPr>
              <w:t>，得5分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28CF72C7">
            <w:pPr>
              <w:spacing w:line="360" w:lineRule="exact"/>
              <w:jc w:val="center"/>
              <w:rPr>
                <w:rFonts w:ascii="仿宋" w:hAnsi="仿宋" w:eastAsia="仿宋" w:cs="仿宋"/>
                <w:sz w:val="24"/>
                <w:szCs w:val="24"/>
              </w:rPr>
            </w:pPr>
          </w:p>
        </w:tc>
      </w:tr>
      <w:tr w14:paraId="5944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803" w:type="dxa"/>
            <w:vMerge w:val="continue"/>
            <w:noWrap w:val="0"/>
            <w:vAlign w:val="center"/>
          </w:tcPr>
          <w:p w14:paraId="2DE1FB7B">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16353546">
            <w:pPr>
              <w:spacing w:line="360" w:lineRule="exact"/>
              <w:rPr>
                <w:rFonts w:ascii="仿宋" w:hAnsi="仿宋" w:eastAsia="仿宋" w:cs="仿宋"/>
                <w:sz w:val="24"/>
                <w:szCs w:val="24"/>
              </w:rPr>
            </w:pPr>
          </w:p>
        </w:tc>
        <w:tc>
          <w:tcPr>
            <w:tcW w:w="1129" w:type="dxa"/>
            <w:vMerge w:val="continue"/>
            <w:noWrap w:val="0"/>
            <w:vAlign w:val="center"/>
          </w:tcPr>
          <w:p w14:paraId="51172272">
            <w:pPr>
              <w:spacing w:line="360" w:lineRule="exact"/>
              <w:jc w:val="center"/>
              <w:rPr>
                <w:rFonts w:hint="default" w:ascii="Times New Roman" w:hAnsi="Times New Roman" w:eastAsia="仿宋" w:cs="Times New Roman"/>
                <w:sz w:val="24"/>
                <w:szCs w:val="24"/>
              </w:rPr>
            </w:pPr>
          </w:p>
        </w:tc>
        <w:tc>
          <w:tcPr>
            <w:tcW w:w="7666" w:type="dxa"/>
            <w:noWrap w:val="0"/>
            <w:vAlign w:val="center"/>
          </w:tcPr>
          <w:p w14:paraId="6E59D0BB">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有明确的服务事项、服务规范及服务指引，以及必要的宣传单张或折页，得5分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414C5777">
            <w:pPr>
              <w:spacing w:line="360" w:lineRule="exact"/>
              <w:jc w:val="center"/>
              <w:rPr>
                <w:rFonts w:ascii="仿宋" w:hAnsi="仿宋" w:eastAsia="仿宋" w:cs="仿宋"/>
                <w:sz w:val="24"/>
                <w:szCs w:val="24"/>
              </w:rPr>
            </w:pPr>
          </w:p>
        </w:tc>
      </w:tr>
      <w:tr w14:paraId="703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03" w:type="dxa"/>
            <w:vMerge w:val="continue"/>
            <w:noWrap w:val="0"/>
            <w:vAlign w:val="center"/>
          </w:tcPr>
          <w:p w14:paraId="73CB1E9C">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68C6279F">
            <w:pPr>
              <w:spacing w:line="360" w:lineRule="exact"/>
              <w:rPr>
                <w:rFonts w:ascii="仿宋" w:hAnsi="仿宋" w:eastAsia="仿宋" w:cs="仿宋"/>
                <w:sz w:val="24"/>
                <w:szCs w:val="24"/>
              </w:rPr>
            </w:pPr>
          </w:p>
        </w:tc>
        <w:tc>
          <w:tcPr>
            <w:tcW w:w="1129" w:type="dxa"/>
            <w:vMerge w:val="continue"/>
            <w:noWrap w:val="0"/>
            <w:vAlign w:val="center"/>
          </w:tcPr>
          <w:p w14:paraId="4DBB63C8">
            <w:pPr>
              <w:spacing w:line="360" w:lineRule="exact"/>
              <w:jc w:val="center"/>
              <w:rPr>
                <w:rFonts w:hint="default" w:ascii="Times New Roman" w:hAnsi="Times New Roman" w:eastAsia="仿宋" w:cs="Times New Roman"/>
                <w:sz w:val="24"/>
                <w:szCs w:val="24"/>
              </w:rPr>
            </w:pPr>
          </w:p>
        </w:tc>
        <w:tc>
          <w:tcPr>
            <w:tcW w:w="7666" w:type="dxa"/>
            <w:noWrap w:val="0"/>
            <w:vAlign w:val="center"/>
          </w:tcPr>
          <w:p w14:paraId="25CF904D">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建有平台网站或公众号，发布服务信息并及时更新维护，得5分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5F971D7E">
            <w:pPr>
              <w:spacing w:line="360" w:lineRule="exact"/>
              <w:jc w:val="center"/>
              <w:rPr>
                <w:rFonts w:ascii="仿宋" w:hAnsi="仿宋" w:eastAsia="仿宋" w:cs="仿宋"/>
                <w:sz w:val="24"/>
                <w:szCs w:val="24"/>
              </w:rPr>
            </w:pPr>
          </w:p>
        </w:tc>
      </w:tr>
      <w:tr w14:paraId="1F71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3" w:type="dxa"/>
            <w:vMerge w:val="continue"/>
            <w:noWrap w:val="0"/>
            <w:vAlign w:val="center"/>
          </w:tcPr>
          <w:p w14:paraId="7EF9CFF8">
            <w:pPr>
              <w:spacing w:line="360" w:lineRule="exact"/>
              <w:jc w:val="center"/>
              <w:rPr>
                <w:rFonts w:hint="default" w:ascii="Times New Roman" w:hAnsi="Times New Roman" w:eastAsia="仿宋" w:cs="Times New Roman"/>
                <w:b/>
                <w:bCs/>
                <w:sz w:val="24"/>
                <w:szCs w:val="24"/>
              </w:rPr>
            </w:pPr>
          </w:p>
        </w:tc>
        <w:tc>
          <w:tcPr>
            <w:tcW w:w="2434" w:type="dxa"/>
            <w:vMerge w:val="restart"/>
            <w:noWrap w:val="0"/>
            <w:vAlign w:val="center"/>
          </w:tcPr>
          <w:p w14:paraId="1F43556F">
            <w:pPr>
              <w:spacing w:line="360" w:lineRule="exact"/>
              <w:rPr>
                <w:rFonts w:ascii="仿宋" w:hAnsi="仿宋" w:eastAsia="仿宋" w:cs="仿宋"/>
                <w:sz w:val="24"/>
                <w:szCs w:val="24"/>
              </w:rPr>
            </w:pPr>
            <w:r>
              <w:rPr>
                <w:rFonts w:hint="eastAsia" w:ascii="仿宋" w:hAnsi="仿宋" w:eastAsia="仿宋" w:cs="仿宋"/>
                <w:sz w:val="24"/>
                <w:szCs w:val="24"/>
              </w:rPr>
              <w:t>平台运营团队情况</w:t>
            </w:r>
          </w:p>
        </w:tc>
        <w:tc>
          <w:tcPr>
            <w:tcW w:w="1129" w:type="dxa"/>
            <w:vMerge w:val="restart"/>
            <w:noWrap w:val="0"/>
            <w:vAlign w:val="center"/>
          </w:tcPr>
          <w:p w14:paraId="26712872">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15分</w:t>
            </w:r>
          </w:p>
        </w:tc>
        <w:tc>
          <w:tcPr>
            <w:tcW w:w="7666" w:type="dxa"/>
            <w:noWrap w:val="0"/>
            <w:vAlign w:val="center"/>
          </w:tcPr>
          <w:p w14:paraId="5572FCF5">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平台运营团队专职从业人员不少于5人，得5分</w:t>
            </w:r>
            <w:r>
              <w:rPr>
                <w:rFonts w:hint="eastAsia" w:ascii="Times New Roman" w:hAnsi="Times New Roman" w:eastAsia="仿宋" w:cs="Times New Roman"/>
                <w:sz w:val="24"/>
                <w:szCs w:val="24"/>
                <w:lang w:eastAsia="zh-CN"/>
              </w:rPr>
              <w:t>。</w:t>
            </w:r>
          </w:p>
        </w:tc>
        <w:tc>
          <w:tcPr>
            <w:tcW w:w="945" w:type="dxa"/>
            <w:vMerge w:val="restart"/>
            <w:noWrap w:val="0"/>
            <w:vAlign w:val="center"/>
          </w:tcPr>
          <w:p w14:paraId="6D5653F8">
            <w:pPr>
              <w:spacing w:line="360" w:lineRule="exact"/>
              <w:jc w:val="center"/>
              <w:rPr>
                <w:rFonts w:ascii="仿宋" w:hAnsi="仿宋" w:eastAsia="仿宋" w:cs="仿宋"/>
                <w:sz w:val="24"/>
                <w:szCs w:val="24"/>
              </w:rPr>
            </w:pPr>
          </w:p>
        </w:tc>
      </w:tr>
      <w:tr w14:paraId="7C32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03" w:type="dxa"/>
            <w:vMerge w:val="continue"/>
            <w:noWrap w:val="0"/>
            <w:vAlign w:val="center"/>
          </w:tcPr>
          <w:p w14:paraId="1E20C6D8">
            <w:pPr>
              <w:spacing w:line="360" w:lineRule="exact"/>
              <w:rPr>
                <w:rFonts w:hint="default" w:ascii="Times New Roman" w:hAnsi="Times New Roman" w:cs="Times New Roman"/>
              </w:rPr>
            </w:pPr>
          </w:p>
        </w:tc>
        <w:tc>
          <w:tcPr>
            <w:tcW w:w="2434" w:type="dxa"/>
            <w:vMerge w:val="continue"/>
            <w:noWrap w:val="0"/>
            <w:vAlign w:val="center"/>
          </w:tcPr>
          <w:p w14:paraId="3FE104C6">
            <w:pPr>
              <w:spacing w:line="360" w:lineRule="exact"/>
            </w:pPr>
          </w:p>
        </w:tc>
        <w:tc>
          <w:tcPr>
            <w:tcW w:w="1129" w:type="dxa"/>
            <w:vMerge w:val="continue"/>
            <w:noWrap w:val="0"/>
            <w:vAlign w:val="center"/>
          </w:tcPr>
          <w:p w14:paraId="78EA4367">
            <w:pPr>
              <w:spacing w:line="360" w:lineRule="exact"/>
              <w:rPr>
                <w:rFonts w:hint="default" w:ascii="Times New Roman" w:hAnsi="Times New Roman" w:cs="Times New Roman"/>
              </w:rPr>
            </w:pPr>
          </w:p>
        </w:tc>
        <w:tc>
          <w:tcPr>
            <w:tcW w:w="7666" w:type="dxa"/>
            <w:noWrap w:val="0"/>
            <w:vAlign w:val="center"/>
          </w:tcPr>
          <w:p w14:paraId="1292D7AD">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平台负责人具备所属领域专业技术职称或丰富的所属平台类别相关从业经验，得5分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6BDC90BF">
            <w:pPr>
              <w:spacing w:line="360" w:lineRule="exact"/>
              <w:rPr>
                <w:rFonts w:ascii="仿宋" w:hAnsi="仿宋" w:eastAsia="仿宋" w:cs="仿宋"/>
                <w:sz w:val="24"/>
                <w:szCs w:val="24"/>
              </w:rPr>
            </w:pPr>
          </w:p>
        </w:tc>
      </w:tr>
      <w:tr w14:paraId="3C00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803" w:type="dxa"/>
            <w:vMerge w:val="continue"/>
            <w:noWrap w:val="0"/>
            <w:vAlign w:val="center"/>
          </w:tcPr>
          <w:p w14:paraId="730E4853">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47E701BB">
            <w:pPr>
              <w:spacing w:line="360" w:lineRule="exact"/>
              <w:rPr>
                <w:rFonts w:ascii="仿宋" w:hAnsi="仿宋" w:eastAsia="仿宋" w:cs="仿宋"/>
                <w:sz w:val="24"/>
                <w:szCs w:val="24"/>
              </w:rPr>
            </w:pPr>
          </w:p>
        </w:tc>
        <w:tc>
          <w:tcPr>
            <w:tcW w:w="1129" w:type="dxa"/>
            <w:vMerge w:val="continue"/>
            <w:noWrap w:val="0"/>
            <w:vAlign w:val="center"/>
          </w:tcPr>
          <w:p w14:paraId="6EF06546">
            <w:pPr>
              <w:spacing w:line="360" w:lineRule="exact"/>
              <w:jc w:val="center"/>
              <w:rPr>
                <w:rFonts w:hint="default" w:ascii="Times New Roman" w:hAnsi="Times New Roman" w:eastAsia="仿宋" w:cs="Times New Roman"/>
                <w:sz w:val="24"/>
                <w:szCs w:val="24"/>
              </w:rPr>
            </w:pPr>
          </w:p>
        </w:tc>
        <w:tc>
          <w:tcPr>
            <w:tcW w:w="7666" w:type="dxa"/>
            <w:noWrap w:val="0"/>
            <w:vAlign w:val="center"/>
          </w:tcPr>
          <w:p w14:paraId="7E414097">
            <w:pPr>
              <w:spacing w:line="3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运营团队有明确的财务制度，日常管理运营情况良好，具有较好的可持续发展能力，得5分</w:t>
            </w:r>
            <w:r>
              <w:rPr>
                <w:rFonts w:hint="eastAsia" w:ascii="Times New Roman" w:hAnsi="Times New Roman" w:eastAsia="仿宋" w:cs="Times New Roman"/>
                <w:sz w:val="24"/>
                <w:szCs w:val="24"/>
                <w:lang w:eastAsia="zh-CN"/>
              </w:rPr>
              <w:t>。</w:t>
            </w:r>
          </w:p>
        </w:tc>
        <w:tc>
          <w:tcPr>
            <w:tcW w:w="945" w:type="dxa"/>
            <w:vMerge w:val="continue"/>
            <w:noWrap w:val="0"/>
            <w:vAlign w:val="center"/>
          </w:tcPr>
          <w:p w14:paraId="13AE2634">
            <w:pPr>
              <w:spacing w:line="360" w:lineRule="exact"/>
              <w:jc w:val="center"/>
              <w:rPr>
                <w:rFonts w:ascii="仿宋" w:hAnsi="仿宋" w:eastAsia="仿宋" w:cs="仿宋"/>
                <w:sz w:val="24"/>
                <w:szCs w:val="24"/>
              </w:rPr>
            </w:pPr>
          </w:p>
        </w:tc>
      </w:tr>
      <w:tr w14:paraId="7B98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3" w:type="dxa"/>
            <w:vMerge w:val="restart"/>
            <w:noWrap w:val="0"/>
            <w:vAlign w:val="center"/>
          </w:tcPr>
          <w:p w14:paraId="66353093">
            <w:pPr>
              <w:spacing w:line="36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服务经验和能力（50分）</w:t>
            </w:r>
          </w:p>
        </w:tc>
        <w:tc>
          <w:tcPr>
            <w:tcW w:w="2434" w:type="dxa"/>
            <w:vMerge w:val="restart"/>
            <w:noWrap w:val="0"/>
            <w:vAlign w:val="center"/>
          </w:tcPr>
          <w:p w14:paraId="492A4009">
            <w:pPr>
              <w:spacing w:line="360" w:lineRule="exact"/>
              <w:rPr>
                <w:rFonts w:ascii="仿宋" w:hAnsi="仿宋" w:eastAsia="仿宋" w:cs="仿宋"/>
                <w:sz w:val="24"/>
                <w:szCs w:val="24"/>
              </w:rPr>
            </w:pPr>
            <w:r>
              <w:rPr>
                <w:rFonts w:hint="eastAsia" w:ascii="仿宋" w:hAnsi="仿宋" w:eastAsia="仿宋" w:cs="仿宋"/>
                <w:sz w:val="24"/>
                <w:szCs w:val="24"/>
              </w:rPr>
              <w:t>平台运营管理制度及工作方案制定情况</w:t>
            </w:r>
          </w:p>
        </w:tc>
        <w:tc>
          <w:tcPr>
            <w:tcW w:w="1129" w:type="dxa"/>
            <w:vMerge w:val="restart"/>
            <w:noWrap w:val="0"/>
            <w:vAlign w:val="center"/>
          </w:tcPr>
          <w:p w14:paraId="2CEC55A0">
            <w:pPr>
              <w:spacing w:line="360" w:lineRule="exact"/>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15</w:t>
            </w:r>
            <w:r>
              <w:rPr>
                <w:rFonts w:hint="default" w:ascii="Times New Roman" w:hAnsi="Times New Roman" w:eastAsia="仿宋" w:cs="Times New Roman"/>
                <w:sz w:val="24"/>
                <w:szCs w:val="24"/>
              </w:rPr>
              <w:t>分</w:t>
            </w:r>
          </w:p>
        </w:tc>
        <w:tc>
          <w:tcPr>
            <w:tcW w:w="7666" w:type="dxa"/>
            <w:noWrap w:val="0"/>
            <w:vAlign w:val="center"/>
          </w:tcPr>
          <w:p w14:paraId="572DBB23">
            <w:pPr>
              <w:spacing w:line="360" w:lineRule="exact"/>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方案紧扣实际情况，内容中业务逻辑严密、计划科学合理、内容清楚明细等能够说明质量总体优秀的，得8分。</w:t>
            </w:r>
          </w:p>
          <w:p w14:paraId="71BF76FE">
            <w:pPr>
              <w:spacing w:line="360" w:lineRule="exact"/>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方案基本符合实际情况，内容中业务铺排合理、计划相对科学、内容逻辑自洽等能够说明质量总体较好的，得5分。</w:t>
            </w:r>
          </w:p>
          <w:p w14:paraId="400950B1">
            <w:pPr>
              <w:spacing w:line="360" w:lineRule="exact"/>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方案与实际情况有所脱离，内容中业务、计划、内容等说明质量总体一般的，得3分。</w:t>
            </w:r>
          </w:p>
          <w:p w14:paraId="5CCA3EDB">
            <w:pPr>
              <w:spacing w:line="360" w:lineRule="exact"/>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方案完全脱离实际，质量总体较差的，得0分。</w:t>
            </w:r>
          </w:p>
        </w:tc>
        <w:tc>
          <w:tcPr>
            <w:tcW w:w="945" w:type="dxa"/>
            <w:noWrap w:val="0"/>
            <w:vAlign w:val="center"/>
          </w:tcPr>
          <w:p w14:paraId="07AF60CF">
            <w:pPr>
              <w:spacing w:line="360" w:lineRule="exact"/>
              <w:jc w:val="center"/>
              <w:rPr>
                <w:rFonts w:ascii="仿宋" w:hAnsi="仿宋" w:eastAsia="仿宋" w:cs="仿宋"/>
                <w:sz w:val="24"/>
                <w:szCs w:val="24"/>
              </w:rPr>
            </w:pPr>
          </w:p>
        </w:tc>
      </w:tr>
      <w:tr w14:paraId="184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3" w:type="dxa"/>
            <w:vMerge w:val="continue"/>
            <w:noWrap w:val="0"/>
            <w:vAlign w:val="center"/>
          </w:tcPr>
          <w:p w14:paraId="4EDA20E4">
            <w:pPr>
              <w:spacing w:line="360" w:lineRule="exact"/>
              <w:jc w:val="center"/>
              <w:rPr>
                <w:rFonts w:hint="default" w:ascii="Times New Roman" w:hAnsi="Times New Roman" w:eastAsia="仿宋" w:cs="Times New Roman"/>
                <w:b/>
                <w:bCs/>
                <w:sz w:val="24"/>
                <w:szCs w:val="24"/>
              </w:rPr>
            </w:pPr>
          </w:p>
        </w:tc>
        <w:tc>
          <w:tcPr>
            <w:tcW w:w="2434" w:type="dxa"/>
            <w:vMerge w:val="continue"/>
            <w:noWrap w:val="0"/>
            <w:vAlign w:val="center"/>
          </w:tcPr>
          <w:p w14:paraId="6D3876B2">
            <w:pPr>
              <w:spacing w:line="360" w:lineRule="exact"/>
              <w:rPr>
                <w:rFonts w:hint="eastAsia" w:ascii="仿宋" w:hAnsi="仿宋" w:eastAsia="仿宋" w:cs="仿宋"/>
                <w:sz w:val="24"/>
                <w:szCs w:val="24"/>
              </w:rPr>
            </w:pPr>
          </w:p>
        </w:tc>
        <w:tc>
          <w:tcPr>
            <w:tcW w:w="1129" w:type="dxa"/>
            <w:vMerge w:val="continue"/>
            <w:noWrap w:val="0"/>
            <w:vAlign w:val="center"/>
          </w:tcPr>
          <w:p w14:paraId="6423AE99">
            <w:pPr>
              <w:spacing w:line="360" w:lineRule="exact"/>
              <w:jc w:val="center"/>
              <w:rPr>
                <w:rFonts w:hint="eastAsia" w:ascii="Times New Roman" w:hAnsi="Times New Roman" w:eastAsia="仿宋" w:cs="Times New Roman"/>
                <w:sz w:val="24"/>
                <w:szCs w:val="24"/>
                <w:lang w:val="en-US" w:eastAsia="zh-CN"/>
              </w:rPr>
            </w:pPr>
          </w:p>
        </w:tc>
        <w:tc>
          <w:tcPr>
            <w:tcW w:w="7666" w:type="dxa"/>
            <w:noWrap w:val="0"/>
            <w:vAlign w:val="center"/>
          </w:tcPr>
          <w:p w14:paraId="0A8469D7">
            <w:pPr>
              <w:spacing w:line="360" w:lineRule="exact"/>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val="en-US" w:eastAsia="zh-CN"/>
              </w:rPr>
              <w:t>方案以及相关的制度运行规范、流程合理、且能够体现明确的</w:t>
            </w:r>
            <w:r>
              <w:rPr>
                <w:rFonts w:hint="default" w:ascii="Times New Roman" w:hAnsi="Times New Roman" w:eastAsia="仿宋" w:cs="Times New Roman"/>
                <w:sz w:val="24"/>
                <w:szCs w:val="24"/>
                <w:highlight w:val="none"/>
              </w:rPr>
              <w:t>公益服务属性</w:t>
            </w:r>
            <w:r>
              <w:rPr>
                <w:rFonts w:hint="eastAsia" w:ascii="Times New Roman" w:hAnsi="Times New Roman" w:eastAsia="仿宋" w:cs="Times New Roman"/>
                <w:sz w:val="24"/>
                <w:szCs w:val="24"/>
                <w:highlight w:val="none"/>
                <w:lang w:val="en-US" w:eastAsia="zh-CN"/>
              </w:rPr>
              <w:t>的</w:t>
            </w:r>
            <w:r>
              <w:rPr>
                <w:rFonts w:hint="default" w:ascii="Times New Roman" w:hAnsi="Times New Roman" w:eastAsia="仿宋" w:cs="Times New Roman"/>
                <w:sz w:val="24"/>
                <w:szCs w:val="24"/>
                <w:highlight w:val="none"/>
              </w:rPr>
              <w:t>，得</w:t>
            </w:r>
            <w:r>
              <w:rPr>
                <w:rFonts w:hint="eastAsia" w:ascii="Times New Roman" w:hAnsi="Times New Roman" w:eastAsia="仿宋" w:cs="Times New Roman"/>
                <w:sz w:val="24"/>
                <w:szCs w:val="24"/>
                <w:highlight w:val="none"/>
                <w:lang w:val="en-US" w:eastAsia="zh-CN"/>
              </w:rPr>
              <w:t>7</w:t>
            </w:r>
            <w:r>
              <w:rPr>
                <w:rFonts w:hint="default" w:ascii="Times New Roman" w:hAnsi="Times New Roman" w:eastAsia="仿宋" w:cs="Times New Roman"/>
                <w:sz w:val="24"/>
                <w:szCs w:val="24"/>
                <w:highlight w:val="none"/>
              </w:rPr>
              <w:t>分</w:t>
            </w:r>
            <w:r>
              <w:rPr>
                <w:rFonts w:hint="eastAsia" w:ascii="Times New Roman" w:hAnsi="Times New Roman" w:eastAsia="仿宋" w:cs="Times New Roman"/>
                <w:sz w:val="24"/>
                <w:szCs w:val="24"/>
                <w:highlight w:val="none"/>
                <w:lang w:eastAsia="zh-CN"/>
              </w:rPr>
              <w:t>。</w:t>
            </w:r>
          </w:p>
          <w:p w14:paraId="0A654B0B">
            <w:pPr>
              <w:spacing w:line="360" w:lineRule="exact"/>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方案以及相关的制度运行尚可、流程正常，且能够具有一定公益服务属性的，得4分。</w:t>
            </w:r>
          </w:p>
          <w:p w14:paraId="38ABBBD1">
            <w:pPr>
              <w:spacing w:line="360" w:lineRule="exact"/>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方案以及相关制度运行、流程均不甚合理，公益服务属性不明显的，得0分。</w:t>
            </w:r>
          </w:p>
        </w:tc>
        <w:tc>
          <w:tcPr>
            <w:tcW w:w="945" w:type="dxa"/>
            <w:noWrap w:val="0"/>
            <w:vAlign w:val="center"/>
          </w:tcPr>
          <w:p w14:paraId="48BE3782">
            <w:pPr>
              <w:spacing w:line="360" w:lineRule="exact"/>
              <w:jc w:val="center"/>
              <w:rPr>
                <w:rFonts w:ascii="仿宋" w:hAnsi="仿宋" w:eastAsia="仿宋" w:cs="仿宋"/>
                <w:sz w:val="24"/>
                <w:szCs w:val="24"/>
              </w:rPr>
            </w:pPr>
          </w:p>
        </w:tc>
      </w:tr>
      <w:tr w14:paraId="6F07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vMerge w:val="continue"/>
            <w:noWrap w:val="0"/>
            <w:vAlign w:val="center"/>
          </w:tcPr>
          <w:p w14:paraId="77320F23">
            <w:pPr>
              <w:spacing w:line="360" w:lineRule="exact"/>
              <w:jc w:val="center"/>
              <w:rPr>
                <w:rFonts w:ascii="仿宋" w:hAnsi="仿宋" w:eastAsia="仿宋" w:cs="仿宋"/>
                <w:sz w:val="24"/>
                <w:szCs w:val="24"/>
              </w:rPr>
            </w:pPr>
          </w:p>
        </w:tc>
        <w:tc>
          <w:tcPr>
            <w:tcW w:w="2434" w:type="dxa"/>
            <w:vMerge w:val="restart"/>
            <w:noWrap w:val="0"/>
            <w:vAlign w:val="center"/>
          </w:tcPr>
          <w:p w14:paraId="32B4D0C8">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rPr>
              <w:t>运营团队专业服务能力及影响力</w:t>
            </w:r>
          </w:p>
        </w:tc>
        <w:tc>
          <w:tcPr>
            <w:tcW w:w="1129" w:type="dxa"/>
            <w:vMerge w:val="restart"/>
            <w:noWrap w:val="0"/>
            <w:vAlign w:val="center"/>
          </w:tcPr>
          <w:p w14:paraId="0B4198BD">
            <w:pPr>
              <w:spacing w:line="36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20分</w:t>
            </w:r>
          </w:p>
        </w:tc>
        <w:tc>
          <w:tcPr>
            <w:tcW w:w="7666" w:type="dxa"/>
            <w:noWrap w:val="0"/>
            <w:vAlign w:val="center"/>
          </w:tcPr>
          <w:p w14:paraId="67E6AC99">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运营团队在专业服务领域或区域内有一定声誉和影响力，得0-5分</w:t>
            </w:r>
            <w:r>
              <w:rPr>
                <w:rFonts w:hint="eastAsia" w:ascii="仿宋" w:hAnsi="仿宋" w:eastAsia="仿宋" w:cs="仿宋"/>
                <w:sz w:val="24"/>
                <w:szCs w:val="24"/>
                <w:lang w:eastAsia="zh-CN"/>
              </w:rPr>
              <w:t>。</w:t>
            </w:r>
          </w:p>
        </w:tc>
        <w:tc>
          <w:tcPr>
            <w:tcW w:w="945" w:type="dxa"/>
            <w:noWrap w:val="0"/>
            <w:vAlign w:val="center"/>
          </w:tcPr>
          <w:p w14:paraId="28DF5B85">
            <w:pPr>
              <w:spacing w:line="360" w:lineRule="exact"/>
              <w:jc w:val="center"/>
              <w:rPr>
                <w:rFonts w:ascii="仿宋" w:hAnsi="仿宋" w:eastAsia="仿宋" w:cs="仿宋"/>
                <w:sz w:val="24"/>
                <w:szCs w:val="24"/>
              </w:rPr>
            </w:pPr>
          </w:p>
        </w:tc>
      </w:tr>
      <w:tr w14:paraId="3067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03" w:type="dxa"/>
            <w:vMerge w:val="continue"/>
            <w:noWrap w:val="0"/>
            <w:vAlign w:val="center"/>
          </w:tcPr>
          <w:p w14:paraId="7C8A33DB">
            <w:pPr>
              <w:spacing w:line="360" w:lineRule="exact"/>
              <w:jc w:val="center"/>
              <w:rPr>
                <w:rFonts w:ascii="仿宋" w:hAnsi="仿宋" w:eastAsia="仿宋" w:cs="仿宋"/>
                <w:sz w:val="24"/>
                <w:szCs w:val="24"/>
              </w:rPr>
            </w:pPr>
          </w:p>
        </w:tc>
        <w:tc>
          <w:tcPr>
            <w:tcW w:w="2434" w:type="dxa"/>
            <w:vMerge w:val="continue"/>
            <w:noWrap w:val="0"/>
            <w:vAlign w:val="center"/>
          </w:tcPr>
          <w:p w14:paraId="6DDBCA49">
            <w:pPr>
              <w:spacing w:line="360" w:lineRule="exact"/>
              <w:rPr>
                <w:rFonts w:hint="eastAsia" w:ascii="仿宋" w:hAnsi="仿宋" w:eastAsia="仿宋" w:cs="仿宋"/>
                <w:sz w:val="24"/>
                <w:szCs w:val="24"/>
              </w:rPr>
            </w:pPr>
          </w:p>
        </w:tc>
        <w:tc>
          <w:tcPr>
            <w:tcW w:w="1129" w:type="dxa"/>
            <w:vMerge w:val="continue"/>
            <w:noWrap w:val="0"/>
            <w:vAlign w:val="center"/>
          </w:tcPr>
          <w:p w14:paraId="3ADBC060">
            <w:pPr>
              <w:spacing w:line="360" w:lineRule="exact"/>
              <w:jc w:val="center"/>
              <w:rPr>
                <w:rFonts w:hint="eastAsia" w:ascii="Times New Roman" w:hAnsi="Times New Roman" w:eastAsia="仿宋" w:cs="Times New Roman"/>
                <w:sz w:val="24"/>
                <w:szCs w:val="24"/>
                <w:lang w:val="en-US" w:eastAsia="zh-CN"/>
              </w:rPr>
            </w:pPr>
          </w:p>
        </w:tc>
        <w:tc>
          <w:tcPr>
            <w:tcW w:w="7666" w:type="dxa"/>
            <w:noWrap w:val="0"/>
            <w:vAlign w:val="center"/>
          </w:tcPr>
          <w:p w14:paraId="5F5D2579">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年服务科技类企业不少于30家</w:t>
            </w:r>
            <w:r>
              <w:rPr>
                <w:rFonts w:hint="eastAsia" w:ascii="仿宋" w:hAnsi="仿宋" w:eastAsia="仿宋" w:cs="仿宋"/>
                <w:sz w:val="24"/>
                <w:szCs w:val="24"/>
                <w:lang w:val="en-US" w:eastAsia="zh-CN"/>
              </w:rPr>
              <w:t>，年服务高校院所、新型研发机构不少于15家，</w:t>
            </w:r>
            <w:r>
              <w:rPr>
                <w:rFonts w:hint="eastAsia" w:ascii="仿宋" w:hAnsi="仿宋" w:eastAsia="仿宋" w:cs="仿宋"/>
                <w:sz w:val="24"/>
                <w:szCs w:val="24"/>
              </w:rPr>
              <w:t>得5分</w:t>
            </w:r>
            <w:r>
              <w:rPr>
                <w:rFonts w:hint="eastAsia" w:ascii="仿宋" w:hAnsi="仿宋" w:eastAsia="仿宋" w:cs="仿宋"/>
                <w:sz w:val="24"/>
                <w:szCs w:val="24"/>
                <w:lang w:eastAsia="zh-CN"/>
              </w:rPr>
              <w:t>。</w:t>
            </w:r>
          </w:p>
        </w:tc>
        <w:tc>
          <w:tcPr>
            <w:tcW w:w="945" w:type="dxa"/>
            <w:noWrap w:val="0"/>
            <w:vAlign w:val="center"/>
          </w:tcPr>
          <w:p w14:paraId="6FE821FA">
            <w:pPr>
              <w:spacing w:line="360" w:lineRule="exact"/>
              <w:jc w:val="center"/>
              <w:rPr>
                <w:rFonts w:ascii="仿宋" w:hAnsi="仿宋" w:eastAsia="仿宋" w:cs="仿宋"/>
                <w:sz w:val="24"/>
                <w:szCs w:val="24"/>
              </w:rPr>
            </w:pPr>
          </w:p>
        </w:tc>
      </w:tr>
      <w:tr w14:paraId="5016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3" w:type="dxa"/>
            <w:vMerge w:val="continue"/>
            <w:noWrap w:val="0"/>
            <w:vAlign w:val="center"/>
          </w:tcPr>
          <w:p w14:paraId="22EF365F">
            <w:pPr>
              <w:spacing w:line="360" w:lineRule="exact"/>
              <w:jc w:val="center"/>
              <w:rPr>
                <w:rFonts w:ascii="仿宋" w:hAnsi="仿宋" w:eastAsia="仿宋" w:cs="仿宋"/>
                <w:sz w:val="24"/>
                <w:szCs w:val="24"/>
              </w:rPr>
            </w:pPr>
          </w:p>
        </w:tc>
        <w:tc>
          <w:tcPr>
            <w:tcW w:w="2434" w:type="dxa"/>
            <w:vMerge w:val="continue"/>
            <w:noWrap w:val="0"/>
            <w:vAlign w:val="center"/>
          </w:tcPr>
          <w:p w14:paraId="6567D119">
            <w:pPr>
              <w:spacing w:line="360" w:lineRule="exact"/>
              <w:rPr>
                <w:rFonts w:hint="eastAsia" w:ascii="仿宋" w:hAnsi="仿宋" w:eastAsia="仿宋" w:cs="仿宋"/>
                <w:sz w:val="24"/>
                <w:szCs w:val="24"/>
              </w:rPr>
            </w:pPr>
          </w:p>
        </w:tc>
        <w:tc>
          <w:tcPr>
            <w:tcW w:w="1129" w:type="dxa"/>
            <w:vMerge w:val="continue"/>
            <w:noWrap w:val="0"/>
            <w:vAlign w:val="center"/>
          </w:tcPr>
          <w:p w14:paraId="0EF7E904">
            <w:pPr>
              <w:spacing w:line="360" w:lineRule="exact"/>
              <w:jc w:val="center"/>
              <w:rPr>
                <w:rFonts w:hint="eastAsia" w:ascii="Times New Roman" w:hAnsi="Times New Roman" w:eastAsia="仿宋" w:cs="Times New Roman"/>
                <w:sz w:val="24"/>
                <w:szCs w:val="24"/>
                <w:lang w:val="en-US" w:eastAsia="zh-CN"/>
              </w:rPr>
            </w:pPr>
          </w:p>
        </w:tc>
        <w:tc>
          <w:tcPr>
            <w:tcW w:w="7666" w:type="dxa"/>
            <w:noWrap w:val="0"/>
            <w:vAlign w:val="center"/>
          </w:tcPr>
          <w:p w14:paraId="566AF3F0">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具备组织大型知识产权专业活动经验，得0-5分</w:t>
            </w:r>
            <w:r>
              <w:rPr>
                <w:rFonts w:hint="eastAsia" w:ascii="仿宋" w:hAnsi="仿宋" w:eastAsia="仿宋" w:cs="仿宋"/>
                <w:sz w:val="24"/>
                <w:szCs w:val="24"/>
                <w:lang w:eastAsia="zh-CN"/>
              </w:rPr>
              <w:t>。</w:t>
            </w:r>
          </w:p>
        </w:tc>
        <w:tc>
          <w:tcPr>
            <w:tcW w:w="945" w:type="dxa"/>
            <w:vMerge w:val="restart"/>
            <w:noWrap w:val="0"/>
            <w:vAlign w:val="center"/>
          </w:tcPr>
          <w:p w14:paraId="5DBBF532">
            <w:pPr>
              <w:spacing w:line="360" w:lineRule="exact"/>
              <w:jc w:val="center"/>
              <w:rPr>
                <w:rFonts w:ascii="仿宋" w:hAnsi="仿宋" w:eastAsia="仿宋" w:cs="仿宋"/>
                <w:sz w:val="24"/>
                <w:szCs w:val="24"/>
              </w:rPr>
            </w:pPr>
          </w:p>
        </w:tc>
      </w:tr>
      <w:tr w14:paraId="7BA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3" w:type="dxa"/>
            <w:vMerge w:val="continue"/>
            <w:noWrap w:val="0"/>
            <w:vAlign w:val="center"/>
          </w:tcPr>
          <w:p w14:paraId="7BE7CE81">
            <w:pPr>
              <w:spacing w:line="360" w:lineRule="exact"/>
            </w:pPr>
          </w:p>
        </w:tc>
        <w:tc>
          <w:tcPr>
            <w:tcW w:w="2434" w:type="dxa"/>
            <w:vMerge w:val="continue"/>
            <w:noWrap w:val="0"/>
            <w:vAlign w:val="center"/>
          </w:tcPr>
          <w:p w14:paraId="2B762C4C">
            <w:pPr>
              <w:spacing w:line="360" w:lineRule="exact"/>
            </w:pPr>
          </w:p>
        </w:tc>
        <w:tc>
          <w:tcPr>
            <w:tcW w:w="1129" w:type="dxa"/>
            <w:vMerge w:val="continue"/>
            <w:noWrap w:val="0"/>
            <w:vAlign w:val="center"/>
          </w:tcPr>
          <w:p w14:paraId="7336F80F">
            <w:pPr>
              <w:spacing w:line="360" w:lineRule="exact"/>
            </w:pPr>
          </w:p>
        </w:tc>
        <w:tc>
          <w:tcPr>
            <w:tcW w:w="7666" w:type="dxa"/>
            <w:noWrap w:val="0"/>
            <w:vAlign w:val="center"/>
          </w:tcPr>
          <w:p w14:paraId="4C9470A1">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具备丰富的知识产权专业服务资源，得0-5分</w:t>
            </w:r>
            <w:r>
              <w:rPr>
                <w:rFonts w:hint="eastAsia" w:ascii="仿宋" w:hAnsi="仿宋" w:eastAsia="仿宋" w:cs="仿宋"/>
                <w:sz w:val="24"/>
                <w:szCs w:val="24"/>
                <w:lang w:eastAsia="zh-CN"/>
              </w:rPr>
              <w:t>。</w:t>
            </w:r>
          </w:p>
        </w:tc>
        <w:tc>
          <w:tcPr>
            <w:tcW w:w="945" w:type="dxa"/>
            <w:vMerge w:val="continue"/>
            <w:noWrap w:val="0"/>
            <w:vAlign w:val="center"/>
          </w:tcPr>
          <w:p w14:paraId="690BE7FB">
            <w:pPr>
              <w:spacing w:line="360" w:lineRule="exact"/>
              <w:rPr>
                <w:rFonts w:hint="eastAsia" w:ascii="Times New Roman" w:hAnsi="Times New Roman" w:eastAsia="仿宋" w:cs="Times New Roman"/>
                <w:sz w:val="24"/>
                <w:szCs w:val="24"/>
                <w:lang w:val="en-US" w:eastAsia="zh-CN"/>
              </w:rPr>
            </w:pPr>
          </w:p>
        </w:tc>
      </w:tr>
      <w:tr w14:paraId="7F3A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803" w:type="dxa"/>
            <w:vMerge w:val="continue"/>
            <w:noWrap w:val="0"/>
            <w:vAlign w:val="center"/>
          </w:tcPr>
          <w:p w14:paraId="420B5FB2">
            <w:pPr>
              <w:spacing w:line="360" w:lineRule="exact"/>
              <w:jc w:val="center"/>
              <w:rPr>
                <w:rFonts w:ascii="仿宋" w:hAnsi="仿宋" w:eastAsia="仿宋" w:cs="仿宋"/>
                <w:sz w:val="24"/>
                <w:szCs w:val="24"/>
              </w:rPr>
            </w:pPr>
          </w:p>
        </w:tc>
        <w:tc>
          <w:tcPr>
            <w:tcW w:w="2434" w:type="dxa"/>
            <w:noWrap w:val="0"/>
            <w:vAlign w:val="center"/>
          </w:tcPr>
          <w:p w14:paraId="47D6A4BD">
            <w:pPr>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提供知识产权公共服务情况</w:t>
            </w:r>
          </w:p>
        </w:tc>
        <w:tc>
          <w:tcPr>
            <w:tcW w:w="1129" w:type="dxa"/>
            <w:noWrap w:val="0"/>
            <w:vAlign w:val="center"/>
          </w:tcPr>
          <w:p w14:paraId="444F857D">
            <w:pPr>
              <w:spacing w:line="360" w:lineRule="exact"/>
              <w:jc w:val="center"/>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5分</w:t>
            </w:r>
          </w:p>
        </w:tc>
        <w:tc>
          <w:tcPr>
            <w:tcW w:w="7666" w:type="dxa"/>
            <w:noWrap w:val="0"/>
            <w:vAlign w:val="center"/>
          </w:tcPr>
          <w:p w14:paraId="70B70F99">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能较好地免费为全区创新主体和社会公众开展</w:t>
            </w:r>
            <w:r>
              <w:rPr>
                <w:rFonts w:hint="eastAsia" w:ascii="仿宋" w:hAnsi="仿宋" w:eastAsia="仿宋" w:cs="仿宋"/>
                <w:sz w:val="24"/>
                <w:szCs w:val="24"/>
                <w:lang w:val="en-US" w:eastAsia="zh-CN"/>
              </w:rPr>
              <w:t>供需撮合、技术对接、需求挖掘、咨询培训</w:t>
            </w:r>
            <w:r>
              <w:rPr>
                <w:rFonts w:hint="eastAsia" w:ascii="仿宋" w:hAnsi="仿宋" w:eastAsia="仿宋" w:cs="仿宋"/>
                <w:sz w:val="24"/>
                <w:szCs w:val="24"/>
              </w:rPr>
              <w:t>等公共服务，得0-5分</w:t>
            </w:r>
            <w:r>
              <w:rPr>
                <w:rFonts w:hint="eastAsia" w:ascii="仿宋" w:hAnsi="仿宋" w:eastAsia="仿宋" w:cs="仿宋"/>
                <w:sz w:val="24"/>
                <w:szCs w:val="24"/>
                <w:lang w:eastAsia="zh-CN"/>
              </w:rPr>
              <w:t>。</w:t>
            </w:r>
          </w:p>
        </w:tc>
        <w:tc>
          <w:tcPr>
            <w:tcW w:w="945" w:type="dxa"/>
            <w:noWrap w:val="0"/>
            <w:vAlign w:val="center"/>
          </w:tcPr>
          <w:p w14:paraId="4A9C7069">
            <w:pPr>
              <w:spacing w:line="360" w:lineRule="exact"/>
              <w:jc w:val="center"/>
              <w:rPr>
                <w:rFonts w:ascii="仿宋" w:hAnsi="仿宋" w:eastAsia="仿宋" w:cs="仿宋"/>
                <w:sz w:val="24"/>
                <w:szCs w:val="24"/>
              </w:rPr>
            </w:pPr>
          </w:p>
        </w:tc>
      </w:tr>
      <w:tr w14:paraId="5CDF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803" w:type="dxa"/>
            <w:vMerge w:val="continue"/>
            <w:noWrap w:val="0"/>
            <w:vAlign w:val="center"/>
          </w:tcPr>
          <w:p w14:paraId="29D06966">
            <w:pPr>
              <w:spacing w:line="360" w:lineRule="exact"/>
              <w:jc w:val="center"/>
              <w:rPr>
                <w:rFonts w:ascii="仿宋" w:hAnsi="仿宋" w:eastAsia="仿宋" w:cs="仿宋"/>
                <w:sz w:val="24"/>
                <w:szCs w:val="24"/>
              </w:rPr>
            </w:pPr>
          </w:p>
        </w:tc>
        <w:tc>
          <w:tcPr>
            <w:tcW w:w="2434" w:type="dxa"/>
            <w:noWrap w:val="0"/>
            <w:vAlign w:val="center"/>
          </w:tcPr>
          <w:p w14:paraId="2A2CD367">
            <w:pPr>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rPr>
              <w:t>提供对外服务窗口情况</w:t>
            </w:r>
          </w:p>
        </w:tc>
        <w:tc>
          <w:tcPr>
            <w:tcW w:w="1129" w:type="dxa"/>
            <w:noWrap w:val="0"/>
            <w:vAlign w:val="center"/>
          </w:tcPr>
          <w:p w14:paraId="21F7B6FD">
            <w:pPr>
              <w:spacing w:line="360" w:lineRule="exact"/>
              <w:jc w:val="center"/>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5分</w:t>
            </w:r>
          </w:p>
        </w:tc>
        <w:tc>
          <w:tcPr>
            <w:tcW w:w="7666" w:type="dxa"/>
            <w:noWrap w:val="0"/>
            <w:vAlign w:val="center"/>
          </w:tcPr>
          <w:p w14:paraId="6468E8CD">
            <w:pPr>
              <w:spacing w:line="360" w:lineRule="exact"/>
              <w:rPr>
                <w:rFonts w:hint="eastAsia" w:ascii="Times New Roman" w:hAnsi="Times New Roman" w:eastAsia="仿宋" w:cs="Times New Roman"/>
                <w:sz w:val="24"/>
                <w:szCs w:val="24"/>
                <w:lang w:val="en-US" w:eastAsia="zh-CN"/>
              </w:rPr>
            </w:pPr>
            <w:r>
              <w:rPr>
                <w:rFonts w:ascii="仿宋" w:hAnsi="仿宋" w:eastAsia="仿宋" w:cs="仿宋"/>
                <w:sz w:val="24"/>
                <w:szCs w:val="24"/>
              </w:rPr>
              <w:t>为企业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高校院所和新型研发机构</w:t>
            </w:r>
            <w:r>
              <w:rPr>
                <w:rFonts w:ascii="仿宋" w:hAnsi="仿宋" w:eastAsia="仿宋" w:cs="仿宋"/>
                <w:sz w:val="24"/>
                <w:szCs w:val="24"/>
              </w:rPr>
              <w:t>提供线上、线下知识产权</w:t>
            </w:r>
            <w:r>
              <w:rPr>
                <w:rFonts w:hint="eastAsia" w:ascii="仿宋" w:hAnsi="仿宋" w:eastAsia="仿宋" w:cs="仿宋"/>
                <w:sz w:val="24"/>
                <w:szCs w:val="24"/>
                <w:lang w:val="en-US" w:eastAsia="zh-CN"/>
              </w:rPr>
              <w:t>转化运用</w:t>
            </w:r>
            <w:r>
              <w:rPr>
                <w:rFonts w:ascii="仿宋" w:hAnsi="仿宋" w:eastAsia="仿宋" w:cs="仿宋"/>
                <w:sz w:val="24"/>
                <w:szCs w:val="24"/>
              </w:rPr>
              <w:t>专业咨询</w:t>
            </w:r>
            <w:r>
              <w:rPr>
                <w:rFonts w:hint="eastAsia" w:ascii="仿宋" w:hAnsi="仿宋" w:eastAsia="仿宋" w:cs="仿宋"/>
                <w:sz w:val="24"/>
                <w:szCs w:val="24"/>
                <w:lang w:val="en-US" w:eastAsia="zh-CN"/>
              </w:rPr>
              <w:t>和撮合对接</w:t>
            </w:r>
            <w:r>
              <w:rPr>
                <w:rFonts w:ascii="仿宋" w:hAnsi="仿宋" w:eastAsia="仿宋" w:cs="仿宋"/>
                <w:sz w:val="24"/>
                <w:szCs w:val="24"/>
              </w:rPr>
              <w:t>服务，</w:t>
            </w:r>
            <w:r>
              <w:rPr>
                <w:rFonts w:hint="eastAsia" w:ascii="仿宋" w:hAnsi="仿宋" w:eastAsia="仿宋" w:cs="仿宋"/>
                <w:sz w:val="24"/>
                <w:szCs w:val="24"/>
              </w:rPr>
              <w:t>运营单位能定期</w:t>
            </w:r>
            <w:r>
              <w:rPr>
                <w:rFonts w:ascii="仿宋" w:hAnsi="仿宋" w:eastAsia="仿宋" w:cs="仿宋"/>
                <w:sz w:val="24"/>
                <w:szCs w:val="24"/>
              </w:rPr>
              <w:t>安排专职工作人员轮值</w:t>
            </w:r>
            <w:r>
              <w:rPr>
                <w:rFonts w:hint="eastAsia" w:ascii="仿宋" w:hAnsi="仿宋" w:eastAsia="仿宋" w:cs="仿宋"/>
                <w:sz w:val="24"/>
                <w:szCs w:val="24"/>
              </w:rPr>
              <w:t>，得5分</w:t>
            </w:r>
            <w:r>
              <w:rPr>
                <w:rFonts w:hint="eastAsia" w:ascii="仿宋" w:hAnsi="仿宋" w:eastAsia="仿宋" w:cs="仿宋"/>
                <w:sz w:val="24"/>
                <w:szCs w:val="24"/>
                <w:lang w:eastAsia="zh-CN"/>
              </w:rPr>
              <w:t>。</w:t>
            </w:r>
          </w:p>
        </w:tc>
        <w:tc>
          <w:tcPr>
            <w:tcW w:w="945" w:type="dxa"/>
            <w:noWrap w:val="0"/>
            <w:vAlign w:val="center"/>
          </w:tcPr>
          <w:p w14:paraId="291E27B1">
            <w:pPr>
              <w:spacing w:line="360" w:lineRule="exact"/>
              <w:jc w:val="center"/>
              <w:rPr>
                <w:rFonts w:ascii="仿宋" w:hAnsi="仿宋" w:eastAsia="仿宋" w:cs="仿宋"/>
                <w:sz w:val="24"/>
                <w:szCs w:val="24"/>
              </w:rPr>
            </w:pPr>
          </w:p>
        </w:tc>
      </w:tr>
      <w:tr w14:paraId="1C09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803" w:type="dxa"/>
            <w:vMerge w:val="continue"/>
            <w:noWrap w:val="0"/>
            <w:vAlign w:val="center"/>
          </w:tcPr>
          <w:p w14:paraId="58F14E00">
            <w:pPr>
              <w:spacing w:line="360" w:lineRule="exact"/>
              <w:jc w:val="center"/>
              <w:rPr>
                <w:rFonts w:ascii="仿宋" w:hAnsi="仿宋" w:eastAsia="仿宋" w:cs="仿宋"/>
                <w:sz w:val="24"/>
                <w:szCs w:val="24"/>
              </w:rPr>
            </w:pPr>
          </w:p>
        </w:tc>
        <w:tc>
          <w:tcPr>
            <w:tcW w:w="2434" w:type="dxa"/>
            <w:noWrap w:val="0"/>
            <w:vAlign w:val="center"/>
          </w:tcPr>
          <w:p w14:paraId="772E574E">
            <w:pPr>
              <w:spacing w:line="3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促成专利转化运用工作</w:t>
            </w:r>
            <w:r>
              <w:rPr>
                <w:rFonts w:hint="eastAsia" w:ascii="仿宋" w:hAnsi="仿宋" w:eastAsia="仿宋" w:cs="仿宋"/>
                <w:sz w:val="24"/>
                <w:szCs w:val="24"/>
              </w:rPr>
              <w:t>情况</w:t>
            </w:r>
          </w:p>
        </w:tc>
        <w:tc>
          <w:tcPr>
            <w:tcW w:w="1129" w:type="dxa"/>
            <w:noWrap w:val="0"/>
            <w:vAlign w:val="center"/>
          </w:tcPr>
          <w:p w14:paraId="1A521B85">
            <w:pPr>
              <w:spacing w:line="360" w:lineRule="exact"/>
              <w:jc w:val="center"/>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5分</w:t>
            </w:r>
          </w:p>
        </w:tc>
        <w:tc>
          <w:tcPr>
            <w:tcW w:w="7666" w:type="dxa"/>
            <w:noWrap w:val="0"/>
            <w:vAlign w:val="center"/>
          </w:tcPr>
          <w:p w14:paraId="237D739B">
            <w:pPr>
              <w:spacing w:line="360" w:lineRule="exact"/>
              <w:rPr>
                <w:rFonts w:hint="eastAsia" w:ascii="Times New Roman" w:hAnsi="Times New Roman" w:eastAsia="仿宋" w:cs="Times New Roman"/>
                <w:sz w:val="24"/>
                <w:szCs w:val="24"/>
                <w:lang w:val="en-US" w:eastAsia="zh-CN"/>
              </w:rPr>
            </w:pPr>
            <w:r>
              <w:rPr>
                <w:rFonts w:hint="eastAsia" w:ascii="仿宋" w:hAnsi="仿宋" w:eastAsia="仿宋" w:cs="仿宋"/>
                <w:sz w:val="24"/>
                <w:szCs w:val="24"/>
              </w:rPr>
              <w:t>运营单位上一年度</w:t>
            </w:r>
            <w:r>
              <w:rPr>
                <w:rFonts w:hint="eastAsia" w:ascii="仿宋" w:hAnsi="仿宋" w:eastAsia="仿宋" w:cs="仿宋"/>
                <w:sz w:val="24"/>
                <w:szCs w:val="24"/>
                <w:lang w:val="en-US" w:eastAsia="zh-CN"/>
              </w:rPr>
              <w:t>完成区内专利转化运用5项</w:t>
            </w:r>
            <w:r>
              <w:rPr>
                <w:rFonts w:hint="eastAsia" w:ascii="仿宋" w:hAnsi="仿宋" w:eastAsia="仿宋" w:cs="仿宋"/>
                <w:sz w:val="24"/>
                <w:szCs w:val="24"/>
              </w:rPr>
              <w:t>以上，得3分；10</w:t>
            </w:r>
            <w:r>
              <w:rPr>
                <w:rFonts w:hint="eastAsia" w:ascii="仿宋" w:hAnsi="仿宋" w:eastAsia="仿宋" w:cs="仿宋"/>
                <w:sz w:val="24"/>
                <w:szCs w:val="24"/>
                <w:lang w:val="en-US" w:eastAsia="zh-CN"/>
              </w:rPr>
              <w:t>项</w:t>
            </w:r>
            <w:r>
              <w:rPr>
                <w:rFonts w:hint="eastAsia" w:ascii="仿宋" w:hAnsi="仿宋" w:eastAsia="仿宋" w:cs="仿宋"/>
                <w:sz w:val="24"/>
                <w:szCs w:val="24"/>
              </w:rPr>
              <w:t>以上得5分</w:t>
            </w:r>
            <w:r>
              <w:rPr>
                <w:rFonts w:hint="eastAsia" w:ascii="仿宋" w:hAnsi="仿宋" w:eastAsia="仿宋" w:cs="仿宋"/>
                <w:sz w:val="24"/>
                <w:szCs w:val="24"/>
                <w:lang w:eastAsia="zh-CN"/>
              </w:rPr>
              <w:t>。</w:t>
            </w:r>
          </w:p>
        </w:tc>
        <w:tc>
          <w:tcPr>
            <w:tcW w:w="945" w:type="dxa"/>
            <w:noWrap w:val="0"/>
            <w:vAlign w:val="center"/>
          </w:tcPr>
          <w:p w14:paraId="5EDA2E9B">
            <w:pPr>
              <w:spacing w:line="360" w:lineRule="exact"/>
              <w:jc w:val="center"/>
              <w:rPr>
                <w:rFonts w:ascii="仿宋" w:hAnsi="仿宋" w:eastAsia="仿宋" w:cs="仿宋"/>
                <w:sz w:val="24"/>
                <w:szCs w:val="24"/>
              </w:rPr>
            </w:pPr>
          </w:p>
        </w:tc>
      </w:tr>
      <w:tr w14:paraId="5AFD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977" w:type="dxa"/>
            <w:gridSpan w:val="5"/>
            <w:noWrap w:val="0"/>
            <w:vAlign w:val="center"/>
          </w:tcPr>
          <w:p w14:paraId="0654C139">
            <w:pPr>
              <w:spacing w:line="360" w:lineRule="exact"/>
              <w:jc w:val="center"/>
              <w:rPr>
                <w:rFonts w:ascii="仿宋" w:hAnsi="仿宋" w:eastAsia="仿宋" w:cs="仿宋"/>
                <w:sz w:val="24"/>
                <w:szCs w:val="24"/>
              </w:rPr>
            </w:pPr>
            <w:r>
              <w:rPr>
                <w:rFonts w:hint="eastAsia" w:ascii="仿宋" w:hAnsi="仿宋" w:eastAsia="仿宋" w:cs="仿宋"/>
                <w:sz w:val="24"/>
                <w:szCs w:val="24"/>
              </w:rPr>
              <w:t>总分（满分</w:t>
            </w:r>
            <w:r>
              <w:rPr>
                <w:rFonts w:hint="default" w:ascii="Times New Roman" w:hAnsi="Times New Roman" w:eastAsia="仿宋" w:cs="Times New Roman"/>
                <w:sz w:val="24"/>
                <w:szCs w:val="24"/>
              </w:rPr>
              <w:t>100</w:t>
            </w:r>
            <w:r>
              <w:rPr>
                <w:rFonts w:hint="eastAsia" w:ascii="仿宋" w:hAnsi="仿宋" w:eastAsia="仿宋" w:cs="仿宋"/>
                <w:sz w:val="24"/>
                <w:szCs w:val="24"/>
              </w:rPr>
              <w:t>分）</w:t>
            </w:r>
          </w:p>
        </w:tc>
      </w:tr>
    </w:tbl>
    <w:p w14:paraId="4D9F0C9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OTBjNzk3M2RkZTgzMzQ1OGJmZGM3ZGJkYTQxNDIifQ=="/>
  </w:docVars>
  <w:rsids>
    <w:rsidRoot w:val="4338542D"/>
    <w:rsid w:val="4338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2024-07-09T04:45:00Z</dcterms:created>
  <dc:creator>刘志宏</dc:creator>
  <cp:lastModifiedBy>刘志宏</cp:lastModifiedBy>
  <dcterms:modified xsi:type="dcterms:W3CDTF">2024-07-09T04:45:49Z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AD5CD8E194F14F45B1FB6FA55DC40065_11</vt:lpwstr>
  </property>
</Properties>
</file>