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黑体" w:cs="Times New Roman"/>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val="0"/>
        <w:spacing w:line="620" w:lineRule="exact"/>
        <w:jc w:val="center"/>
        <w:textAlignment w:val="auto"/>
        <w:outlineLvl w:val="0"/>
        <w:rPr>
          <w:rFonts w:hint="eastAsia" w:ascii="Times New Roman" w:hAnsi="Times New Roman" w:eastAsia="方正小标宋简体"/>
          <w:color w:val="auto"/>
          <w:sz w:val="44"/>
          <w:highlight w:val="none"/>
        </w:rPr>
      </w:pPr>
      <w:r>
        <w:rPr>
          <w:rFonts w:ascii="Times New Roman" w:hAnsi="Times New Roman" w:eastAsia="方正小标宋简体"/>
          <w:color w:val="auto"/>
          <w:sz w:val="44"/>
          <w:highlight w:val="none"/>
        </w:rPr>
        <w:t>申请</w:t>
      </w:r>
      <w:r>
        <w:rPr>
          <w:rFonts w:hint="eastAsia" w:ascii="Times New Roman" w:hAnsi="Times New Roman" w:eastAsia="方正小标宋简体"/>
          <w:color w:val="auto"/>
          <w:sz w:val="44"/>
          <w:highlight w:val="none"/>
        </w:rPr>
        <w:t>广州开发区（黄埔区）科技创新创业</w:t>
      </w:r>
    </w:p>
    <w:p>
      <w:pPr>
        <w:keepNext w:val="0"/>
        <w:keepLines w:val="0"/>
        <w:pageBreakBefore w:val="0"/>
        <w:widowControl w:val="0"/>
        <w:shd w:val="clear"/>
        <w:kinsoku/>
        <w:wordWrap/>
        <w:overflowPunct/>
        <w:topLinePunct w:val="0"/>
        <w:autoSpaceDE/>
        <w:autoSpaceDN/>
        <w:bidi w:val="0"/>
        <w:adjustRightInd/>
        <w:snapToGrid w:val="0"/>
        <w:spacing w:line="620" w:lineRule="exact"/>
        <w:jc w:val="center"/>
        <w:textAlignment w:val="auto"/>
        <w:outlineLvl w:val="0"/>
        <w:rPr>
          <w:rFonts w:ascii="Times New Roman" w:hAnsi="Times New Roman" w:eastAsia="方正小标宋简体"/>
          <w:color w:val="auto"/>
          <w:sz w:val="44"/>
          <w:highlight w:val="none"/>
        </w:rPr>
      </w:pPr>
      <w:r>
        <w:rPr>
          <w:rFonts w:hint="eastAsia" w:ascii="Times New Roman" w:hAnsi="Times New Roman" w:eastAsia="方正小标宋简体"/>
          <w:color w:val="auto"/>
          <w:sz w:val="44"/>
          <w:highlight w:val="none"/>
        </w:rPr>
        <w:t>投资母</w:t>
      </w:r>
      <w:bookmarkStart w:id="6" w:name="_GoBack"/>
      <w:bookmarkEnd w:id="6"/>
      <w:r>
        <w:rPr>
          <w:rFonts w:hint="eastAsia" w:ascii="Times New Roman" w:hAnsi="Times New Roman" w:eastAsia="方正小标宋简体"/>
          <w:color w:val="auto"/>
          <w:sz w:val="44"/>
          <w:highlight w:val="none"/>
        </w:rPr>
        <w:t>基金</w:t>
      </w:r>
      <w:r>
        <w:rPr>
          <w:rFonts w:ascii="Times New Roman" w:hAnsi="Times New Roman" w:eastAsia="方正小标宋简体"/>
          <w:color w:val="auto"/>
          <w:sz w:val="44"/>
          <w:highlight w:val="none"/>
        </w:rPr>
        <w:t>指南</w:t>
      </w:r>
    </w:p>
    <w:p>
      <w:pPr>
        <w:pStyle w:val="14"/>
        <w:keepNext w:val="0"/>
        <w:keepLines w:val="0"/>
        <w:pageBreakBefore w:val="0"/>
        <w:shd w:val="clear"/>
        <w:kinsoku/>
        <w:wordWrap/>
        <w:overflowPunct/>
        <w:topLinePunct w:val="0"/>
        <w:bidi w:val="0"/>
        <w:adjustRightInd w:val="0"/>
        <w:spacing w:after="0" w:line="580" w:lineRule="exact"/>
        <w:jc w:val="center"/>
        <w:textAlignment w:val="auto"/>
        <w:rPr>
          <w:rFonts w:eastAsia="楷体_GB2312"/>
          <w:color w:val="auto"/>
          <w:sz w:val="32"/>
          <w:szCs w:val="32"/>
          <w:highlight w:val="none"/>
        </w:rPr>
      </w:pPr>
      <w:r>
        <w:rPr>
          <w:rFonts w:eastAsia="楷体_GB2312"/>
          <w:color w:val="auto"/>
          <w:sz w:val="32"/>
          <w:szCs w:val="32"/>
          <w:highlight w:val="none"/>
        </w:rPr>
        <w:t>（202</w:t>
      </w:r>
      <w:r>
        <w:rPr>
          <w:rFonts w:hint="eastAsia" w:eastAsia="楷体_GB2312"/>
          <w:color w:val="auto"/>
          <w:sz w:val="32"/>
          <w:szCs w:val="32"/>
          <w:highlight w:val="none"/>
          <w:lang w:val="en-US" w:eastAsia="zh-CN"/>
        </w:rPr>
        <w:t>4</w:t>
      </w:r>
      <w:r>
        <w:rPr>
          <w:rFonts w:eastAsia="楷体_GB2312"/>
          <w:color w:val="auto"/>
          <w:sz w:val="32"/>
          <w:szCs w:val="32"/>
          <w:highlight w:val="none"/>
        </w:rPr>
        <w:t>年版）</w:t>
      </w:r>
    </w:p>
    <w:p>
      <w:pPr>
        <w:pStyle w:val="14"/>
        <w:keepNext w:val="0"/>
        <w:keepLines w:val="0"/>
        <w:pageBreakBefore w:val="0"/>
        <w:shd w:val="clear"/>
        <w:kinsoku/>
        <w:wordWrap/>
        <w:overflowPunct/>
        <w:topLinePunct w:val="0"/>
        <w:bidi w:val="0"/>
        <w:adjustRightInd w:val="0"/>
        <w:spacing w:after="0" w:line="580" w:lineRule="exact"/>
        <w:jc w:val="center"/>
        <w:textAlignment w:val="auto"/>
        <w:rPr>
          <w:rFonts w:eastAsia="楷体_GB2312"/>
          <w:color w:val="auto"/>
          <w:sz w:val="32"/>
          <w:szCs w:val="32"/>
          <w:highlight w:val="none"/>
        </w:rPr>
      </w:pP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ascii="Times New Roman" w:hAnsi="Times New Roman" w:eastAsia="黑体"/>
          <w:b w:val="0"/>
          <w:bCs w:val="0"/>
          <w:color w:val="auto"/>
          <w:kern w:val="0"/>
          <w:sz w:val="32"/>
          <w:szCs w:val="32"/>
          <w:highlight w:val="none"/>
        </w:rPr>
      </w:pPr>
      <w:r>
        <w:rPr>
          <w:rFonts w:ascii="Times New Roman" w:hAnsi="Times New Roman" w:eastAsia="黑体"/>
          <w:b w:val="0"/>
          <w:bCs w:val="0"/>
          <w:color w:val="auto"/>
          <w:kern w:val="0"/>
          <w:sz w:val="32"/>
          <w:szCs w:val="32"/>
          <w:highlight w:val="none"/>
        </w:rPr>
        <w:t>一、发布依据</w:t>
      </w:r>
    </w:p>
    <w:p>
      <w:pPr>
        <w:keepNext w:val="0"/>
        <w:keepLines w:val="0"/>
        <w:pageBreakBefore w:val="0"/>
        <w:widowControl/>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仿宋_GB2312" w:cs="宋体"/>
          <w:color w:val="auto"/>
          <w:sz w:val="32"/>
          <w:highlight w:val="none"/>
        </w:rPr>
        <w:t>《广州开发区（黄埔区）促进经济高质量发展政策措施》（穗埔府规〔202</w:t>
      </w:r>
      <w:r>
        <w:rPr>
          <w:rFonts w:hint="eastAsia" w:ascii="Times New Roman" w:hAnsi="Times New Roman" w:eastAsia="仿宋_GB2312" w:cs="宋体"/>
          <w:color w:val="auto"/>
          <w:sz w:val="32"/>
          <w:highlight w:val="none"/>
          <w:lang w:val="en-US" w:eastAsia="zh-CN"/>
        </w:rPr>
        <w:t>4</w:t>
      </w:r>
      <w:r>
        <w:rPr>
          <w:rFonts w:hint="eastAsia" w:ascii="Times New Roman" w:hAnsi="Times New Roman" w:eastAsia="仿宋_GB2312" w:cs="宋体"/>
          <w:color w:val="auto"/>
          <w:sz w:val="32"/>
          <w:highlight w:val="none"/>
        </w:rPr>
        <w:t>〕</w:t>
      </w:r>
      <w:r>
        <w:rPr>
          <w:rFonts w:hint="eastAsia" w:ascii="Times New Roman" w:hAnsi="Times New Roman" w:eastAsia="仿宋_GB2312" w:cs="宋体"/>
          <w:color w:val="auto"/>
          <w:sz w:val="32"/>
          <w:highlight w:val="none"/>
          <w:lang w:val="en-US" w:eastAsia="zh-CN"/>
        </w:rPr>
        <w:t>5</w:t>
      </w:r>
      <w:r>
        <w:rPr>
          <w:rFonts w:hint="eastAsia" w:ascii="Times New Roman" w:hAnsi="Times New Roman" w:eastAsia="仿宋_GB2312" w:cs="宋体"/>
          <w:color w:val="auto"/>
          <w:sz w:val="32"/>
          <w:highlight w:val="none"/>
        </w:rPr>
        <w:t>号）</w:t>
      </w:r>
    </w:p>
    <w:p>
      <w:pPr>
        <w:keepNext w:val="0"/>
        <w:keepLines w:val="0"/>
        <w:pageBreakBefore w:val="0"/>
        <w:widowControl/>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w:t>
      </w:r>
      <w:bookmarkStart w:id="0" w:name="_Hlk143612584"/>
      <w:r>
        <w:rPr>
          <w:rFonts w:ascii="Times New Roman" w:hAnsi="Times New Roman" w:eastAsia="仿宋_GB2312"/>
          <w:color w:val="auto"/>
          <w:kern w:val="0"/>
          <w:sz w:val="32"/>
          <w:szCs w:val="32"/>
          <w:highlight w:val="none"/>
        </w:rPr>
        <w:t>广州开发区（黄埔区）</w:t>
      </w:r>
      <w:bookmarkEnd w:id="0"/>
      <w:r>
        <w:rPr>
          <w:rFonts w:hint="eastAsia" w:ascii="Times New Roman" w:hAnsi="Times New Roman" w:eastAsia="仿宋_GB2312"/>
          <w:color w:val="auto"/>
          <w:kern w:val="0"/>
          <w:sz w:val="32"/>
          <w:szCs w:val="32"/>
          <w:highlight w:val="none"/>
        </w:rPr>
        <w:t>科技创新创业投资母基金</w:t>
      </w:r>
      <w:r>
        <w:rPr>
          <w:rFonts w:ascii="Times New Roman" w:hAnsi="Times New Roman" w:eastAsia="仿宋_GB2312"/>
          <w:color w:val="auto"/>
          <w:kern w:val="0"/>
          <w:sz w:val="32"/>
          <w:szCs w:val="32"/>
          <w:highlight w:val="none"/>
        </w:rPr>
        <w:t>管理办法》（穗</w:t>
      </w:r>
      <w:r>
        <w:rPr>
          <w:rFonts w:hint="eastAsia" w:ascii="Times New Roman" w:hAnsi="Times New Roman" w:eastAsia="仿宋_GB2312"/>
          <w:color w:val="auto"/>
          <w:kern w:val="0"/>
          <w:sz w:val="32"/>
          <w:szCs w:val="32"/>
          <w:highlight w:val="none"/>
          <w:lang w:val="en-US" w:eastAsia="zh-CN"/>
        </w:rPr>
        <w:t>开国资</w:t>
      </w:r>
      <w:r>
        <w:rPr>
          <w:rFonts w:ascii="Times New Roman" w:hAnsi="Times New Roman" w:eastAsia="仿宋_GB2312"/>
          <w:color w:val="auto"/>
          <w:kern w:val="0"/>
          <w:sz w:val="32"/>
          <w:szCs w:val="32"/>
          <w:highlight w:val="none"/>
        </w:rPr>
        <w:t>规</w:t>
      </w:r>
      <w:r>
        <w:rPr>
          <w:rFonts w:hint="eastAsia" w:ascii="Times New Roman" w:hAnsi="Times New Roman" w:eastAsia="仿宋_GB2312"/>
          <w:color w:val="auto"/>
          <w:kern w:val="0"/>
          <w:sz w:val="32"/>
          <w:szCs w:val="32"/>
          <w:highlight w:val="none"/>
          <w:lang w:val="en-US" w:eastAsia="zh-CN"/>
        </w:rPr>
        <w:t>字</w:t>
      </w:r>
      <w:r>
        <w:rPr>
          <w:rFonts w:ascii="Times New Roman" w:hAnsi="Times New Roman" w:eastAsia="仿宋_GB2312"/>
          <w:color w:val="auto"/>
          <w:kern w:val="0"/>
          <w:sz w:val="32"/>
          <w:szCs w:val="32"/>
          <w:highlight w:val="none"/>
        </w:rPr>
        <w:t>〔202</w:t>
      </w:r>
      <w:r>
        <w:rPr>
          <w:rFonts w:hint="eastAsia" w:ascii="Times New Roman" w:hAnsi="Times New Roman" w:eastAsia="仿宋_GB2312"/>
          <w:color w:val="auto"/>
          <w:kern w:val="0"/>
          <w:sz w:val="32"/>
          <w:szCs w:val="32"/>
          <w:highlight w:val="none"/>
          <w:lang w:val="en-US" w:eastAsia="zh-CN"/>
        </w:rPr>
        <w:t>4</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lang w:val="en-US" w:eastAsia="zh-CN"/>
        </w:rPr>
        <w:t>1</w:t>
      </w:r>
      <w:r>
        <w:rPr>
          <w:rFonts w:ascii="Times New Roman" w:hAnsi="Times New Roman" w:eastAsia="仿宋_GB2312"/>
          <w:color w:val="auto"/>
          <w:kern w:val="0"/>
          <w:sz w:val="32"/>
          <w:szCs w:val="32"/>
          <w:highlight w:val="none"/>
        </w:rPr>
        <w:t>号）</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ascii="Times New Roman" w:hAnsi="Times New Roman" w:eastAsia="黑体"/>
          <w:b w:val="0"/>
          <w:bCs w:val="0"/>
          <w:color w:val="auto"/>
          <w:kern w:val="0"/>
          <w:sz w:val="32"/>
          <w:szCs w:val="32"/>
          <w:highlight w:val="none"/>
        </w:rPr>
      </w:pPr>
      <w:r>
        <w:rPr>
          <w:rFonts w:ascii="Times New Roman" w:hAnsi="Times New Roman" w:eastAsia="黑体"/>
          <w:b w:val="0"/>
          <w:bCs w:val="0"/>
          <w:color w:val="auto"/>
          <w:kern w:val="0"/>
          <w:sz w:val="32"/>
          <w:szCs w:val="32"/>
          <w:highlight w:val="none"/>
        </w:rPr>
        <w:t>二、适用范围</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本次</w:t>
      </w:r>
      <w:r>
        <w:rPr>
          <w:rFonts w:hint="eastAsia" w:ascii="Times New Roman" w:hAnsi="Times New Roman" w:eastAsia="仿宋_GB2312"/>
          <w:color w:val="auto"/>
          <w:kern w:val="0"/>
          <w:sz w:val="32"/>
          <w:szCs w:val="32"/>
          <w:highlight w:val="none"/>
        </w:rPr>
        <w:t>广州开发区（黄埔区）科技创新创业投资母基金（以下简称“科创母基金”）</w:t>
      </w:r>
      <w:r>
        <w:rPr>
          <w:rFonts w:ascii="Times New Roman" w:hAnsi="Times New Roman" w:eastAsia="仿宋_GB2312"/>
          <w:color w:val="auto"/>
          <w:kern w:val="0"/>
          <w:sz w:val="32"/>
          <w:szCs w:val="32"/>
          <w:highlight w:val="none"/>
        </w:rPr>
        <w:t>申请机构应为【</w:t>
      </w:r>
      <w:r>
        <w:rPr>
          <w:rFonts w:hint="eastAsia" w:ascii="Times New Roman" w:hAnsi="Times New Roman" w:eastAsia="仿宋_GB2312"/>
          <w:color w:val="auto"/>
          <w:kern w:val="0"/>
          <w:sz w:val="32"/>
          <w:szCs w:val="32"/>
          <w:highlight w:val="none"/>
          <w:lang w:eastAsia="zh-CN"/>
        </w:rPr>
        <w:t>智能制造、</w:t>
      </w:r>
      <w:r>
        <w:rPr>
          <w:rFonts w:hint="eastAsia" w:ascii="Times New Roman" w:hAnsi="Times New Roman" w:eastAsia="仿宋_GB2312"/>
          <w:color w:val="auto"/>
          <w:kern w:val="0"/>
          <w:sz w:val="32"/>
          <w:szCs w:val="32"/>
          <w:highlight w:val="none"/>
          <w:lang w:val="en-US" w:eastAsia="zh-CN"/>
        </w:rPr>
        <w:t>新一代信息技术</w:t>
      </w:r>
      <w:r>
        <w:rPr>
          <w:rFonts w:hint="eastAsia" w:ascii="Times New Roman" w:hAnsi="Times New Roman" w:eastAsia="仿宋_GB2312"/>
          <w:color w:val="auto"/>
          <w:kern w:val="0"/>
          <w:sz w:val="32"/>
          <w:szCs w:val="32"/>
          <w:highlight w:val="none"/>
          <w:lang w:eastAsia="zh-CN"/>
        </w:rPr>
        <w:t>、新能源、新材料、生物医药</w:t>
      </w:r>
      <w:r>
        <w:rPr>
          <w:rFonts w:ascii="Times New Roman" w:hAnsi="Times New Roman" w:eastAsia="仿宋_GB2312"/>
          <w:color w:val="auto"/>
          <w:kern w:val="0"/>
          <w:sz w:val="32"/>
          <w:szCs w:val="32"/>
          <w:highlight w:val="none"/>
        </w:rPr>
        <w:t>】领域的专业股权投资类企业（含创业投资企业），</w:t>
      </w:r>
      <w:r>
        <w:rPr>
          <w:rFonts w:hint="eastAsia" w:ascii="Times New Roman" w:hAnsi="Times New Roman" w:eastAsia="仿宋_GB2312"/>
          <w:color w:val="auto"/>
          <w:kern w:val="0"/>
          <w:sz w:val="32"/>
          <w:szCs w:val="32"/>
          <w:highlight w:val="none"/>
          <w:lang w:val="en-US" w:eastAsia="zh-CN"/>
        </w:rPr>
        <w:t>由其</w:t>
      </w:r>
      <w:r>
        <w:rPr>
          <w:rFonts w:ascii="Times New Roman" w:hAnsi="Times New Roman" w:eastAsia="仿宋_GB2312"/>
          <w:color w:val="auto"/>
          <w:kern w:val="0"/>
          <w:sz w:val="32"/>
          <w:szCs w:val="32"/>
          <w:highlight w:val="none"/>
        </w:rPr>
        <w:t>依法依规负责募集社会资本。</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ascii="Times New Roman" w:hAnsi="Times New Roman" w:eastAsia="黑体"/>
          <w:b w:val="0"/>
          <w:bCs w:val="0"/>
          <w:color w:val="auto"/>
          <w:kern w:val="0"/>
          <w:sz w:val="32"/>
          <w:szCs w:val="32"/>
          <w:highlight w:val="none"/>
        </w:rPr>
      </w:pPr>
      <w:r>
        <w:rPr>
          <w:rFonts w:ascii="Times New Roman" w:hAnsi="Times New Roman" w:eastAsia="黑体"/>
          <w:b w:val="0"/>
          <w:bCs w:val="0"/>
          <w:color w:val="auto"/>
          <w:kern w:val="0"/>
          <w:sz w:val="32"/>
          <w:szCs w:val="32"/>
          <w:highlight w:val="none"/>
        </w:rPr>
        <w:t>三、申报条件</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（一）申请机构条件</w:t>
      </w:r>
    </w:p>
    <w:p>
      <w:pPr>
        <w:keepNext w:val="0"/>
        <w:keepLines w:val="0"/>
        <w:pageBreakBefore w:val="0"/>
        <w:shd w:val="clear"/>
        <w:kinsoku/>
        <w:wordWrap/>
        <w:overflowPunct/>
        <w:topLinePunct w:val="0"/>
        <w:autoSpaceDE/>
        <w:autoSpaceDN/>
        <w:bidi w:val="0"/>
        <w:adjustRightInd/>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ascii="Times New Roman" w:hAnsi="Times New Roman" w:eastAsia="仿宋_GB2312"/>
          <w:color w:val="auto"/>
          <w:kern w:val="0"/>
          <w:sz w:val="32"/>
          <w:szCs w:val="32"/>
          <w:highlight w:val="none"/>
        </w:rPr>
        <w:t>1.</w:t>
      </w:r>
      <w:r>
        <w:rPr>
          <w:rFonts w:hint="eastAsia"/>
          <w:color w:val="auto"/>
          <w:highlight w:val="none"/>
        </w:rPr>
        <w:t xml:space="preserve"> </w:t>
      </w:r>
      <w:r>
        <w:rPr>
          <w:rFonts w:hint="eastAsia"/>
          <w:color w:val="auto"/>
          <w:highlight w:val="none"/>
          <w:lang w:val="en-US" w:eastAsia="zh-CN"/>
        </w:rPr>
        <w:t xml:space="preserve"> </w:t>
      </w:r>
      <w:r>
        <w:rPr>
          <w:rFonts w:ascii="Times New Roman" w:hAnsi="Times New Roman" w:eastAsia="仿宋_GB2312"/>
          <w:color w:val="auto"/>
          <w:sz w:val="32"/>
          <w:szCs w:val="32"/>
          <w:highlight w:val="none"/>
          <w:shd w:val="clear" w:color="auto" w:fill="FFFFFF"/>
        </w:rPr>
        <w:t>申请机构除符合相关法律要求外，还应须符合以下条件：</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1</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已依法完成工商登记手续，最近</w:t>
      </w:r>
      <w:r>
        <w:rPr>
          <w:rFonts w:hint="eastAsia" w:ascii="Times New Roman" w:hAnsi="Times New Roman" w:eastAsia="仿宋_GB2312"/>
          <w:color w:val="auto"/>
          <w:sz w:val="32"/>
          <w:szCs w:val="32"/>
          <w:highlight w:val="none"/>
          <w:shd w:val="clear" w:color="auto" w:fill="FFFFFF"/>
          <w:lang w:val="en-US" w:eastAsia="zh-CN"/>
        </w:rPr>
        <w:t>3</w:t>
      </w:r>
      <w:r>
        <w:rPr>
          <w:rFonts w:ascii="Times New Roman" w:hAnsi="Times New Roman" w:eastAsia="仿宋_GB2312"/>
          <w:color w:val="auto"/>
          <w:sz w:val="32"/>
          <w:szCs w:val="32"/>
          <w:highlight w:val="none"/>
          <w:shd w:val="clear" w:color="auto" w:fill="FFFFFF"/>
        </w:rPr>
        <w:t>年不存在重大违法</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违规行为；</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2</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原则上，申请机构成立年限</w:t>
      </w:r>
      <w:r>
        <w:rPr>
          <w:rFonts w:hint="eastAsia" w:ascii="Times New Roman" w:hAnsi="Times New Roman" w:eastAsia="仿宋_GB2312"/>
          <w:color w:val="auto"/>
          <w:sz w:val="32"/>
          <w:szCs w:val="32"/>
          <w:highlight w:val="none"/>
          <w:shd w:val="clear" w:color="auto" w:fill="FFFFFF"/>
          <w:lang w:val="en-US" w:eastAsia="zh-CN"/>
        </w:rPr>
        <w:t>需</w:t>
      </w:r>
      <w:r>
        <w:rPr>
          <w:rFonts w:ascii="Times New Roman" w:hAnsi="Times New Roman" w:eastAsia="仿宋_GB2312"/>
          <w:color w:val="auto"/>
          <w:sz w:val="32"/>
          <w:szCs w:val="32"/>
          <w:highlight w:val="none"/>
          <w:shd w:val="clear" w:color="auto" w:fill="FFFFFF"/>
        </w:rPr>
        <w:t>满1年，已在中国证券投资基金业协会取得私募基金管理人资格或在各级创投备案管理部门完成备案手续；</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3</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以货币实缴注册资本1000万元以上或基金管理规模</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实缴</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10亿元以上；</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4</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有完善的投资基金管理制度，具有股权投资或相关业务经验，所管理的基金有2个以上投资成功案例，或在拟设立的子基金投资领域有优秀的投资案例。</w:t>
      </w:r>
    </w:p>
    <w:p>
      <w:pPr>
        <w:keepNext w:val="0"/>
        <w:keepLines w:val="0"/>
        <w:pageBreakBefore w:val="0"/>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lang w:val="en-US" w:eastAsia="zh-CN"/>
        </w:rPr>
        <w:t xml:space="preserve">2. </w:t>
      </w:r>
      <w:r>
        <w:rPr>
          <w:rFonts w:ascii="Times New Roman" w:hAnsi="Times New Roman" w:eastAsia="仿宋_GB2312"/>
          <w:color w:val="auto"/>
          <w:sz w:val="32"/>
          <w:szCs w:val="32"/>
          <w:highlight w:val="none"/>
          <w:shd w:val="clear" w:color="auto" w:fill="FFFFFF"/>
        </w:rPr>
        <w:t>在同等条件下，科创母基金对以下申请机构优先考虑:</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1</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有出色投资记录、行业或综合排名在前50名的机构（参考清科、投中</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融资中国</w:t>
      </w:r>
      <w:r>
        <w:rPr>
          <w:rFonts w:ascii="Times New Roman" w:hAnsi="Times New Roman" w:eastAsia="仿宋_GB2312"/>
          <w:color w:val="auto"/>
          <w:sz w:val="32"/>
          <w:szCs w:val="32"/>
          <w:highlight w:val="none"/>
          <w:shd w:val="clear" w:color="auto" w:fill="FFFFFF"/>
        </w:rPr>
        <w:t>等第三方知名机构近三年发布的相关行业排名）；</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2</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具有上市公司或者龙头企业产业背景或科研院所背景的优质投资机构；</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3</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熟悉本区相关产业领域，近</w:t>
      </w:r>
      <w:r>
        <w:rPr>
          <w:rFonts w:hint="eastAsia" w:ascii="Times New Roman" w:hAnsi="Times New Roman" w:eastAsia="仿宋_GB2312"/>
          <w:color w:val="auto"/>
          <w:sz w:val="32"/>
          <w:szCs w:val="32"/>
          <w:highlight w:val="none"/>
          <w:shd w:val="clear" w:color="auto" w:fill="FFFFFF"/>
          <w:lang w:val="en-US" w:eastAsia="zh-CN"/>
        </w:rPr>
        <w:t>3</w:t>
      </w:r>
      <w:r>
        <w:rPr>
          <w:rFonts w:ascii="Times New Roman" w:hAnsi="Times New Roman" w:eastAsia="仿宋_GB2312"/>
          <w:color w:val="auto"/>
          <w:sz w:val="32"/>
          <w:szCs w:val="32"/>
          <w:highlight w:val="none"/>
          <w:shd w:val="clear" w:color="auto" w:fill="FFFFFF"/>
        </w:rPr>
        <w:t>年通过为本区引</w:t>
      </w:r>
      <w:r>
        <w:rPr>
          <w:rFonts w:hint="eastAsia" w:ascii="Times New Roman" w:hAnsi="Times New Roman" w:eastAsia="仿宋_GB2312"/>
          <w:color w:val="auto"/>
          <w:sz w:val="32"/>
          <w:szCs w:val="32"/>
          <w:highlight w:val="none"/>
          <w:shd w:val="clear" w:color="auto" w:fill="FFFFFF"/>
          <w:lang w:val="en-US" w:eastAsia="zh-CN"/>
        </w:rPr>
        <w:t>入</w:t>
      </w:r>
      <w:r>
        <w:rPr>
          <w:rFonts w:ascii="Times New Roman" w:hAnsi="Times New Roman" w:eastAsia="仿宋_GB2312"/>
          <w:color w:val="auto"/>
          <w:sz w:val="32"/>
          <w:szCs w:val="32"/>
          <w:highlight w:val="none"/>
          <w:shd w:val="clear" w:color="auto" w:fill="FFFFFF"/>
        </w:rPr>
        <w:t>项目或者投资本区项目等途径作出贡献的投资机构。</w:t>
      </w:r>
    </w:p>
    <w:p>
      <w:pPr>
        <w:keepNext w:val="0"/>
        <w:keepLines w:val="0"/>
        <w:pageBreakBefore w:val="0"/>
        <w:widowControl/>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lang w:val="en-US" w:eastAsia="zh-CN"/>
        </w:rPr>
        <w:t xml:space="preserve">3. </w:t>
      </w:r>
      <w:r>
        <w:rPr>
          <w:rFonts w:ascii="Times New Roman" w:hAnsi="Times New Roman" w:eastAsia="仿宋_GB2312"/>
          <w:color w:val="auto"/>
          <w:sz w:val="32"/>
          <w:szCs w:val="32"/>
          <w:highlight w:val="none"/>
          <w:shd w:val="clear" w:color="auto" w:fill="FFFFFF"/>
        </w:rPr>
        <w:t>申请科创母基金增资的机构，须出具子基金同意申请科创母基金以子基金初始净值价格增资出资并享有子基金已投资项目收益（如有）的合伙人会议决议或股东会决议，或</w:t>
      </w:r>
      <w:r>
        <w:rPr>
          <w:rFonts w:hint="eastAsia" w:ascii="Times New Roman" w:hAnsi="Times New Roman" w:eastAsia="仿宋_GB2312"/>
          <w:color w:val="auto"/>
          <w:sz w:val="32"/>
          <w:szCs w:val="32"/>
          <w:highlight w:val="none"/>
          <w:shd w:val="clear" w:color="auto" w:fill="FFFFFF"/>
          <w:lang w:val="en-US" w:eastAsia="zh-CN"/>
        </w:rPr>
        <w:t>子基金</w:t>
      </w:r>
      <w:r>
        <w:rPr>
          <w:rFonts w:ascii="Times New Roman" w:hAnsi="Times New Roman" w:eastAsia="仿宋_GB2312"/>
          <w:color w:val="auto"/>
          <w:sz w:val="32"/>
          <w:szCs w:val="32"/>
          <w:highlight w:val="none"/>
          <w:shd w:val="clear" w:color="auto" w:fill="FFFFFF"/>
        </w:rPr>
        <w:t>管理人出具的在科创母基金尽职调查前取得上述文件的书面承诺。</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（二）子基金的基金管理人须符合以下条件：</w:t>
      </w:r>
    </w:p>
    <w:p>
      <w:pPr>
        <w:keepNext w:val="0"/>
        <w:keepLines w:val="0"/>
        <w:pageBreakBefore w:val="0"/>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lang w:val="en-US" w:eastAsia="zh-CN"/>
        </w:rPr>
        <w:t>子</w:t>
      </w:r>
      <w:r>
        <w:rPr>
          <w:rFonts w:ascii="Times New Roman" w:hAnsi="Times New Roman" w:eastAsia="仿宋_GB2312"/>
          <w:color w:val="auto"/>
          <w:sz w:val="32"/>
          <w:szCs w:val="32"/>
          <w:highlight w:val="none"/>
          <w:shd w:val="clear" w:color="auto" w:fill="FFFFFF"/>
        </w:rPr>
        <w:t>基金申请机构可直接作为子基金的基金管理人，也可指定或新设实际控制的关联企业作为子基金的基金管理人。在采用有限合伙制形式下，基金管理人为子基金的普通合伙人（GP）；在采用公司制形式下，基金管理人为有限责任公司承担管理职责的股东。子基金的基金管理人须符合以下条件：</w:t>
      </w:r>
    </w:p>
    <w:p>
      <w:pPr>
        <w:keepNext w:val="0"/>
        <w:keepLines w:val="0"/>
        <w:pageBreakBefore w:val="0"/>
        <w:numPr>
          <w:ilvl w:val="0"/>
          <w:numId w:val="1"/>
        </w:numPr>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已依法完成工商登记，其中，2023年5月1日前登记的基金管理机构要求货币实缴注册资本不低于500万元，2023年5月1日及以后登记的基金管理机构要求以货币实缴注册资本不低于1000万元</w:t>
      </w:r>
      <w:r>
        <w:rPr>
          <w:rFonts w:hint="eastAsia" w:ascii="Times New Roman" w:hAnsi="Times New Roman" w:eastAsia="仿宋_GB2312"/>
          <w:color w:val="auto"/>
          <w:sz w:val="32"/>
          <w:szCs w:val="32"/>
          <w:highlight w:val="none"/>
          <w:shd w:val="clear" w:color="auto" w:fill="FFFFFF"/>
          <w:lang w:eastAsia="zh-CN"/>
        </w:rPr>
        <w:t>。</w:t>
      </w:r>
    </w:p>
    <w:p>
      <w:pPr>
        <w:keepNext w:val="0"/>
        <w:keepLines w:val="0"/>
        <w:pageBreakBefore w:val="0"/>
        <w:shd w:val="clear"/>
        <w:kinsoku/>
        <w:wordWrap/>
        <w:overflowPunct/>
        <w:topLinePunct w:val="0"/>
        <w:bidi w:val="0"/>
        <w:spacing w:line="580" w:lineRule="exact"/>
        <w:ind w:firstLine="616" w:firstLineChars="200"/>
        <w:jc w:val="both"/>
        <w:textAlignment w:val="auto"/>
        <w:rPr>
          <w:rFonts w:hint="eastAsia" w:ascii="Times New Roman" w:hAnsi="Times New Roman" w:eastAsia="仿宋_GB2312"/>
          <w:color w:val="auto"/>
          <w:sz w:val="32"/>
          <w:szCs w:val="32"/>
          <w:highlight w:val="none"/>
          <w:shd w:val="clear" w:color="auto" w:fill="FFFFFF"/>
          <w:lang w:eastAsia="zh-CN"/>
        </w:rPr>
      </w:pPr>
      <w:r>
        <w:rPr>
          <w:rFonts w:hint="eastAsia" w:ascii="Times New Roman" w:hAnsi="Times New Roman" w:eastAsia="仿宋_GB2312"/>
          <w:color w:val="auto"/>
          <w:sz w:val="32"/>
          <w:szCs w:val="32"/>
          <w:highlight w:val="none"/>
          <w:shd w:val="clear" w:color="auto" w:fill="FFFFFF"/>
          <w:lang w:val="en-US" w:eastAsia="zh-CN"/>
        </w:rPr>
        <w:t xml:space="preserve">2. </w:t>
      </w:r>
      <w:r>
        <w:rPr>
          <w:rFonts w:ascii="Times New Roman" w:hAnsi="Times New Roman" w:eastAsia="仿宋_GB2312"/>
          <w:color w:val="auto"/>
          <w:sz w:val="32"/>
          <w:szCs w:val="32"/>
          <w:highlight w:val="none"/>
          <w:shd w:val="clear" w:color="auto" w:fill="FFFFFF"/>
        </w:rPr>
        <w:t>主要负责人具有丰富基金管理运作经验，并已取得良好的管理业绩，且有不少于4名具有5年以上股权投资或相关业务经验的专职</w:t>
      </w:r>
      <w:r>
        <w:rPr>
          <w:rFonts w:hint="eastAsia" w:ascii="Times New Roman" w:hAnsi="Times New Roman" w:eastAsia="仿宋_GB2312"/>
          <w:color w:val="auto"/>
          <w:sz w:val="32"/>
          <w:szCs w:val="32"/>
          <w:highlight w:val="none"/>
          <w:shd w:val="clear" w:color="auto" w:fill="FFFFFF"/>
          <w:lang w:val="en-US" w:eastAsia="zh-CN"/>
        </w:rPr>
        <w:t>工作</w:t>
      </w:r>
      <w:r>
        <w:rPr>
          <w:rFonts w:ascii="Times New Roman" w:hAnsi="Times New Roman" w:eastAsia="仿宋_GB2312"/>
          <w:color w:val="auto"/>
          <w:sz w:val="32"/>
          <w:szCs w:val="32"/>
          <w:highlight w:val="none"/>
          <w:shd w:val="clear" w:color="auto" w:fill="FFFFFF"/>
        </w:rPr>
        <w:t>人员，且具有不少于1名具备3年以上投资管理</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投后服务工作相关经验的专职工作人员</w:t>
      </w:r>
      <w:r>
        <w:rPr>
          <w:rFonts w:hint="eastAsia" w:ascii="Times New Roman" w:hAnsi="Times New Roman" w:eastAsia="仿宋_GB2312"/>
          <w:color w:val="auto"/>
          <w:sz w:val="32"/>
          <w:szCs w:val="32"/>
          <w:highlight w:val="none"/>
          <w:shd w:val="clear" w:color="auto" w:fill="FFFFFF"/>
          <w:lang w:eastAsia="zh-CN"/>
        </w:rPr>
        <w:t>。</w:t>
      </w:r>
    </w:p>
    <w:p>
      <w:pPr>
        <w:keepNext w:val="0"/>
        <w:keepLines w:val="0"/>
        <w:pageBreakBefore w:val="0"/>
        <w:shd w:val="clear"/>
        <w:kinsoku/>
        <w:wordWrap/>
        <w:overflowPunct/>
        <w:topLinePunct w:val="0"/>
        <w:bidi w:val="0"/>
        <w:spacing w:line="580" w:lineRule="exact"/>
        <w:ind w:firstLine="616" w:firstLineChars="200"/>
        <w:jc w:val="both"/>
        <w:textAlignment w:val="auto"/>
        <w:rPr>
          <w:rFonts w:hint="eastAsia" w:ascii="Times New Roman" w:hAnsi="Times New Roman" w:eastAsia="仿宋_GB2312"/>
          <w:color w:val="auto"/>
          <w:sz w:val="32"/>
          <w:szCs w:val="32"/>
          <w:highlight w:val="none"/>
          <w:shd w:val="clear" w:color="auto" w:fill="FFFFFF"/>
          <w:lang w:eastAsia="zh-CN"/>
        </w:rPr>
      </w:pPr>
      <w:r>
        <w:rPr>
          <w:rFonts w:hint="eastAsia" w:ascii="Times New Roman" w:hAnsi="Times New Roman" w:eastAsia="仿宋_GB2312"/>
          <w:color w:val="auto"/>
          <w:sz w:val="32"/>
          <w:szCs w:val="32"/>
          <w:highlight w:val="none"/>
          <w:shd w:val="clear" w:color="auto" w:fill="FFFFFF"/>
          <w:lang w:val="en-US" w:eastAsia="zh-CN"/>
        </w:rPr>
        <w:t xml:space="preserve">3. </w:t>
      </w:r>
      <w:r>
        <w:rPr>
          <w:rFonts w:ascii="Times New Roman" w:hAnsi="Times New Roman" w:eastAsia="仿宋_GB2312"/>
          <w:color w:val="auto"/>
          <w:sz w:val="32"/>
          <w:szCs w:val="32"/>
          <w:highlight w:val="none"/>
          <w:shd w:val="clear" w:color="auto" w:fill="FFFFFF"/>
        </w:rPr>
        <w:t>管理和运作规范，具有严格合理的投资决策</w:t>
      </w:r>
      <w:r>
        <w:rPr>
          <w:rFonts w:hint="eastAsia" w:ascii="Times New Roman" w:hAnsi="Times New Roman" w:eastAsia="仿宋_GB2312"/>
          <w:color w:val="auto"/>
          <w:sz w:val="32"/>
          <w:szCs w:val="32"/>
          <w:highlight w:val="none"/>
          <w:shd w:val="clear" w:color="auto" w:fill="FFFFFF"/>
          <w:lang w:val="en-US" w:eastAsia="zh-CN"/>
        </w:rPr>
        <w:t>机制</w:t>
      </w:r>
      <w:r>
        <w:rPr>
          <w:rFonts w:ascii="Times New Roman" w:hAnsi="Times New Roman" w:eastAsia="仿宋_GB2312"/>
          <w:color w:val="auto"/>
          <w:sz w:val="32"/>
          <w:szCs w:val="32"/>
          <w:highlight w:val="none"/>
          <w:shd w:val="clear" w:color="auto" w:fill="FFFFFF"/>
        </w:rPr>
        <w:t>、风险控制机制和退出机制；按照国家企业财务、会计制度规定，有健全的内部财务管理制度和会计核算办法</w:t>
      </w:r>
      <w:r>
        <w:rPr>
          <w:rFonts w:hint="eastAsia" w:ascii="Times New Roman" w:hAnsi="Times New Roman" w:eastAsia="仿宋_GB2312"/>
          <w:color w:val="auto"/>
          <w:sz w:val="32"/>
          <w:szCs w:val="32"/>
          <w:highlight w:val="none"/>
          <w:shd w:val="clear" w:color="auto" w:fill="FFFFFF"/>
          <w:lang w:eastAsia="zh-CN"/>
        </w:rPr>
        <w:t>。</w:t>
      </w:r>
    </w:p>
    <w:p>
      <w:pPr>
        <w:keepNext w:val="0"/>
        <w:keepLines w:val="0"/>
        <w:pageBreakBefore w:val="0"/>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lang w:val="en-US" w:eastAsia="zh-CN"/>
        </w:rPr>
        <w:t>4. 认缴、实缴</w:t>
      </w:r>
      <w:r>
        <w:rPr>
          <w:rFonts w:ascii="Times New Roman" w:hAnsi="Times New Roman" w:eastAsia="仿宋_GB2312"/>
          <w:color w:val="auto"/>
          <w:sz w:val="32"/>
          <w:szCs w:val="32"/>
          <w:highlight w:val="none"/>
          <w:shd w:val="clear" w:color="auto" w:fill="FFFFFF"/>
        </w:rPr>
        <w:t>出资</w:t>
      </w:r>
      <w:r>
        <w:rPr>
          <w:rFonts w:hint="eastAsia" w:ascii="Times New Roman" w:hAnsi="Times New Roman" w:eastAsia="仿宋_GB2312"/>
          <w:color w:val="auto"/>
          <w:sz w:val="32"/>
          <w:szCs w:val="32"/>
          <w:highlight w:val="none"/>
          <w:shd w:val="clear" w:color="auto" w:fill="FFFFFF"/>
          <w:lang w:val="en-US" w:eastAsia="zh-CN"/>
        </w:rPr>
        <w:t>金额</w:t>
      </w:r>
      <w:r>
        <w:rPr>
          <w:rFonts w:ascii="Times New Roman" w:hAnsi="Times New Roman" w:eastAsia="仿宋_GB2312"/>
          <w:color w:val="auto"/>
          <w:sz w:val="32"/>
          <w:szCs w:val="32"/>
          <w:highlight w:val="none"/>
          <w:shd w:val="clear" w:color="auto" w:fill="FFFFFF"/>
        </w:rPr>
        <w:t>不少于子基金</w:t>
      </w:r>
      <w:r>
        <w:rPr>
          <w:rFonts w:hint="eastAsia" w:ascii="Times New Roman" w:hAnsi="Times New Roman" w:eastAsia="仿宋_GB2312"/>
          <w:color w:val="auto"/>
          <w:sz w:val="32"/>
          <w:szCs w:val="32"/>
          <w:highlight w:val="none"/>
          <w:shd w:val="clear" w:color="auto" w:fill="FFFFFF"/>
          <w:lang w:val="en-US" w:eastAsia="zh-CN"/>
        </w:rPr>
        <w:t>认缴、实缴</w:t>
      </w:r>
      <w:r>
        <w:rPr>
          <w:rFonts w:ascii="Times New Roman" w:hAnsi="Times New Roman" w:eastAsia="仿宋_GB2312"/>
          <w:color w:val="auto"/>
          <w:sz w:val="32"/>
          <w:szCs w:val="32"/>
          <w:highlight w:val="none"/>
          <w:shd w:val="clear" w:color="auto" w:fill="FFFFFF"/>
        </w:rPr>
        <w:t>规模的1%。</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ascii="Times New Roman" w:hAnsi="Times New Roman" w:eastAsia="黑体"/>
          <w:b w:val="0"/>
          <w:bCs w:val="0"/>
          <w:color w:val="auto"/>
          <w:kern w:val="0"/>
          <w:sz w:val="32"/>
          <w:szCs w:val="32"/>
          <w:highlight w:val="none"/>
        </w:rPr>
      </w:pPr>
      <w:r>
        <w:rPr>
          <w:rFonts w:ascii="Times New Roman" w:hAnsi="Times New Roman" w:eastAsia="黑体"/>
          <w:b w:val="0"/>
          <w:bCs w:val="0"/>
          <w:color w:val="auto"/>
          <w:kern w:val="0"/>
          <w:sz w:val="32"/>
          <w:szCs w:val="32"/>
          <w:highlight w:val="none"/>
        </w:rPr>
        <w:t>四、</w:t>
      </w:r>
      <w:r>
        <w:rPr>
          <w:rFonts w:hint="eastAsia" w:ascii="Times New Roman" w:hAnsi="Times New Roman" w:eastAsia="黑体"/>
          <w:b w:val="0"/>
          <w:bCs w:val="0"/>
          <w:color w:val="auto"/>
          <w:kern w:val="0"/>
          <w:sz w:val="32"/>
          <w:szCs w:val="32"/>
          <w:highlight w:val="none"/>
        </w:rPr>
        <w:t>子基金规定</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hint="eastAsia"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一</w:t>
      </w:r>
      <w:r>
        <w:rPr>
          <w:rFonts w:hint="eastAsia" w:ascii="楷体_GB2312" w:hAnsi="楷体_GB2312" w:eastAsia="楷体_GB2312" w:cs="楷体_GB2312"/>
          <w:bCs/>
          <w:color w:val="auto"/>
          <w:sz w:val="32"/>
          <w:szCs w:val="32"/>
          <w:highlight w:val="none"/>
          <w:lang w:eastAsia="zh-CN"/>
        </w:rPr>
        <w:t>）注册要求</w:t>
      </w:r>
      <w:r>
        <w:rPr>
          <w:rFonts w:hint="eastAsia" w:ascii="楷体_GB2312" w:hAnsi="楷体_GB2312" w:eastAsia="楷体_GB2312" w:cs="楷体_GB2312"/>
          <w:bCs/>
          <w:color w:val="auto"/>
          <w:sz w:val="32"/>
          <w:szCs w:val="32"/>
          <w:highlight w:val="none"/>
          <w:lang w:val="en-US" w:eastAsia="zh-CN"/>
        </w:rPr>
        <w:t>：</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申请</w:t>
      </w:r>
      <w:r>
        <w:rPr>
          <w:rFonts w:hint="eastAsia" w:ascii="Times New Roman" w:hAnsi="Times New Roman" w:eastAsia="仿宋_GB2312"/>
          <w:bCs/>
          <w:color w:val="auto"/>
          <w:sz w:val="32"/>
          <w:szCs w:val="32"/>
          <w:highlight w:val="none"/>
        </w:rPr>
        <w:t>科创母基金</w:t>
      </w:r>
      <w:r>
        <w:rPr>
          <w:rFonts w:ascii="Times New Roman" w:hAnsi="Times New Roman" w:eastAsia="仿宋_GB2312"/>
          <w:bCs/>
          <w:color w:val="auto"/>
          <w:sz w:val="32"/>
          <w:szCs w:val="32"/>
          <w:highlight w:val="none"/>
        </w:rPr>
        <w:t>投资的子基金应在本区</w:t>
      </w:r>
      <w:r>
        <w:rPr>
          <w:rFonts w:hint="eastAsia" w:ascii="Times New Roman" w:hAnsi="Times New Roman" w:eastAsia="仿宋_GB2312"/>
          <w:bCs/>
          <w:color w:val="auto"/>
          <w:sz w:val="32"/>
          <w:szCs w:val="32"/>
          <w:highlight w:val="none"/>
        </w:rPr>
        <w:t>从事生产经营活动</w:t>
      </w:r>
      <w:r>
        <w:rPr>
          <w:rFonts w:ascii="Times New Roman" w:hAnsi="Times New Roman" w:eastAsia="仿宋_GB2312"/>
          <w:bCs/>
          <w:color w:val="auto"/>
          <w:sz w:val="32"/>
          <w:szCs w:val="32"/>
          <w:highlight w:val="none"/>
        </w:rPr>
        <w:t>，按照国家有关规定向主管部门和行业组织履行登记备案手续并接受监管。</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二</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rPr>
        <w:t>科创母基金出资比例</w:t>
      </w:r>
      <w:r>
        <w:rPr>
          <w:rFonts w:hint="eastAsia" w:ascii="楷体_GB2312" w:hAnsi="楷体_GB2312" w:eastAsia="楷体_GB2312" w:cs="楷体_GB2312"/>
          <w:bCs/>
          <w:color w:val="auto"/>
          <w:sz w:val="32"/>
          <w:szCs w:val="32"/>
          <w:highlight w:val="none"/>
          <w:lang w:val="en-US" w:eastAsia="zh-CN"/>
        </w:rPr>
        <w:t>及方式</w:t>
      </w:r>
      <w:r>
        <w:rPr>
          <w:rFonts w:hint="eastAsia" w:ascii="楷体_GB2312" w:hAnsi="楷体_GB2312" w:eastAsia="楷体_GB2312" w:cs="楷体_GB2312"/>
          <w:bCs/>
          <w:color w:val="auto"/>
          <w:sz w:val="32"/>
          <w:szCs w:val="32"/>
          <w:highlight w:val="none"/>
        </w:rPr>
        <w:t>：</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1</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科创母基金</w:t>
      </w:r>
      <w:r>
        <w:rPr>
          <w:rFonts w:ascii="Times New Roman" w:hAnsi="Times New Roman" w:eastAsia="仿宋_GB2312"/>
          <w:bCs/>
          <w:color w:val="auto"/>
          <w:sz w:val="32"/>
          <w:szCs w:val="32"/>
          <w:highlight w:val="none"/>
        </w:rPr>
        <w:t>在子基金中的</w:t>
      </w:r>
      <w:r>
        <w:rPr>
          <w:rFonts w:ascii="Times New Roman" w:hAnsi="Times New Roman" w:eastAsia="仿宋_GB2312"/>
          <w:color w:val="auto"/>
          <w:sz w:val="32"/>
          <w:szCs w:val="32"/>
          <w:highlight w:val="none"/>
          <w:shd w:val="clear" w:color="auto" w:fill="FFFFFF"/>
        </w:rPr>
        <w:t>认缴</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实缴</w:t>
      </w:r>
      <w:r>
        <w:rPr>
          <w:rFonts w:ascii="Times New Roman" w:hAnsi="Times New Roman" w:eastAsia="仿宋_GB2312"/>
          <w:bCs/>
          <w:color w:val="auto"/>
          <w:sz w:val="32"/>
          <w:szCs w:val="32"/>
          <w:highlight w:val="none"/>
        </w:rPr>
        <w:t>出资比例原则上不超过子基金</w:t>
      </w:r>
      <w:r>
        <w:rPr>
          <w:rFonts w:ascii="Times New Roman" w:hAnsi="Times New Roman" w:eastAsia="仿宋_GB2312"/>
          <w:color w:val="auto"/>
          <w:sz w:val="32"/>
          <w:szCs w:val="32"/>
          <w:highlight w:val="none"/>
          <w:shd w:val="clear" w:color="auto" w:fill="FFFFFF"/>
        </w:rPr>
        <w:t>认缴</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实缴</w:t>
      </w:r>
      <w:r>
        <w:rPr>
          <w:rFonts w:ascii="Times New Roman" w:hAnsi="Times New Roman" w:eastAsia="仿宋_GB2312"/>
          <w:bCs/>
          <w:color w:val="auto"/>
          <w:sz w:val="32"/>
          <w:szCs w:val="32"/>
          <w:highlight w:val="none"/>
        </w:rPr>
        <w:t>规模的20%，</w:t>
      </w:r>
      <w:r>
        <w:rPr>
          <w:rFonts w:hint="eastAsia" w:ascii="Times New Roman" w:hAnsi="Times New Roman" w:eastAsia="仿宋_GB2312"/>
          <w:bCs/>
          <w:color w:val="auto"/>
          <w:sz w:val="32"/>
          <w:szCs w:val="32"/>
          <w:highlight w:val="none"/>
        </w:rPr>
        <w:t>对天使类、创投类子基金中的</w:t>
      </w:r>
      <w:r>
        <w:rPr>
          <w:rFonts w:ascii="Times New Roman" w:hAnsi="Times New Roman" w:eastAsia="仿宋_GB2312"/>
          <w:color w:val="auto"/>
          <w:sz w:val="32"/>
          <w:szCs w:val="32"/>
          <w:highlight w:val="none"/>
          <w:shd w:val="clear" w:color="auto" w:fill="FFFFFF"/>
        </w:rPr>
        <w:t>认缴</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实缴</w:t>
      </w:r>
      <w:r>
        <w:rPr>
          <w:rFonts w:hint="eastAsia" w:ascii="Times New Roman" w:hAnsi="Times New Roman" w:eastAsia="仿宋_GB2312"/>
          <w:bCs/>
          <w:color w:val="auto"/>
          <w:sz w:val="32"/>
          <w:szCs w:val="32"/>
          <w:highlight w:val="none"/>
        </w:rPr>
        <w:t>出资比例不超过</w:t>
      </w:r>
      <w:r>
        <w:rPr>
          <w:rFonts w:ascii="Times New Roman" w:hAnsi="Times New Roman" w:eastAsia="仿宋_GB2312"/>
          <w:color w:val="auto"/>
          <w:sz w:val="32"/>
          <w:szCs w:val="32"/>
          <w:highlight w:val="none"/>
          <w:shd w:val="clear" w:color="auto" w:fill="FFFFFF"/>
        </w:rPr>
        <w:t>子基金认缴</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实缴</w:t>
      </w:r>
      <w:r>
        <w:rPr>
          <w:rFonts w:ascii="Times New Roman" w:hAnsi="Times New Roman" w:eastAsia="仿宋_GB2312"/>
          <w:color w:val="auto"/>
          <w:sz w:val="32"/>
          <w:szCs w:val="32"/>
          <w:highlight w:val="none"/>
          <w:shd w:val="clear" w:color="auto" w:fill="FFFFFF"/>
        </w:rPr>
        <w:t>规模</w:t>
      </w:r>
      <w:r>
        <w:rPr>
          <w:rFonts w:hint="eastAsia" w:ascii="Times New Roman" w:hAnsi="Times New Roman" w:eastAsia="仿宋_GB2312"/>
          <w:color w:val="auto"/>
          <w:sz w:val="32"/>
          <w:szCs w:val="32"/>
          <w:highlight w:val="none"/>
          <w:shd w:val="clear" w:color="auto" w:fill="FFFFFF"/>
          <w:lang w:val="en-US" w:eastAsia="zh-CN"/>
        </w:rPr>
        <w:t>的</w:t>
      </w:r>
      <w:r>
        <w:rPr>
          <w:rFonts w:hint="eastAsia" w:ascii="Times New Roman" w:hAnsi="Times New Roman" w:eastAsia="仿宋_GB2312"/>
          <w:bCs/>
          <w:color w:val="auto"/>
          <w:sz w:val="32"/>
          <w:szCs w:val="32"/>
          <w:highlight w:val="none"/>
        </w:rPr>
        <w:t>40%，</w:t>
      </w:r>
      <w:r>
        <w:rPr>
          <w:rFonts w:ascii="Times New Roman" w:hAnsi="Times New Roman" w:eastAsia="仿宋_GB2312"/>
          <w:bCs/>
          <w:color w:val="auto"/>
          <w:sz w:val="32"/>
          <w:szCs w:val="32"/>
          <w:highlight w:val="none"/>
        </w:rPr>
        <w:t>不得成为第一大出资人；</w:t>
      </w:r>
      <w:r>
        <w:rPr>
          <w:rFonts w:hint="eastAsia" w:ascii="Times New Roman" w:hAnsi="Times New Roman" w:eastAsia="仿宋_GB2312"/>
          <w:bCs/>
          <w:color w:val="auto"/>
          <w:sz w:val="32"/>
          <w:szCs w:val="32"/>
          <w:highlight w:val="none"/>
        </w:rPr>
        <w:t>子基金有广州市级引导基金、</w:t>
      </w:r>
      <w:r>
        <w:rPr>
          <w:rFonts w:ascii="Times New Roman" w:hAnsi="Times New Roman" w:eastAsia="仿宋_GB2312"/>
          <w:color w:val="auto"/>
          <w:sz w:val="32"/>
          <w:szCs w:val="32"/>
          <w:highlight w:val="none"/>
          <w:shd w:val="clear" w:color="auto" w:fill="FFFFFF"/>
        </w:rPr>
        <w:t>广州市</w:t>
      </w:r>
      <w:r>
        <w:rPr>
          <w:rFonts w:hint="eastAsia" w:ascii="Times New Roman" w:hAnsi="Times New Roman" w:eastAsia="仿宋_GB2312"/>
          <w:color w:val="auto"/>
          <w:sz w:val="32"/>
          <w:szCs w:val="32"/>
          <w:highlight w:val="none"/>
          <w:shd w:val="clear" w:color="auto" w:fill="FFFFFF"/>
          <w:lang w:val="en-US" w:eastAsia="zh-CN"/>
        </w:rPr>
        <w:t>政策性</w:t>
      </w:r>
      <w:r>
        <w:rPr>
          <w:rFonts w:hint="eastAsia" w:ascii="Times New Roman" w:hAnsi="Times New Roman" w:eastAsia="仿宋_GB2312"/>
          <w:color w:val="auto"/>
          <w:sz w:val="32"/>
          <w:szCs w:val="32"/>
          <w:highlight w:val="none"/>
          <w:shd w:val="clear" w:color="auto" w:fill="FFFFFF"/>
        </w:rPr>
        <w:t>母基金</w:t>
      </w:r>
      <w:r>
        <w:rPr>
          <w:rFonts w:hint="eastAsia" w:ascii="Times New Roman" w:hAnsi="Times New Roman" w:eastAsia="仿宋_GB2312"/>
          <w:bCs/>
          <w:color w:val="auto"/>
          <w:sz w:val="32"/>
          <w:szCs w:val="32"/>
          <w:highlight w:val="none"/>
        </w:rPr>
        <w:t>出资的，本区科创母基金出资与</w:t>
      </w:r>
      <w:r>
        <w:rPr>
          <w:rFonts w:hint="eastAsia" w:ascii="Times New Roman" w:hAnsi="Times New Roman" w:eastAsia="仿宋_GB2312"/>
          <w:bCs/>
          <w:color w:val="auto"/>
          <w:sz w:val="32"/>
          <w:szCs w:val="32"/>
          <w:highlight w:val="none"/>
          <w:lang w:val="en-US" w:eastAsia="zh-CN"/>
        </w:rPr>
        <w:t>广州</w:t>
      </w:r>
      <w:r>
        <w:rPr>
          <w:rFonts w:hint="eastAsia" w:ascii="Times New Roman" w:hAnsi="Times New Roman" w:eastAsia="仿宋_GB2312"/>
          <w:bCs/>
          <w:color w:val="auto"/>
          <w:sz w:val="32"/>
          <w:szCs w:val="32"/>
          <w:highlight w:val="none"/>
        </w:rPr>
        <w:t>市级引导基金、广州</w:t>
      </w:r>
      <w:r>
        <w:rPr>
          <w:rFonts w:hint="eastAsia" w:ascii="Times New Roman" w:hAnsi="Times New Roman" w:eastAsia="仿宋_GB2312"/>
          <w:bCs/>
          <w:color w:val="auto"/>
          <w:sz w:val="32"/>
          <w:szCs w:val="32"/>
          <w:highlight w:val="none"/>
          <w:lang w:val="en-US" w:eastAsia="zh-CN"/>
        </w:rPr>
        <w:t>市</w:t>
      </w:r>
      <w:r>
        <w:rPr>
          <w:rFonts w:hint="eastAsia" w:ascii="Times New Roman" w:hAnsi="Times New Roman" w:eastAsia="仿宋_GB2312"/>
          <w:color w:val="auto"/>
          <w:sz w:val="32"/>
          <w:szCs w:val="32"/>
          <w:highlight w:val="none"/>
          <w:shd w:val="clear" w:color="auto" w:fill="FFFFFF"/>
          <w:lang w:val="en-US" w:eastAsia="zh-CN"/>
        </w:rPr>
        <w:t>政策性</w:t>
      </w:r>
      <w:r>
        <w:rPr>
          <w:rFonts w:hint="eastAsia" w:ascii="Times New Roman" w:hAnsi="Times New Roman" w:eastAsia="仿宋_GB2312"/>
          <w:bCs/>
          <w:color w:val="auto"/>
          <w:sz w:val="32"/>
          <w:szCs w:val="32"/>
          <w:highlight w:val="none"/>
        </w:rPr>
        <w:t>母基金</w:t>
      </w:r>
      <w:r>
        <w:rPr>
          <w:rFonts w:hint="eastAsia" w:ascii="Times New Roman" w:hAnsi="Times New Roman" w:eastAsia="仿宋_GB2312"/>
          <w:bCs/>
          <w:color w:val="auto"/>
          <w:sz w:val="32"/>
          <w:szCs w:val="32"/>
          <w:highlight w:val="none"/>
          <w:lang w:val="en-US" w:eastAsia="zh-CN"/>
        </w:rPr>
        <w:t>的</w:t>
      </w:r>
      <w:r>
        <w:rPr>
          <w:rFonts w:hint="eastAsia" w:ascii="Times New Roman" w:hAnsi="Times New Roman" w:eastAsia="仿宋_GB2312"/>
          <w:bCs/>
          <w:color w:val="auto"/>
          <w:sz w:val="32"/>
          <w:szCs w:val="32"/>
          <w:highlight w:val="none"/>
        </w:rPr>
        <w:t>出资比例合计不超过该子基金认缴</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color w:val="auto"/>
          <w:sz w:val="32"/>
          <w:szCs w:val="32"/>
          <w:highlight w:val="none"/>
          <w:shd w:val="clear" w:color="auto" w:fill="FFFFFF"/>
          <w:lang w:val="en-US" w:eastAsia="zh-CN"/>
        </w:rPr>
        <w:t>实缴</w:t>
      </w:r>
      <w:r>
        <w:rPr>
          <w:rFonts w:hint="eastAsia" w:ascii="Times New Roman" w:hAnsi="Times New Roman" w:eastAsia="仿宋_GB2312"/>
          <w:bCs/>
          <w:color w:val="auto"/>
          <w:sz w:val="32"/>
          <w:szCs w:val="32"/>
          <w:highlight w:val="none"/>
        </w:rPr>
        <w:t>出资总额的60%；</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val="en-US" w:eastAsia="zh-CN"/>
        </w:rPr>
        <w:t>2</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 xml:space="preserve"> </w:t>
      </w:r>
      <w:r>
        <w:rPr>
          <w:rFonts w:ascii="Times New Roman" w:hAnsi="Times New Roman" w:eastAsia="仿宋_GB2312"/>
          <w:bCs/>
          <w:color w:val="auto"/>
          <w:sz w:val="32"/>
          <w:szCs w:val="32"/>
          <w:highlight w:val="none"/>
        </w:rPr>
        <w:t>所有投资者均以货币形式出资，</w:t>
      </w:r>
      <w:r>
        <w:rPr>
          <w:rFonts w:hint="eastAsia" w:ascii="Times New Roman" w:hAnsi="Times New Roman" w:eastAsia="仿宋_GB2312"/>
          <w:bCs/>
          <w:color w:val="auto"/>
          <w:sz w:val="32"/>
          <w:szCs w:val="32"/>
          <w:highlight w:val="none"/>
        </w:rPr>
        <w:t>科创母基金</w:t>
      </w:r>
      <w:r>
        <w:rPr>
          <w:rFonts w:ascii="Times New Roman" w:hAnsi="Times New Roman" w:eastAsia="仿宋_GB2312"/>
          <w:bCs/>
          <w:color w:val="auto"/>
          <w:sz w:val="32"/>
          <w:szCs w:val="32"/>
          <w:highlight w:val="none"/>
        </w:rPr>
        <w:t>在子基金完成注册手续且</w:t>
      </w:r>
      <w:r>
        <w:rPr>
          <w:rFonts w:hint="eastAsia" w:ascii="Times New Roman" w:hAnsi="Times New Roman" w:eastAsia="仿宋_GB2312"/>
          <w:bCs/>
          <w:color w:val="auto"/>
          <w:sz w:val="32"/>
          <w:szCs w:val="32"/>
          <w:highlight w:val="none"/>
        </w:rPr>
        <w:t>除政府引导基金、</w:t>
      </w:r>
      <w:r>
        <w:rPr>
          <w:rFonts w:ascii="Times New Roman" w:hAnsi="Times New Roman" w:eastAsia="仿宋_GB2312"/>
          <w:color w:val="auto"/>
          <w:sz w:val="32"/>
          <w:szCs w:val="32"/>
          <w:highlight w:val="none"/>
          <w:shd w:val="clear" w:color="auto" w:fill="FFFFFF"/>
        </w:rPr>
        <w:t>广州市</w:t>
      </w:r>
      <w:r>
        <w:rPr>
          <w:rFonts w:hint="eastAsia" w:ascii="Times New Roman" w:hAnsi="Times New Roman" w:eastAsia="仿宋_GB2312"/>
          <w:color w:val="auto"/>
          <w:sz w:val="32"/>
          <w:szCs w:val="32"/>
          <w:highlight w:val="none"/>
          <w:shd w:val="clear" w:color="auto" w:fill="FFFFFF"/>
          <w:lang w:val="en-US" w:eastAsia="zh-CN"/>
        </w:rPr>
        <w:t>政策性</w:t>
      </w:r>
      <w:r>
        <w:rPr>
          <w:rFonts w:hint="eastAsia" w:ascii="Times New Roman" w:hAnsi="Times New Roman" w:eastAsia="仿宋_GB2312"/>
          <w:color w:val="auto"/>
          <w:sz w:val="32"/>
          <w:szCs w:val="32"/>
          <w:highlight w:val="none"/>
          <w:shd w:val="clear" w:color="auto" w:fill="FFFFFF"/>
        </w:rPr>
        <w:t>母基金</w:t>
      </w:r>
      <w:r>
        <w:rPr>
          <w:rFonts w:hint="eastAsia" w:ascii="Times New Roman" w:hAnsi="Times New Roman" w:eastAsia="仿宋_GB2312"/>
          <w:bCs/>
          <w:color w:val="auto"/>
          <w:sz w:val="32"/>
          <w:szCs w:val="32"/>
          <w:highlight w:val="none"/>
        </w:rPr>
        <w:t>之外的社会资本出资人</w:t>
      </w:r>
      <w:r>
        <w:rPr>
          <w:rFonts w:ascii="Times New Roman" w:hAnsi="Times New Roman" w:eastAsia="仿宋_GB2312"/>
          <w:bCs/>
          <w:color w:val="auto"/>
          <w:sz w:val="32"/>
          <w:szCs w:val="32"/>
          <w:highlight w:val="none"/>
        </w:rPr>
        <w:t>完成实缴出资后，再按照《合伙协议》或《公司章程》约定缴付至子基金账户。若其他</w:t>
      </w:r>
      <w:r>
        <w:rPr>
          <w:rFonts w:hint="eastAsia" w:ascii="Times New Roman" w:hAnsi="Times New Roman" w:eastAsia="仿宋_GB2312"/>
          <w:bCs/>
          <w:color w:val="auto"/>
          <w:sz w:val="32"/>
          <w:szCs w:val="32"/>
          <w:highlight w:val="none"/>
          <w:lang w:val="en-US" w:eastAsia="zh-CN"/>
        </w:rPr>
        <w:t>社会资本的</w:t>
      </w:r>
      <w:r>
        <w:rPr>
          <w:rFonts w:ascii="Times New Roman" w:hAnsi="Times New Roman" w:eastAsia="仿宋_GB2312"/>
          <w:bCs/>
          <w:color w:val="auto"/>
          <w:sz w:val="32"/>
          <w:szCs w:val="32"/>
          <w:highlight w:val="none"/>
        </w:rPr>
        <w:t>出资人的出资额未在所签署的法律文件中约定的期限内</w:t>
      </w:r>
      <w:r>
        <w:rPr>
          <w:rFonts w:hint="eastAsia" w:ascii="Times New Roman" w:hAnsi="Times New Roman" w:eastAsia="仿宋_GB2312"/>
          <w:bCs/>
          <w:color w:val="auto"/>
          <w:sz w:val="32"/>
          <w:szCs w:val="32"/>
          <w:highlight w:val="none"/>
          <w:lang w:val="en-US" w:eastAsia="zh-CN"/>
        </w:rPr>
        <w:t>履行出资义务</w:t>
      </w:r>
      <w:r>
        <w:rPr>
          <w:rFonts w:ascii="Times New Roman" w:hAnsi="Times New Roman" w:eastAsia="仿宋_GB2312"/>
          <w:bCs/>
          <w:color w:val="auto"/>
          <w:sz w:val="32"/>
          <w:szCs w:val="32"/>
          <w:highlight w:val="none"/>
        </w:rPr>
        <w:t>，则受托管理机构有权不予出资。</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仿宋_GB2312"/>
          <w:bCs/>
          <w:color w:val="auto"/>
          <w:sz w:val="32"/>
          <w:szCs w:val="32"/>
          <w:highlight w:val="none"/>
          <w:lang w:val="en-US" w:eastAsia="zh-CN"/>
        </w:rPr>
        <w:t>4</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val="en-US" w:eastAsia="zh-CN"/>
        </w:rPr>
        <w:t xml:space="preserve"> </w:t>
      </w:r>
      <w:r>
        <w:rPr>
          <w:rFonts w:ascii="Times New Roman" w:hAnsi="Times New Roman" w:eastAsia="仿宋_GB2312"/>
          <w:bCs/>
          <w:color w:val="auto"/>
          <w:sz w:val="32"/>
          <w:szCs w:val="32"/>
          <w:highlight w:val="none"/>
        </w:rPr>
        <w:t>子基金规模：</w:t>
      </w:r>
      <w:r>
        <w:rPr>
          <w:rFonts w:hint="eastAsia" w:ascii="Times New Roman" w:hAnsi="Times New Roman" w:eastAsia="仿宋_GB2312"/>
          <w:color w:val="auto"/>
          <w:sz w:val="32"/>
          <w:szCs w:val="32"/>
          <w:highlight w:val="none"/>
          <w:shd w:val="clear" w:color="auto" w:fill="FFFFFF"/>
        </w:rPr>
        <w:t>在科创母基金实缴出资的当期，</w:t>
      </w:r>
      <w:r>
        <w:rPr>
          <w:rFonts w:ascii="Times New Roman" w:hAnsi="Times New Roman" w:eastAsia="仿宋_GB2312"/>
          <w:color w:val="auto"/>
          <w:kern w:val="0"/>
          <w:sz w:val="32"/>
          <w:szCs w:val="32"/>
          <w:highlight w:val="none"/>
        </w:rPr>
        <w:t>子基金实缴</w:t>
      </w:r>
      <w:r>
        <w:rPr>
          <w:rFonts w:hint="eastAsia" w:ascii="Times New Roman" w:hAnsi="Times New Roman" w:eastAsia="仿宋_GB2312"/>
          <w:color w:val="auto"/>
          <w:kern w:val="0"/>
          <w:sz w:val="32"/>
          <w:szCs w:val="32"/>
          <w:highlight w:val="none"/>
          <w:lang w:val="en-US" w:eastAsia="zh-CN"/>
        </w:rPr>
        <w:t>规模</w:t>
      </w:r>
      <w:r>
        <w:rPr>
          <w:rFonts w:ascii="Times New Roman" w:hAnsi="Times New Roman" w:eastAsia="仿宋_GB2312"/>
          <w:color w:val="auto"/>
          <w:kern w:val="0"/>
          <w:sz w:val="32"/>
          <w:szCs w:val="32"/>
          <w:highlight w:val="none"/>
        </w:rPr>
        <w:t>不低于5000 万元人民币</w:t>
      </w:r>
      <w:r>
        <w:rPr>
          <w:rFonts w:hint="eastAsia" w:ascii="Times New Roman" w:hAnsi="Times New Roman" w:eastAsia="仿宋_GB2312"/>
          <w:color w:val="auto"/>
          <w:kern w:val="0"/>
          <w:sz w:val="32"/>
          <w:szCs w:val="32"/>
          <w:highlight w:val="none"/>
          <w:lang w:eastAsia="zh-CN"/>
        </w:rPr>
        <w:t>，</w:t>
      </w:r>
      <w:r>
        <w:rPr>
          <w:rFonts w:ascii="Times New Roman" w:hAnsi="Times New Roman" w:eastAsia="仿宋_GB2312"/>
          <w:color w:val="auto"/>
          <w:sz w:val="32"/>
          <w:szCs w:val="32"/>
          <w:highlight w:val="none"/>
          <w:shd w:val="clear" w:color="auto" w:fill="FFFFFF"/>
        </w:rPr>
        <w:t>科创母基金</w:t>
      </w:r>
      <w:r>
        <w:rPr>
          <w:rFonts w:hint="eastAsia" w:ascii="Times New Roman" w:hAnsi="Times New Roman" w:eastAsia="仿宋_GB2312"/>
          <w:color w:val="auto"/>
          <w:sz w:val="32"/>
          <w:szCs w:val="32"/>
          <w:highlight w:val="none"/>
          <w:shd w:val="clear" w:color="auto" w:fill="FFFFFF"/>
          <w:lang w:val="en-US" w:eastAsia="zh-CN"/>
        </w:rPr>
        <w:t>对单只子基金的认缴、实缴</w:t>
      </w:r>
      <w:r>
        <w:rPr>
          <w:rFonts w:ascii="Times New Roman" w:hAnsi="Times New Roman" w:eastAsia="仿宋_GB2312"/>
          <w:color w:val="auto"/>
          <w:sz w:val="32"/>
          <w:szCs w:val="32"/>
          <w:highlight w:val="none"/>
          <w:shd w:val="clear" w:color="auto" w:fill="FFFFFF"/>
        </w:rPr>
        <w:t>出资</w:t>
      </w:r>
      <w:r>
        <w:rPr>
          <w:rFonts w:hint="eastAsia" w:ascii="Times New Roman" w:hAnsi="Times New Roman" w:eastAsia="仿宋_GB2312"/>
          <w:color w:val="auto"/>
          <w:sz w:val="32"/>
          <w:szCs w:val="32"/>
          <w:highlight w:val="none"/>
          <w:shd w:val="clear" w:color="auto" w:fill="FFFFFF"/>
          <w:lang w:val="en-US" w:eastAsia="zh-CN"/>
        </w:rPr>
        <w:t>总</w:t>
      </w:r>
      <w:r>
        <w:rPr>
          <w:rFonts w:ascii="Times New Roman" w:hAnsi="Times New Roman" w:eastAsia="仿宋_GB2312"/>
          <w:color w:val="auto"/>
          <w:sz w:val="32"/>
          <w:szCs w:val="32"/>
          <w:highlight w:val="none"/>
          <w:shd w:val="clear" w:color="auto" w:fill="FFFFFF"/>
        </w:rPr>
        <w:t>额</w:t>
      </w:r>
      <w:r>
        <w:rPr>
          <w:rFonts w:hint="eastAsia" w:ascii="Times New Roman" w:hAnsi="Times New Roman" w:eastAsia="仿宋_GB2312"/>
          <w:color w:val="auto"/>
          <w:sz w:val="32"/>
          <w:szCs w:val="32"/>
          <w:highlight w:val="none"/>
          <w:shd w:val="clear" w:color="auto" w:fill="FFFFFF"/>
          <w:lang w:val="en-US" w:eastAsia="zh-CN"/>
        </w:rPr>
        <w:t>均</w:t>
      </w:r>
      <w:r>
        <w:rPr>
          <w:rFonts w:ascii="Times New Roman" w:hAnsi="Times New Roman" w:eastAsia="仿宋_GB2312"/>
          <w:color w:val="auto"/>
          <w:sz w:val="32"/>
          <w:szCs w:val="32"/>
          <w:highlight w:val="none"/>
          <w:shd w:val="clear" w:color="auto" w:fill="FFFFFF"/>
        </w:rPr>
        <w:t>不超过2亿元</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科创母基金不得作为普通合伙人承担无限责任，子基金的其余资金应依法募集</w:t>
      </w:r>
      <w:r>
        <w:rPr>
          <w:rFonts w:ascii="Times New Roman" w:hAnsi="Times New Roman" w:eastAsia="仿宋_GB2312"/>
          <w:color w:val="auto"/>
          <w:kern w:val="0"/>
          <w:sz w:val="32"/>
          <w:szCs w:val="32"/>
          <w:highlight w:val="none"/>
        </w:rPr>
        <w:t>。</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val="en-US" w:eastAsia="zh-CN"/>
        </w:rPr>
        <w:t>5</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val="en-US" w:eastAsia="zh-CN"/>
        </w:rPr>
        <w:t xml:space="preserve"> </w:t>
      </w:r>
      <w:r>
        <w:rPr>
          <w:rFonts w:ascii="Times New Roman" w:hAnsi="Times New Roman" w:eastAsia="仿宋_GB2312"/>
          <w:bCs/>
          <w:color w:val="auto"/>
          <w:sz w:val="32"/>
          <w:szCs w:val="32"/>
          <w:highlight w:val="none"/>
        </w:rPr>
        <w:t>子基金存续期：子基金的存续期原则上不超过10年。存续期满确需延长的，须经</w:t>
      </w:r>
      <w:r>
        <w:rPr>
          <w:rFonts w:hint="eastAsia" w:ascii="Times New Roman" w:hAnsi="Times New Roman" w:eastAsia="仿宋_GB2312"/>
          <w:bCs/>
          <w:color w:val="auto"/>
          <w:sz w:val="32"/>
          <w:szCs w:val="32"/>
          <w:highlight w:val="none"/>
          <w:lang w:eastAsia="zh-CN"/>
        </w:rPr>
        <w:t>管委会、区政府</w:t>
      </w:r>
      <w:r>
        <w:rPr>
          <w:rFonts w:ascii="Times New Roman" w:hAnsi="Times New Roman" w:eastAsia="仿宋_GB2312"/>
          <w:bCs/>
          <w:color w:val="auto"/>
          <w:sz w:val="32"/>
          <w:szCs w:val="32"/>
          <w:highlight w:val="none"/>
        </w:rPr>
        <w:t>批准。</w:t>
      </w:r>
    </w:p>
    <w:p>
      <w:pPr>
        <w:keepNext w:val="0"/>
        <w:keepLines w:val="0"/>
        <w:pageBreakBefore w:val="0"/>
        <w:shd w:val="clear"/>
        <w:kinsoku/>
        <w:wordWrap/>
        <w:overflowPunct/>
        <w:topLinePunct w:val="0"/>
        <w:autoSpaceDE/>
        <w:autoSpaceDN/>
        <w:bidi w:val="0"/>
        <w:adjustRightInd/>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val="en-US" w:eastAsia="zh-CN"/>
        </w:rPr>
        <w:t>6</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lang w:val="en-US" w:eastAsia="zh-CN"/>
        </w:rPr>
        <w:t xml:space="preserve"> </w:t>
      </w:r>
      <w:r>
        <w:rPr>
          <w:rFonts w:ascii="Times New Roman" w:hAnsi="Times New Roman" w:eastAsia="仿宋_GB2312"/>
          <w:color w:val="auto"/>
          <w:kern w:val="0"/>
          <w:sz w:val="32"/>
          <w:szCs w:val="32"/>
          <w:highlight w:val="none"/>
        </w:rPr>
        <w:t>子基金投资领域：</w:t>
      </w:r>
      <w:r>
        <w:rPr>
          <w:rFonts w:hint="eastAsia" w:ascii="Times New Roman" w:hAnsi="Times New Roman" w:eastAsia="仿宋_GB2312"/>
          <w:color w:val="auto"/>
          <w:sz w:val="32"/>
          <w:szCs w:val="32"/>
          <w:highlight w:val="none"/>
          <w:shd w:val="clear" w:color="auto" w:fill="FFFFFF"/>
        </w:rPr>
        <w:t>科创母基金</w:t>
      </w:r>
      <w:r>
        <w:rPr>
          <w:rFonts w:ascii="Times New Roman" w:hAnsi="Times New Roman" w:eastAsia="仿宋_GB2312"/>
          <w:color w:val="auto"/>
          <w:sz w:val="32"/>
          <w:szCs w:val="32"/>
          <w:highlight w:val="none"/>
          <w:shd w:val="clear" w:color="auto" w:fill="FFFFFF"/>
        </w:rPr>
        <w:t>发起设立的子基金应优先投资于</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lang w:eastAsia="zh-CN"/>
        </w:rPr>
        <w:t>智能制造、新一代信息技术、新能源、新材料、生物医药</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sz w:val="32"/>
          <w:szCs w:val="32"/>
          <w:highlight w:val="none"/>
          <w:shd w:val="clear" w:color="auto" w:fill="FFFFFF"/>
          <w:lang w:val="en-US" w:eastAsia="zh-CN"/>
        </w:rPr>
        <w:t>领域的</w:t>
      </w:r>
      <w:r>
        <w:rPr>
          <w:rFonts w:hint="eastAsia" w:ascii="Times New Roman" w:hAnsi="Times New Roman" w:eastAsia="仿宋_GB2312"/>
          <w:color w:val="auto"/>
          <w:sz w:val="32"/>
          <w:szCs w:val="32"/>
          <w:highlight w:val="none"/>
          <w:shd w:val="clear" w:color="auto" w:fill="FFFFFF"/>
        </w:rPr>
        <w:t>种子期、初创期、成长期的创新创业</w:t>
      </w:r>
      <w:r>
        <w:rPr>
          <w:rFonts w:hint="eastAsia" w:ascii="Times New Roman" w:hAnsi="Times New Roman" w:eastAsia="仿宋_GB2312"/>
          <w:color w:val="auto"/>
          <w:sz w:val="32"/>
          <w:szCs w:val="32"/>
          <w:highlight w:val="none"/>
          <w:shd w:val="clear" w:color="auto" w:fill="FFFFFF"/>
          <w:lang w:val="en-US" w:eastAsia="zh-CN"/>
        </w:rPr>
        <w:t>项目</w:t>
      </w:r>
      <w:r>
        <w:rPr>
          <w:rFonts w:hint="eastAsia" w:ascii="Times New Roman" w:hAnsi="Times New Roman" w:eastAsia="仿宋_GB2312"/>
          <w:color w:val="auto"/>
          <w:kern w:val="0"/>
          <w:sz w:val="32"/>
          <w:szCs w:val="32"/>
          <w:highlight w:val="none"/>
        </w:rPr>
        <w:t>，在上述</w:t>
      </w:r>
      <w:r>
        <w:rPr>
          <w:rFonts w:ascii="Times New Roman" w:hAnsi="Times New Roman" w:eastAsia="仿宋_GB2312"/>
          <w:color w:val="auto"/>
          <w:kern w:val="0"/>
          <w:sz w:val="32"/>
          <w:szCs w:val="32"/>
          <w:highlight w:val="none"/>
        </w:rPr>
        <w:t>领域</w:t>
      </w:r>
      <w:r>
        <w:rPr>
          <w:rFonts w:hint="eastAsia" w:ascii="Times New Roman" w:hAnsi="Times New Roman" w:eastAsia="仿宋_GB2312"/>
          <w:color w:val="auto"/>
          <w:kern w:val="0"/>
          <w:sz w:val="32"/>
          <w:szCs w:val="32"/>
          <w:highlight w:val="none"/>
        </w:rPr>
        <w:t>投资</w:t>
      </w:r>
      <w:r>
        <w:rPr>
          <w:rFonts w:ascii="Times New Roman" w:hAnsi="Times New Roman" w:eastAsia="仿宋_GB2312"/>
          <w:color w:val="auto"/>
          <w:sz w:val="32"/>
          <w:szCs w:val="32"/>
          <w:highlight w:val="none"/>
          <w:shd w:val="clear" w:color="auto" w:fill="FFFFFF"/>
        </w:rPr>
        <w:t>规模不少于子基金实缴规模的60%</w:t>
      </w:r>
      <w:r>
        <w:rPr>
          <w:rFonts w:hint="eastAsia" w:ascii="Times New Roman" w:hAnsi="Times New Roman" w:eastAsia="仿宋_GB2312"/>
          <w:color w:val="auto"/>
          <w:sz w:val="32"/>
          <w:szCs w:val="32"/>
          <w:highlight w:val="none"/>
          <w:shd w:val="clear" w:color="auto" w:fill="FFFFFF"/>
        </w:rPr>
        <w:t>。其中，天使类、创投类子基金，投资于</w:t>
      </w:r>
      <w:r>
        <w:rPr>
          <w:rFonts w:hint="eastAsia" w:ascii="Times New Roman" w:hAnsi="Times New Roman" w:eastAsia="仿宋_GB2312"/>
          <w:color w:val="auto"/>
          <w:sz w:val="32"/>
          <w:szCs w:val="32"/>
          <w:highlight w:val="none"/>
          <w:shd w:val="clear" w:color="auto" w:fill="FFFFFF"/>
          <w:lang w:val="en-US" w:eastAsia="zh-CN"/>
        </w:rPr>
        <w:t>上述本区重点发展的</w:t>
      </w:r>
      <w:r>
        <w:rPr>
          <w:rFonts w:hint="eastAsia" w:ascii="Times New Roman" w:hAnsi="Times New Roman" w:eastAsia="仿宋_GB2312"/>
          <w:color w:val="auto"/>
          <w:sz w:val="32"/>
          <w:szCs w:val="32"/>
          <w:highlight w:val="none"/>
          <w:shd w:val="clear" w:color="auto" w:fill="FFFFFF"/>
        </w:rPr>
        <w:t>战略性新兴产业领域内种子期、初创期企业的金额不低于基金</w:t>
      </w:r>
      <w:r>
        <w:rPr>
          <w:rFonts w:hint="eastAsia" w:ascii="Times New Roman" w:hAnsi="Times New Roman" w:eastAsia="仿宋_GB2312" w:cs="Times New Roman"/>
          <w:strike w:val="0"/>
          <w:color w:val="auto"/>
          <w:sz w:val="32"/>
          <w:szCs w:val="32"/>
          <w:highlight w:val="none"/>
          <w:shd w:val="clear" w:color="auto" w:fill="FFFFFF"/>
          <w:lang w:val="en-US" w:eastAsia="zh-CN"/>
        </w:rPr>
        <w:t>实缴</w:t>
      </w:r>
      <w:r>
        <w:rPr>
          <w:rFonts w:hint="eastAsia" w:ascii="Times New Roman" w:hAnsi="Times New Roman" w:eastAsia="仿宋_GB2312"/>
          <w:color w:val="auto"/>
          <w:sz w:val="32"/>
          <w:szCs w:val="32"/>
          <w:highlight w:val="none"/>
          <w:shd w:val="clear" w:color="auto" w:fill="FFFFFF"/>
        </w:rPr>
        <w:t>规模的</w:t>
      </w:r>
      <w:r>
        <w:rPr>
          <w:rFonts w:ascii="Times New Roman" w:hAnsi="Times New Roman" w:eastAsia="仿宋_GB2312"/>
          <w:color w:val="auto"/>
          <w:sz w:val="32"/>
          <w:szCs w:val="32"/>
          <w:highlight w:val="none"/>
          <w:shd w:val="clear" w:color="auto" w:fill="FFFFFF"/>
        </w:rPr>
        <w:t>60%</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kern w:val="0"/>
          <w:sz w:val="32"/>
          <w:szCs w:val="32"/>
          <w:highlight w:val="none"/>
        </w:rPr>
        <w:t>子基金对单个企业（包括受同一实际控制人实际控制企业）的累计投资额不得超过</w:t>
      </w:r>
      <w:r>
        <w:rPr>
          <w:rFonts w:ascii="Times New Roman" w:hAnsi="Times New Roman" w:eastAsia="仿宋_GB2312"/>
          <w:strike w:val="0"/>
          <w:color w:val="auto"/>
          <w:kern w:val="0"/>
          <w:sz w:val="32"/>
          <w:szCs w:val="32"/>
          <w:highlight w:val="none"/>
        </w:rPr>
        <w:t>子</w:t>
      </w:r>
      <w:r>
        <w:rPr>
          <w:rFonts w:ascii="Times New Roman" w:hAnsi="Times New Roman" w:eastAsia="仿宋_GB2312"/>
          <w:color w:val="auto"/>
          <w:kern w:val="0"/>
          <w:sz w:val="32"/>
          <w:szCs w:val="32"/>
          <w:highlight w:val="none"/>
        </w:rPr>
        <w:t>基金</w:t>
      </w:r>
      <w:r>
        <w:rPr>
          <w:rFonts w:ascii="Times New Roman" w:hAnsi="Times New Roman" w:eastAsia="仿宋_GB2312"/>
          <w:color w:val="auto"/>
          <w:sz w:val="32"/>
          <w:szCs w:val="32"/>
          <w:highlight w:val="none"/>
          <w:shd w:val="clear" w:color="auto" w:fill="FFFFFF"/>
        </w:rPr>
        <w:t>实缴</w:t>
      </w:r>
      <w:r>
        <w:rPr>
          <w:rFonts w:ascii="Times New Roman" w:hAnsi="Times New Roman" w:eastAsia="仿宋_GB2312"/>
          <w:color w:val="auto"/>
          <w:kern w:val="0"/>
          <w:sz w:val="32"/>
          <w:szCs w:val="32"/>
          <w:highlight w:val="none"/>
        </w:rPr>
        <w:t>规模的20%。</w:t>
      </w:r>
    </w:p>
    <w:p>
      <w:pPr>
        <w:keepNext w:val="0"/>
        <w:keepLines w:val="0"/>
        <w:pageBreakBefore w:val="0"/>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kern w:val="0"/>
          <w:sz w:val="32"/>
          <w:szCs w:val="32"/>
          <w:highlight w:val="none"/>
          <w:lang w:val="en-US" w:eastAsia="zh-CN"/>
        </w:rPr>
        <w:t>7</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lang w:val="en-US" w:eastAsia="zh-CN"/>
        </w:rPr>
        <w:t xml:space="preserve"> </w:t>
      </w:r>
      <w:r>
        <w:rPr>
          <w:rFonts w:ascii="Times New Roman" w:hAnsi="Times New Roman" w:eastAsia="仿宋_GB2312"/>
          <w:color w:val="auto"/>
          <w:kern w:val="0"/>
          <w:sz w:val="32"/>
          <w:szCs w:val="32"/>
          <w:highlight w:val="none"/>
        </w:rPr>
        <w:t>子基金返投要求：投资于</w:t>
      </w:r>
      <w:r>
        <w:rPr>
          <w:rFonts w:hint="eastAsia" w:ascii="Times New Roman" w:hAnsi="Times New Roman" w:eastAsia="仿宋_GB2312"/>
          <w:color w:val="auto"/>
          <w:kern w:val="0"/>
          <w:sz w:val="32"/>
          <w:szCs w:val="32"/>
          <w:highlight w:val="none"/>
          <w:lang w:val="en-US" w:eastAsia="zh-CN"/>
        </w:rPr>
        <w:t>上述</w:t>
      </w:r>
      <w:r>
        <w:rPr>
          <w:rFonts w:ascii="Times New Roman" w:hAnsi="Times New Roman" w:eastAsia="仿宋_GB2312"/>
          <w:color w:val="auto"/>
          <w:sz w:val="32"/>
          <w:szCs w:val="32"/>
          <w:highlight w:val="none"/>
          <w:shd w:val="clear" w:color="auto" w:fill="FFFFFF"/>
        </w:rPr>
        <w:t>本区重点发展的战略性新兴产业领域企业的金额不少于</w:t>
      </w:r>
      <w:r>
        <w:rPr>
          <w:rFonts w:hint="eastAsia" w:ascii="Times New Roman" w:hAnsi="Times New Roman" w:eastAsia="仿宋_GB2312"/>
          <w:color w:val="auto"/>
          <w:sz w:val="32"/>
          <w:szCs w:val="32"/>
          <w:highlight w:val="none"/>
          <w:shd w:val="clear" w:color="auto" w:fill="FFFFFF"/>
        </w:rPr>
        <w:t>科创母基金</w:t>
      </w:r>
      <w:r>
        <w:rPr>
          <w:rFonts w:ascii="Times New Roman" w:hAnsi="Times New Roman" w:eastAsia="仿宋_GB2312"/>
          <w:color w:val="auto"/>
          <w:sz w:val="32"/>
          <w:szCs w:val="32"/>
          <w:highlight w:val="none"/>
          <w:shd w:val="clear" w:color="auto" w:fill="FFFFFF"/>
        </w:rPr>
        <w:t>对子基金实际出资额的1.5倍。</w:t>
      </w:r>
    </w:p>
    <w:p>
      <w:pPr>
        <w:keepNext w:val="0"/>
        <w:keepLines w:val="0"/>
        <w:pageBreakBefore w:val="0"/>
        <w:shd w:val="clear"/>
        <w:kinsoku/>
        <w:wordWrap/>
        <w:overflowPunct/>
        <w:topLinePunct w:val="0"/>
        <w:bidi w:val="0"/>
        <w:spacing w:line="580" w:lineRule="exact"/>
        <w:ind w:firstLine="616" w:firstLineChars="200"/>
        <w:jc w:val="both"/>
        <w:textAlignment w:val="auto"/>
        <w:rPr>
          <w:rFonts w:hint="eastAsia"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lang w:val="en-US" w:eastAsia="zh-CN"/>
        </w:rPr>
        <w:t>8. 投资标的：</w:t>
      </w:r>
      <w:r>
        <w:rPr>
          <w:rFonts w:hint="eastAsia" w:ascii="Times New Roman" w:hAnsi="Times New Roman" w:eastAsia="仿宋_GB2312"/>
          <w:color w:val="auto"/>
          <w:sz w:val="32"/>
          <w:szCs w:val="32"/>
          <w:highlight w:val="none"/>
          <w:shd w:val="clear" w:color="auto" w:fill="FFFFFF"/>
        </w:rPr>
        <w:t>种子期、初创期原则上须满足以下规定：</w:t>
      </w:r>
    </w:p>
    <w:p>
      <w:pPr>
        <w:keepNext w:val="0"/>
        <w:keepLines w:val="0"/>
        <w:pageBreakBefore w:val="0"/>
        <w:shd w:val="clear"/>
        <w:kinsoku/>
        <w:wordWrap/>
        <w:overflowPunct/>
        <w:topLinePunct w:val="0"/>
        <w:bidi w:val="0"/>
        <w:spacing w:line="580" w:lineRule="exact"/>
        <w:ind w:firstLine="616" w:firstLineChars="200"/>
        <w:jc w:val="both"/>
        <w:textAlignment w:val="auto"/>
        <w:rPr>
          <w:rFonts w:hint="eastAsia" w:ascii="Times New Roman" w:hAnsi="Times New Roman" w:eastAsia="仿宋_GB2312"/>
          <w:color w:val="auto"/>
          <w:sz w:val="32"/>
          <w:szCs w:val="32"/>
          <w:highlight w:val="none"/>
          <w:shd w:val="clear" w:color="auto" w:fill="FFFFFF"/>
          <w:lang w:eastAsia="zh-CN"/>
        </w:rPr>
      </w:pPr>
      <w:r>
        <w:rPr>
          <w:rFonts w:hint="eastAsia"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lang w:val="en-US" w:eastAsia="zh-CN"/>
        </w:rPr>
        <w:t>1</w:t>
      </w:r>
      <w:r>
        <w:rPr>
          <w:rFonts w:hint="eastAsia" w:ascii="Times New Roman" w:hAnsi="Times New Roman" w:eastAsia="仿宋_GB2312"/>
          <w:color w:val="auto"/>
          <w:sz w:val="32"/>
          <w:szCs w:val="32"/>
          <w:highlight w:val="none"/>
          <w:shd w:val="clear" w:color="auto" w:fill="FFFFFF"/>
        </w:rPr>
        <w:t>）种子期企业，是指：</w:t>
      </w:r>
      <w:r>
        <w:rPr>
          <w:rFonts w:hint="eastAsia" w:ascii="Times New Roman" w:hAnsi="Times New Roman" w:eastAsia="仿宋_GB2312"/>
          <w:color w:val="auto"/>
          <w:sz w:val="32"/>
          <w:szCs w:val="32"/>
          <w:highlight w:val="none"/>
          <w:shd w:val="clear" w:color="auto" w:fill="FFFFFF"/>
          <w:lang w:val="en-US" w:eastAsia="zh-CN"/>
        </w:rPr>
        <w:t>①</w:t>
      </w:r>
      <w:r>
        <w:rPr>
          <w:rFonts w:hint="eastAsia" w:ascii="Times New Roman" w:hAnsi="Times New Roman" w:eastAsia="仿宋_GB2312"/>
          <w:color w:val="auto"/>
          <w:sz w:val="32"/>
          <w:szCs w:val="32"/>
          <w:highlight w:val="none"/>
          <w:shd w:val="clear" w:color="auto" w:fill="FFFFFF"/>
        </w:rPr>
        <w:t>子基金的投资须为其首轮外部机构投资；</w:t>
      </w:r>
      <w:r>
        <w:rPr>
          <w:rFonts w:hint="eastAsia" w:ascii="Times New Roman" w:hAnsi="Times New Roman" w:eastAsia="仿宋_GB2312"/>
          <w:color w:val="auto"/>
          <w:sz w:val="32"/>
          <w:szCs w:val="32"/>
          <w:highlight w:val="none"/>
          <w:shd w:val="clear" w:color="auto" w:fill="FFFFFF"/>
          <w:lang w:val="en-US" w:eastAsia="zh-CN"/>
        </w:rPr>
        <w:t>②</w:t>
      </w:r>
      <w:r>
        <w:rPr>
          <w:rFonts w:hint="eastAsia" w:ascii="Times New Roman" w:hAnsi="Times New Roman" w:eastAsia="仿宋_GB2312"/>
          <w:color w:val="auto"/>
          <w:sz w:val="32"/>
          <w:szCs w:val="32"/>
          <w:highlight w:val="none"/>
          <w:shd w:val="clear" w:color="auto" w:fill="FFFFFF"/>
        </w:rPr>
        <w:t>子基金投资决策时企业估值不超过1亿元人民币</w:t>
      </w:r>
      <w:r>
        <w:rPr>
          <w:rFonts w:hint="eastAsia" w:ascii="Times New Roman" w:hAnsi="Times New Roman" w:eastAsia="仿宋_GB2312"/>
          <w:color w:val="auto"/>
          <w:sz w:val="32"/>
          <w:szCs w:val="32"/>
          <w:highlight w:val="none"/>
          <w:shd w:val="clear" w:color="auto" w:fill="FFFFFF"/>
          <w:lang w:eastAsia="zh-CN"/>
        </w:rPr>
        <w:t>。</w:t>
      </w:r>
    </w:p>
    <w:p>
      <w:pPr>
        <w:keepNext w:val="0"/>
        <w:keepLines w:val="0"/>
        <w:pageBreakBefore w:val="0"/>
        <w:shd w:val="clear"/>
        <w:kinsoku/>
        <w:wordWrap/>
        <w:overflowPunct/>
        <w:topLinePunct w:val="0"/>
        <w:bidi w:val="0"/>
        <w:spacing w:line="580" w:lineRule="exact"/>
        <w:ind w:firstLine="616" w:firstLineChars="200"/>
        <w:jc w:val="both"/>
        <w:textAlignment w:val="auto"/>
        <w:rPr>
          <w:rFonts w:hint="eastAsia" w:ascii="Times New Roman" w:hAnsi="Times New Roman" w:eastAsia="仿宋_GB2312"/>
          <w:color w:val="auto"/>
          <w:sz w:val="32"/>
          <w:szCs w:val="32"/>
          <w:highlight w:val="none"/>
          <w:shd w:val="clear" w:color="auto" w:fill="FFFFFF"/>
          <w:lang w:val="en-US" w:eastAsia="zh-CN"/>
        </w:rPr>
      </w:pPr>
      <w:r>
        <w:rPr>
          <w:rFonts w:hint="eastAsia"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lang w:val="en-US" w:eastAsia="zh-CN"/>
        </w:rPr>
        <w:t>2</w:t>
      </w:r>
      <w:r>
        <w:rPr>
          <w:rFonts w:hint="eastAsia" w:ascii="Times New Roman" w:hAnsi="Times New Roman" w:eastAsia="仿宋_GB2312"/>
          <w:color w:val="auto"/>
          <w:sz w:val="32"/>
          <w:szCs w:val="32"/>
          <w:highlight w:val="none"/>
          <w:shd w:val="clear" w:color="auto" w:fill="FFFFFF"/>
        </w:rPr>
        <w:t>）初创期企业，是指：</w:t>
      </w:r>
      <w:r>
        <w:rPr>
          <w:rFonts w:hint="eastAsia" w:ascii="Times New Roman" w:hAnsi="Times New Roman" w:eastAsia="仿宋_GB2312"/>
          <w:color w:val="auto"/>
          <w:sz w:val="32"/>
          <w:szCs w:val="32"/>
          <w:highlight w:val="none"/>
          <w:shd w:val="clear" w:color="auto" w:fill="FFFFFF"/>
          <w:lang w:val="en-US" w:eastAsia="zh-CN"/>
        </w:rPr>
        <w:t>①</w:t>
      </w:r>
      <w:r>
        <w:rPr>
          <w:rFonts w:hint="eastAsia" w:ascii="Times New Roman" w:hAnsi="Times New Roman" w:eastAsia="仿宋_GB2312"/>
          <w:color w:val="auto"/>
          <w:sz w:val="32"/>
          <w:szCs w:val="32"/>
          <w:highlight w:val="none"/>
          <w:shd w:val="clear" w:color="auto" w:fill="FFFFFF"/>
        </w:rPr>
        <w:t>子基金投资须为其首两轮外部机构投资，或接受投资时设立时间不超过5年（60个月）；</w:t>
      </w:r>
      <w:r>
        <w:rPr>
          <w:rFonts w:hint="eastAsia" w:ascii="Times New Roman" w:hAnsi="Times New Roman" w:eastAsia="仿宋_GB2312"/>
          <w:color w:val="auto"/>
          <w:sz w:val="32"/>
          <w:szCs w:val="32"/>
          <w:highlight w:val="none"/>
          <w:shd w:val="clear" w:color="auto" w:fill="FFFFFF"/>
          <w:lang w:val="en-US" w:eastAsia="zh-CN"/>
        </w:rPr>
        <w:t>②</w:t>
      </w:r>
      <w:r>
        <w:rPr>
          <w:rFonts w:hint="eastAsia" w:ascii="Times New Roman" w:hAnsi="Times New Roman" w:eastAsia="仿宋_GB2312"/>
          <w:color w:val="auto"/>
          <w:sz w:val="32"/>
          <w:szCs w:val="32"/>
          <w:highlight w:val="none"/>
          <w:shd w:val="clear" w:color="auto" w:fill="FFFFFF"/>
        </w:rPr>
        <w:t>接受投资时，从业人数不超过</w:t>
      </w:r>
      <w:r>
        <w:rPr>
          <w:rFonts w:hint="eastAsia" w:ascii="Times New Roman" w:hAnsi="Times New Roman" w:eastAsia="仿宋_GB2312"/>
          <w:color w:val="auto"/>
          <w:sz w:val="32"/>
          <w:szCs w:val="32"/>
          <w:highlight w:val="none"/>
          <w:shd w:val="clear" w:color="auto" w:fill="FFFFFF"/>
          <w:lang w:val="en-US" w:eastAsia="zh-CN"/>
        </w:rPr>
        <w:t>2</w:t>
      </w:r>
      <w:r>
        <w:rPr>
          <w:rFonts w:hint="eastAsia" w:ascii="Times New Roman" w:hAnsi="Times New Roman" w:eastAsia="仿宋_GB2312"/>
          <w:color w:val="auto"/>
          <w:sz w:val="32"/>
          <w:szCs w:val="32"/>
          <w:highlight w:val="none"/>
          <w:shd w:val="clear" w:color="auto" w:fill="FFFFFF"/>
        </w:rPr>
        <w:t>00人，资产总额和年销售收入均不超过</w:t>
      </w:r>
      <w:r>
        <w:rPr>
          <w:rFonts w:hint="eastAsia" w:ascii="Times New Roman" w:hAnsi="Times New Roman" w:eastAsia="仿宋_GB2312"/>
          <w:color w:val="auto"/>
          <w:sz w:val="32"/>
          <w:szCs w:val="32"/>
          <w:highlight w:val="none"/>
          <w:shd w:val="clear" w:color="auto" w:fill="FFFFFF"/>
          <w:lang w:val="en-US" w:eastAsia="zh-CN"/>
        </w:rPr>
        <w:t>3</w:t>
      </w:r>
      <w:r>
        <w:rPr>
          <w:rFonts w:hint="eastAsia" w:ascii="Times New Roman" w:hAnsi="Times New Roman" w:eastAsia="仿宋_GB2312"/>
          <w:color w:val="auto"/>
          <w:sz w:val="32"/>
          <w:szCs w:val="32"/>
          <w:highlight w:val="none"/>
          <w:shd w:val="clear" w:color="auto" w:fill="FFFFFF"/>
        </w:rPr>
        <w:t>000万元，从业人数、资产总额、销售收入定义按照《财政部 税务总局关于创业投资企业和天使投资个人有关税收政策的通知》（财税〔2018〕55号）执行；</w:t>
      </w:r>
      <w:r>
        <w:rPr>
          <w:rFonts w:hint="eastAsia" w:ascii="Times New Roman" w:hAnsi="Times New Roman" w:eastAsia="仿宋_GB2312"/>
          <w:color w:val="auto"/>
          <w:sz w:val="32"/>
          <w:szCs w:val="32"/>
          <w:highlight w:val="none"/>
          <w:shd w:val="clear" w:color="auto" w:fill="FFFFFF"/>
          <w:lang w:val="en-US" w:eastAsia="zh-CN"/>
        </w:rPr>
        <w:t>③</w:t>
      </w:r>
      <w:r>
        <w:rPr>
          <w:rFonts w:hint="eastAsia" w:ascii="Times New Roman" w:hAnsi="Times New Roman" w:eastAsia="仿宋_GB2312"/>
          <w:color w:val="auto"/>
          <w:sz w:val="32"/>
          <w:szCs w:val="32"/>
          <w:highlight w:val="none"/>
          <w:shd w:val="clear" w:color="auto" w:fill="FFFFFF"/>
        </w:rPr>
        <w:t>在重点发展的</w:t>
      </w:r>
      <w:r>
        <w:rPr>
          <w:rFonts w:ascii="Times New Roman" w:hAnsi="Times New Roman" w:eastAsia="仿宋_GB2312"/>
          <w:color w:val="auto"/>
          <w:sz w:val="32"/>
          <w:szCs w:val="32"/>
          <w:highlight w:val="none"/>
          <w:shd w:val="clear" w:color="auto" w:fill="FFFFFF"/>
        </w:rPr>
        <w:t>战略性新兴产业</w:t>
      </w:r>
      <w:r>
        <w:rPr>
          <w:rFonts w:hint="eastAsia" w:ascii="Times New Roman" w:hAnsi="Times New Roman" w:eastAsia="仿宋_GB2312"/>
          <w:color w:val="auto"/>
          <w:sz w:val="32"/>
          <w:szCs w:val="32"/>
          <w:highlight w:val="none"/>
          <w:shd w:val="clear" w:color="auto" w:fill="FFFFFF"/>
        </w:rPr>
        <w:t>领域内，从事技术产品研究、开发、生产、服务等。</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ascii="Times New Roman" w:hAnsi="Times New Roman" w:eastAsia="黑体"/>
          <w:b w:val="0"/>
          <w:bCs w:val="0"/>
          <w:color w:val="auto"/>
          <w:kern w:val="0"/>
          <w:sz w:val="32"/>
          <w:szCs w:val="32"/>
          <w:highlight w:val="none"/>
        </w:rPr>
      </w:pPr>
      <w:r>
        <w:rPr>
          <w:rFonts w:hint="eastAsia" w:ascii="Times New Roman" w:hAnsi="Times New Roman" w:eastAsia="黑体"/>
          <w:b w:val="0"/>
          <w:bCs w:val="0"/>
          <w:color w:val="auto"/>
          <w:kern w:val="0"/>
          <w:sz w:val="32"/>
          <w:szCs w:val="32"/>
          <w:highlight w:val="none"/>
          <w:lang w:val="en-US" w:eastAsia="zh-CN"/>
        </w:rPr>
        <w:t>五</w:t>
      </w:r>
      <w:r>
        <w:rPr>
          <w:rFonts w:ascii="Times New Roman" w:hAnsi="Times New Roman" w:eastAsia="黑体"/>
          <w:b w:val="0"/>
          <w:bCs w:val="0"/>
          <w:color w:val="auto"/>
          <w:kern w:val="0"/>
          <w:sz w:val="32"/>
          <w:szCs w:val="32"/>
          <w:highlight w:val="none"/>
        </w:rPr>
        <w:t>、申请流程</w:t>
      </w:r>
    </w:p>
    <w:p>
      <w:pPr>
        <w:keepNext w:val="0"/>
        <w:keepLines w:val="0"/>
        <w:pageBreakBefore w:val="0"/>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楷体_GB2312" w:hAnsi="楷体_GB2312" w:eastAsia="楷体_GB2312" w:cs="楷体_GB2312"/>
          <w:b w:val="0"/>
          <w:bCs/>
          <w:color w:val="auto"/>
          <w:sz w:val="32"/>
          <w:szCs w:val="32"/>
          <w:highlight w:val="none"/>
        </w:rPr>
        <w:t>（一）提出申请。</w:t>
      </w:r>
      <w:r>
        <w:rPr>
          <w:rFonts w:ascii="Times New Roman" w:hAnsi="Times New Roman" w:eastAsia="仿宋_GB2312"/>
          <w:color w:val="auto"/>
          <w:kern w:val="0"/>
          <w:sz w:val="32"/>
          <w:szCs w:val="32"/>
          <w:highlight w:val="none"/>
        </w:rPr>
        <w:t>申请人按照指南要求带齐纸质材料及材料电子文档光盘或U盘到广州</w:t>
      </w:r>
      <w:r>
        <w:rPr>
          <w:rFonts w:ascii="Times New Roman" w:hAnsi="Times New Roman" w:eastAsia="仿宋_GB2312"/>
          <w:color w:val="auto"/>
          <w:sz w:val="32"/>
          <w:szCs w:val="32"/>
          <w:highlight w:val="none"/>
        </w:rPr>
        <w:t>开发区</w:t>
      </w:r>
      <w:r>
        <w:rPr>
          <w:rFonts w:hint="default" w:ascii="Times New Roman" w:hAnsi="Times New Roman" w:eastAsia="仿宋_GB2312" w:cs="Times New Roman"/>
          <w:strike w:val="0"/>
          <w:color w:val="auto"/>
          <w:kern w:val="0"/>
          <w:sz w:val="32"/>
          <w:szCs w:val="32"/>
          <w:highlight w:val="none"/>
          <w:lang w:val="en-US" w:eastAsia="zh-CN"/>
        </w:rPr>
        <w:t>国有资产监督管理</w:t>
      </w:r>
      <w:r>
        <w:rPr>
          <w:rFonts w:hint="eastAsia" w:ascii="Times New Roman" w:hAnsi="Times New Roman" w:eastAsia="仿宋_GB2312"/>
          <w:color w:val="auto"/>
          <w:sz w:val="32"/>
          <w:szCs w:val="32"/>
          <w:highlight w:val="none"/>
          <w:lang w:val="en-US" w:eastAsia="zh-CN"/>
        </w:rPr>
        <w:t>局（以下简称“区国资局”）</w:t>
      </w:r>
      <w:r>
        <w:rPr>
          <w:rFonts w:ascii="Times New Roman" w:hAnsi="Times New Roman" w:eastAsia="仿宋_GB2312"/>
          <w:color w:val="auto"/>
          <w:kern w:val="0"/>
          <w:sz w:val="32"/>
          <w:szCs w:val="32"/>
          <w:highlight w:val="none"/>
        </w:rPr>
        <w:t>递交，正式提出申请。</w:t>
      </w:r>
    </w:p>
    <w:p>
      <w:pPr>
        <w:keepNext w:val="0"/>
        <w:keepLines w:val="0"/>
        <w:pageBreakBefore w:val="0"/>
        <w:shd w:val="clear"/>
        <w:kinsoku/>
        <w:wordWrap/>
        <w:overflowPunct/>
        <w:topLinePunct w:val="0"/>
        <w:bidi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楷体_GB2312" w:hAnsi="楷体_GB2312" w:eastAsia="楷体_GB2312" w:cs="楷体_GB2312"/>
          <w:b w:val="0"/>
          <w:bCs/>
          <w:color w:val="auto"/>
          <w:sz w:val="32"/>
          <w:szCs w:val="32"/>
          <w:highlight w:val="none"/>
        </w:rPr>
        <w:t>（二）符合性初审。</w:t>
      </w:r>
      <w:r>
        <w:rPr>
          <w:rFonts w:ascii="Times New Roman" w:hAnsi="Times New Roman" w:eastAsia="仿宋_GB2312"/>
          <w:color w:val="auto"/>
          <w:sz w:val="32"/>
          <w:szCs w:val="32"/>
          <w:highlight w:val="none"/>
        </w:rPr>
        <w:t>对材料齐备无误的申请，</w:t>
      </w:r>
      <w:r>
        <w:rPr>
          <w:rFonts w:hint="eastAsia" w:ascii="Times New Roman" w:hAnsi="Times New Roman" w:eastAsia="仿宋_GB2312"/>
          <w:color w:val="auto"/>
          <w:kern w:val="0"/>
          <w:sz w:val="32"/>
          <w:szCs w:val="32"/>
          <w:highlight w:val="none"/>
        </w:rPr>
        <w:t>区</w:t>
      </w:r>
      <w:r>
        <w:rPr>
          <w:rFonts w:hint="default" w:ascii="Times New Roman" w:hAnsi="Times New Roman" w:eastAsia="仿宋_GB2312" w:cs="Times New Roman"/>
          <w:strike w:val="0"/>
          <w:color w:val="auto"/>
          <w:kern w:val="0"/>
          <w:sz w:val="32"/>
          <w:szCs w:val="32"/>
          <w:highlight w:val="none"/>
          <w:lang w:val="en-US" w:eastAsia="zh-CN"/>
        </w:rPr>
        <w:t>国资</w:t>
      </w:r>
      <w:r>
        <w:rPr>
          <w:rFonts w:hint="eastAsia" w:ascii="Times New Roman" w:hAnsi="Times New Roman" w:eastAsia="仿宋_GB2312"/>
          <w:color w:val="auto"/>
          <w:kern w:val="0"/>
          <w:sz w:val="32"/>
          <w:szCs w:val="32"/>
          <w:highlight w:val="none"/>
        </w:rPr>
        <w:t>局</w:t>
      </w:r>
      <w:r>
        <w:rPr>
          <w:rFonts w:ascii="Times New Roman" w:hAnsi="Times New Roman" w:eastAsia="仿宋_GB2312"/>
          <w:color w:val="auto"/>
          <w:kern w:val="0"/>
          <w:sz w:val="32"/>
          <w:szCs w:val="32"/>
          <w:highlight w:val="none"/>
        </w:rPr>
        <w:t>对申报单位提交材料进行符合性初审后，即送受托管理机构。</w:t>
      </w:r>
      <w:r>
        <w:rPr>
          <w:rFonts w:ascii="Times New Roman" w:hAnsi="Times New Roman" w:eastAsia="仿宋_GB2312"/>
          <w:color w:val="auto"/>
          <w:sz w:val="32"/>
          <w:szCs w:val="32"/>
          <w:highlight w:val="none"/>
        </w:rPr>
        <w:t>对于需要补正申请材料的，</w:t>
      </w:r>
      <w:r>
        <w:rPr>
          <w:rFonts w:hint="eastAsia" w:ascii="Times New Roman" w:hAnsi="Times New Roman" w:eastAsia="仿宋_GB2312"/>
          <w:color w:val="auto"/>
          <w:sz w:val="32"/>
          <w:szCs w:val="32"/>
          <w:highlight w:val="none"/>
          <w:lang w:val="en-US" w:eastAsia="zh-CN"/>
        </w:rPr>
        <w:t>7</w:t>
      </w:r>
      <w:r>
        <w:rPr>
          <w:rFonts w:ascii="Times New Roman" w:hAnsi="Times New Roman" w:eastAsia="仿宋_GB2312"/>
          <w:color w:val="auto"/>
          <w:sz w:val="32"/>
          <w:szCs w:val="32"/>
          <w:highlight w:val="none"/>
        </w:rPr>
        <w:t>个工作日内通知申请人。</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楷体_GB2312" w:hAnsi="楷体_GB2312" w:eastAsia="楷体_GB2312" w:cs="楷体_GB2312"/>
          <w:b w:val="0"/>
          <w:bCs/>
          <w:color w:val="auto"/>
          <w:sz w:val="32"/>
          <w:szCs w:val="32"/>
          <w:highlight w:val="none"/>
        </w:rPr>
        <w:t>（三）组织审查。</w:t>
      </w:r>
      <w:r>
        <w:rPr>
          <w:rFonts w:ascii="Times New Roman" w:hAnsi="Times New Roman" w:eastAsia="仿宋_GB2312"/>
          <w:color w:val="auto"/>
          <w:kern w:val="0"/>
          <w:sz w:val="32"/>
          <w:szCs w:val="32"/>
          <w:highlight w:val="none"/>
        </w:rPr>
        <w:t>受托管理机构根据《广州开发区（黄埔区）</w:t>
      </w:r>
      <w:r>
        <w:rPr>
          <w:rFonts w:hint="eastAsia" w:ascii="Times New Roman" w:hAnsi="Times New Roman" w:eastAsia="仿宋_GB2312"/>
          <w:color w:val="auto"/>
          <w:kern w:val="0"/>
          <w:sz w:val="32"/>
          <w:szCs w:val="32"/>
          <w:highlight w:val="none"/>
        </w:rPr>
        <w:t>科技创新创业投资母基金</w:t>
      </w:r>
      <w:r>
        <w:rPr>
          <w:rFonts w:ascii="Times New Roman" w:hAnsi="Times New Roman" w:eastAsia="仿宋_GB2312"/>
          <w:color w:val="auto"/>
          <w:kern w:val="0"/>
          <w:sz w:val="32"/>
          <w:szCs w:val="32"/>
          <w:highlight w:val="none"/>
        </w:rPr>
        <w:t>管理办法》（</w:t>
      </w:r>
      <w:r>
        <w:rPr>
          <w:rFonts w:hint="eastAsia" w:ascii="Times New Roman" w:hAnsi="Times New Roman" w:eastAsia="仿宋_GB2312"/>
          <w:color w:val="auto"/>
          <w:kern w:val="0"/>
          <w:sz w:val="32"/>
          <w:szCs w:val="32"/>
          <w:highlight w:val="none"/>
        </w:rPr>
        <w:t>穗开国资规字〔2024〕1号</w:t>
      </w:r>
      <w:r>
        <w:rPr>
          <w:rFonts w:ascii="Times New Roman" w:hAnsi="Times New Roman" w:eastAsia="仿宋_GB2312"/>
          <w:color w:val="auto"/>
          <w:kern w:val="0"/>
          <w:sz w:val="32"/>
          <w:szCs w:val="32"/>
          <w:highlight w:val="none"/>
        </w:rPr>
        <w:t>）要求，组织开展材料审查、专家评审、尽职调查、拟定拟合作机构（子基金管理人）</w:t>
      </w:r>
      <w:r>
        <w:rPr>
          <w:rFonts w:hint="eastAsia" w:ascii="Times New Roman" w:hAnsi="Times New Roman" w:eastAsia="仿宋_GB2312"/>
          <w:color w:val="auto"/>
          <w:kern w:val="0"/>
          <w:sz w:val="32"/>
          <w:szCs w:val="32"/>
          <w:highlight w:val="none"/>
        </w:rPr>
        <w:t>名单</w:t>
      </w:r>
      <w:r>
        <w:rPr>
          <w:rFonts w:ascii="Times New Roman" w:hAnsi="Times New Roman" w:eastAsia="仿宋_GB2312"/>
          <w:color w:val="auto"/>
          <w:kern w:val="0"/>
          <w:sz w:val="32"/>
          <w:szCs w:val="32"/>
          <w:highlight w:val="none"/>
        </w:rPr>
        <w:t>及意向出资限额等工作。受托管理机构向</w:t>
      </w:r>
      <w:r>
        <w:rPr>
          <w:rFonts w:hint="eastAsia" w:ascii="Times New Roman" w:hAnsi="Times New Roman" w:eastAsia="仿宋_GB2312"/>
          <w:color w:val="auto"/>
          <w:kern w:val="0"/>
          <w:sz w:val="32"/>
          <w:szCs w:val="32"/>
          <w:highlight w:val="none"/>
        </w:rPr>
        <w:t>区</w:t>
      </w:r>
      <w:r>
        <w:rPr>
          <w:rFonts w:hint="eastAsia" w:ascii="Times New Roman" w:hAnsi="Times New Roman" w:eastAsia="仿宋_GB2312"/>
          <w:color w:val="auto"/>
          <w:kern w:val="0"/>
          <w:sz w:val="32"/>
          <w:szCs w:val="32"/>
          <w:highlight w:val="none"/>
          <w:lang w:val="en-US" w:eastAsia="zh-CN"/>
        </w:rPr>
        <w:t>国资</w:t>
      </w:r>
      <w:r>
        <w:rPr>
          <w:rFonts w:hint="eastAsia" w:ascii="Times New Roman" w:hAnsi="Times New Roman" w:eastAsia="仿宋_GB2312"/>
          <w:color w:val="auto"/>
          <w:kern w:val="0"/>
          <w:sz w:val="32"/>
          <w:szCs w:val="32"/>
          <w:highlight w:val="none"/>
        </w:rPr>
        <w:t>局</w:t>
      </w:r>
      <w:r>
        <w:rPr>
          <w:rFonts w:ascii="Times New Roman" w:hAnsi="Times New Roman" w:eastAsia="仿宋_GB2312"/>
          <w:color w:val="auto"/>
          <w:kern w:val="0"/>
          <w:sz w:val="32"/>
          <w:szCs w:val="32"/>
          <w:highlight w:val="none"/>
        </w:rPr>
        <w:t>报送《</w:t>
      </w:r>
      <w:r>
        <w:rPr>
          <w:rFonts w:hint="eastAsia" w:ascii="Times New Roman" w:hAnsi="Times New Roman" w:eastAsia="仿宋_GB2312"/>
          <w:color w:val="auto"/>
          <w:kern w:val="0"/>
          <w:sz w:val="32"/>
          <w:szCs w:val="32"/>
          <w:highlight w:val="none"/>
        </w:rPr>
        <w:t>科创母基金</w:t>
      </w:r>
      <w:r>
        <w:rPr>
          <w:rFonts w:ascii="Times New Roman" w:hAnsi="Times New Roman" w:eastAsia="仿宋_GB2312"/>
          <w:color w:val="auto"/>
          <w:kern w:val="0"/>
          <w:sz w:val="32"/>
          <w:szCs w:val="32"/>
          <w:highlight w:val="none"/>
        </w:rPr>
        <w:t>申报审批表》以及相关材料。</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四</w:t>
      </w:r>
      <w:r>
        <w:rPr>
          <w:rFonts w:hint="eastAsia" w:ascii="楷体_GB2312" w:hAnsi="楷体_GB2312" w:eastAsia="楷体_GB2312" w:cs="楷体_GB2312"/>
          <w:b w:val="0"/>
          <w:bCs/>
          <w:color w:val="auto"/>
          <w:sz w:val="32"/>
          <w:szCs w:val="32"/>
          <w:highlight w:val="none"/>
        </w:rPr>
        <w:t>）社会公示。</w:t>
      </w:r>
      <w:r>
        <w:rPr>
          <w:rFonts w:hint="eastAsia" w:ascii="Times New Roman" w:hAnsi="Times New Roman" w:eastAsia="仿宋_GB2312"/>
          <w:color w:val="auto"/>
          <w:kern w:val="0"/>
          <w:sz w:val="32"/>
          <w:szCs w:val="32"/>
          <w:highlight w:val="none"/>
        </w:rPr>
        <w:t>区</w:t>
      </w:r>
      <w:r>
        <w:rPr>
          <w:rFonts w:hint="eastAsia" w:ascii="Times New Roman" w:hAnsi="Times New Roman" w:eastAsia="仿宋_GB2312"/>
          <w:color w:val="auto"/>
          <w:kern w:val="0"/>
          <w:sz w:val="32"/>
          <w:szCs w:val="32"/>
          <w:highlight w:val="none"/>
          <w:lang w:val="en-US" w:eastAsia="zh-CN"/>
        </w:rPr>
        <w:t>国资</w:t>
      </w:r>
      <w:r>
        <w:rPr>
          <w:rFonts w:hint="eastAsia" w:ascii="Times New Roman" w:hAnsi="Times New Roman" w:eastAsia="仿宋_GB2312"/>
          <w:color w:val="auto"/>
          <w:kern w:val="0"/>
          <w:sz w:val="32"/>
          <w:szCs w:val="32"/>
          <w:highlight w:val="none"/>
        </w:rPr>
        <w:t>局经研究复核，区</w:t>
      </w:r>
      <w:r>
        <w:rPr>
          <w:rFonts w:hint="eastAsia" w:ascii="Times New Roman" w:hAnsi="Times New Roman" w:eastAsia="仿宋_GB2312"/>
          <w:color w:val="auto"/>
          <w:kern w:val="0"/>
          <w:sz w:val="32"/>
          <w:szCs w:val="32"/>
          <w:highlight w:val="none"/>
          <w:lang w:val="en-US" w:eastAsia="zh-CN"/>
        </w:rPr>
        <w:t>国资</w:t>
      </w:r>
      <w:r>
        <w:rPr>
          <w:rFonts w:hint="eastAsia" w:ascii="Times New Roman" w:hAnsi="Times New Roman" w:eastAsia="仿宋_GB2312"/>
          <w:color w:val="auto"/>
          <w:kern w:val="0"/>
          <w:sz w:val="32"/>
          <w:szCs w:val="32"/>
          <w:highlight w:val="none"/>
        </w:rPr>
        <w:t>局</w:t>
      </w:r>
      <w:r>
        <w:rPr>
          <w:rFonts w:ascii="Times New Roman" w:hAnsi="Times New Roman" w:eastAsia="仿宋_GB2312"/>
          <w:color w:val="auto"/>
          <w:kern w:val="0"/>
          <w:sz w:val="32"/>
          <w:szCs w:val="32"/>
          <w:highlight w:val="none"/>
        </w:rPr>
        <w:t>将初步</w:t>
      </w:r>
      <w:r>
        <w:rPr>
          <w:rFonts w:hint="eastAsia" w:ascii="Times New Roman" w:hAnsi="Times New Roman" w:eastAsia="仿宋_GB2312"/>
          <w:color w:val="auto"/>
          <w:kern w:val="0"/>
          <w:sz w:val="32"/>
          <w:szCs w:val="32"/>
          <w:highlight w:val="none"/>
          <w:lang w:val="en-US" w:eastAsia="zh-CN"/>
        </w:rPr>
        <w:t>拟</w:t>
      </w:r>
      <w:r>
        <w:rPr>
          <w:rFonts w:ascii="Times New Roman" w:hAnsi="Times New Roman" w:eastAsia="仿宋_GB2312"/>
          <w:color w:val="auto"/>
          <w:kern w:val="0"/>
          <w:sz w:val="32"/>
          <w:szCs w:val="32"/>
          <w:highlight w:val="none"/>
        </w:rPr>
        <w:t>定的</w:t>
      </w:r>
      <w:r>
        <w:rPr>
          <w:rFonts w:hint="eastAsia" w:ascii="Times New Roman" w:hAnsi="Times New Roman" w:eastAsia="仿宋_GB2312"/>
          <w:color w:val="auto"/>
          <w:kern w:val="0"/>
          <w:sz w:val="32"/>
          <w:szCs w:val="32"/>
          <w:highlight w:val="none"/>
        </w:rPr>
        <w:t>科创母基金</w:t>
      </w:r>
      <w:r>
        <w:rPr>
          <w:rFonts w:ascii="Times New Roman" w:hAnsi="Times New Roman" w:eastAsia="仿宋_GB2312"/>
          <w:color w:val="auto"/>
          <w:kern w:val="0"/>
          <w:sz w:val="32"/>
          <w:szCs w:val="32"/>
          <w:highlight w:val="none"/>
        </w:rPr>
        <w:t>拟合作机构（子基金管理人）名单向社会公示7天，对公示中发现的问题进行核查</w:t>
      </w:r>
      <w:r>
        <w:rPr>
          <w:rFonts w:ascii="Times New Roman" w:hAnsi="Times New Roman" w:eastAsia="仿宋_GB2312"/>
          <w:color w:val="auto"/>
          <w:sz w:val="32"/>
          <w:szCs w:val="32"/>
          <w:highlight w:val="none"/>
          <w:shd w:val="clear" w:color="auto" w:fill="FFFFFF"/>
        </w:rPr>
        <w:t>并提出意见</w:t>
      </w:r>
      <w:r>
        <w:rPr>
          <w:rFonts w:hint="default"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并将意见反馈</w:t>
      </w:r>
      <w:r>
        <w:rPr>
          <w:rFonts w:ascii="Times New Roman" w:hAnsi="Times New Roman" w:eastAsia="仿宋_GB2312"/>
          <w:color w:val="auto"/>
          <w:sz w:val="32"/>
          <w:szCs w:val="32"/>
          <w:highlight w:val="none"/>
          <w:shd w:val="clear" w:color="auto" w:fill="FFFFFF"/>
        </w:rPr>
        <w:t>受托管理机构</w:t>
      </w:r>
      <w:r>
        <w:rPr>
          <w:rFonts w:hint="eastAsia" w:ascii="Times New Roman" w:hAnsi="Times New Roman" w:eastAsia="仿宋_GB2312"/>
          <w:color w:val="auto"/>
          <w:sz w:val="32"/>
          <w:szCs w:val="32"/>
          <w:highlight w:val="none"/>
          <w:shd w:val="clear" w:color="auto" w:fill="FFFFFF"/>
          <w:lang w:val="en-US" w:eastAsia="zh-CN"/>
        </w:rPr>
        <w:t>落实处理</w:t>
      </w:r>
      <w:r>
        <w:rPr>
          <w:rFonts w:ascii="Times New Roman" w:hAnsi="Times New Roman" w:eastAsia="仿宋_GB2312"/>
          <w:color w:val="auto"/>
          <w:kern w:val="0"/>
          <w:sz w:val="32"/>
          <w:szCs w:val="32"/>
          <w:highlight w:val="none"/>
        </w:rPr>
        <w:t>。</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五</w:t>
      </w:r>
      <w:r>
        <w:rPr>
          <w:rFonts w:hint="eastAsia" w:ascii="楷体_GB2312" w:hAnsi="楷体_GB2312" w:eastAsia="楷体_GB2312" w:cs="楷体_GB2312"/>
          <w:b w:val="0"/>
          <w:bCs/>
          <w:color w:val="auto"/>
          <w:sz w:val="32"/>
          <w:szCs w:val="32"/>
          <w:highlight w:val="none"/>
        </w:rPr>
        <w:t>）</w:t>
      </w:r>
      <w:r>
        <w:rPr>
          <w:rFonts w:ascii="Times New Roman" w:hAnsi="Times New Roman" w:eastAsia="仿宋_GB2312"/>
          <w:color w:val="auto"/>
          <w:sz w:val="32"/>
          <w:szCs w:val="32"/>
          <w:highlight w:val="none"/>
          <w:shd w:val="clear" w:color="auto" w:fill="FFFFFF"/>
        </w:rPr>
        <w:t>批复确定</w:t>
      </w:r>
      <w:r>
        <w:rPr>
          <w:rFonts w:hint="eastAsia" w:ascii="楷体_GB2312" w:hAnsi="楷体_GB2312" w:eastAsia="楷体_GB2312" w:cs="楷体_GB2312"/>
          <w:b w:val="0"/>
          <w:bCs/>
          <w:color w:val="auto"/>
          <w:sz w:val="32"/>
          <w:szCs w:val="32"/>
          <w:highlight w:val="none"/>
        </w:rPr>
        <w:t>。</w:t>
      </w:r>
      <w:r>
        <w:rPr>
          <w:rFonts w:ascii="Times New Roman" w:hAnsi="Times New Roman" w:eastAsia="仿宋_GB2312"/>
          <w:color w:val="auto"/>
          <w:kern w:val="0"/>
          <w:sz w:val="32"/>
          <w:szCs w:val="32"/>
          <w:highlight w:val="none"/>
        </w:rPr>
        <w:t>公示无异议或异议经核实不成立后，</w:t>
      </w:r>
      <w:r>
        <w:rPr>
          <w:rFonts w:hint="eastAsia" w:ascii="Times New Roman" w:hAnsi="Times New Roman" w:eastAsia="仿宋_GB2312"/>
          <w:color w:val="auto"/>
          <w:kern w:val="0"/>
          <w:sz w:val="32"/>
          <w:szCs w:val="32"/>
          <w:highlight w:val="none"/>
        </w:rPr>
        <w:t>区</w:t>
      </w:r>
      <w:r>
        <w:rPr>
          <w:rFonts w:hint="eastAsia" w:ascii="Times New Roman" w:hAnsi="Times New Roman" w:eastAsia="仿宋_GB2312"/>
          <w:color w:val="auto"/>
          <w:kern w:val="0"/>
          <w:sz w:val="32"/>
          <w:szCs w:val="32"/>
          <w:highlight w:val="none"/>
          <w:lang w:val="en-US" w:eastAsia="zh-CN"/>
        </w:rPr>
        <w:t>国资</w:t>
      </w:r>
      <w:r>
        <w:rPr>
          <w:rFonts w:hint="eastAsia" w:ascii="Times New Roman" w:hAnsi="Times New Roman" w:eastAsia="仿宋_GB2312"/>
          <w:color w:val="auto"/>
          <w:kern w:val="0"/>
          <w:sz w:val="32"/>
          <w:szCs w:val="32"/>
          <w:highlight w:val="none"/>
        </w:rPr>
        <w:t>局将拟合作的机构（子基金管理人）名单</w:t>
      </w:r>
      <w:r>
        <w:rPr>
          <w:rFonts w:ascii="Times New Roman" w:hAnsi="Times New Roman" w:eastAsia="仿宋_GB2312"/>
          <w:color w:val="auto"/>
          <w:kern w:val="0"/>
          <w:sz w:val="32"/>
          <w:szCs w:val="32"/>
          <w:highlight w:val="none"/>
        </w:rPr>
        <w:t>上报</w:t>
      </w:r>
      <w:r>
        <w:rPr>
          <w:rFonts w:hint="eastAsia" w:ascii="Times New Roman" w:hAnsi="Times New Roman" w:eastAsia="仿宋_GB2312"/>
          <w:color w:val="auto"/>
          <w:kern w:val="0"/>
          <w:sz w:val="32"/>
          <w:szCs w:val="32"/>
          <w:highlight w:val="none"/>
          <w:lang w:eastAsia="zh-CN"/>
        </w:rPr>
        <w:t>管委会、区政府</w:t>
      </w:r>
      <w:r>
        <w:rPr>
          <w:rFonts w:ascii="Times New Roman" w:hAnsi="Times New Roman" w:eastAsia="仿宋_GB2312"/>
          <w:color w:val="auto"/>
          <w:kern w:val="0"/>
          <w:sz w:val="32"/>
          <w:szCs w:val="32"/>
          <w:highlight w:val="none"/>
        </w:rPr>
        <w:t>审批。</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Times New Roman" w:hAnsi="Times New Roman" w:eastAsia="仿宋_GB2312"/>
          <w:color w:val="auto"/>
          <w:kern w:val="0"/>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六</w:t>
      </w:r>
      <w:r>
        <w:rPr>
          <w:rFonts w:hint="eastAsia" w:ascii="楷体_GB2312" w:hAnsi="楷体_GB2312" w:eastAsia="楷体_GB2312" w:cs="楷体_GB2312"/>
          <w:b w:val="0"/>
          <w:bCs/>
          <w:color w:val="auto"/>
          <w:sz w:val="32"/>
          <w:szCs w:val="32"/>
          <w:highlight w:val="none"/>
        </w:rPr>
        <w:t>）签署协议。</w:t>
      </w:r>
      <w:r>
        <w:rPr>
          <w:rFonts w:ascii="Times New Roman" w:hAnsi="Times New Roman" w:eastAsia="仿宋_GB2312"/>
          <w:color w:val="auto"/>
          <w:kern w:val="0"/>
          <w:sz w:val="32"/>
          <w:szCs w:val="32"/>
          <w:highlight w:val="none"/>
        </w:rPr>
        <w:t>根据</w:t>
      </w:r>
      <w:r>
        <w:rPr>
          <w:rFonts w:hint="eastAsia" w:ascii="Times New Roman" w:hAnsi="Times New Roman" w:eastAsia="仿宋_GB2312"/>
          <w:color w:val="auto"/>
          <w:kern w:val="0"/>
          <w:sz w:val="32"/>
          <w:szCs w:val="32"/>
          <w:highlight w:val="none"/>
          <w:lang w:eastAsia="zh-CN"/>
        </w:rPr>
        <w:t>管委会、区政府</w:t>
      </w:r>
      <w:r>
        <w:rPr>
          <w:rFonts w:ascii="Times New Roman" w:hAnsi="Times New Roman" w:eastAsia="仿宋_GB2312"/>
          <w:color w:val="auto"/>
          <w:kern w:val="0"/>
          <w:sz w:val="32"/>
          <w:szCs w:val="32"/>
          <w:highlight w:val="none"/>
        </w:rPr>
        <w:t>批复的</w:t>
      </w:r>
      <w:r>
        <w:rPr>
          <w:rFonts w:hint="eastAsia" w:ascii="Times New Roman" w:hAnsi="Times New Roman" w:eastAsia="仿宋_GB2312"/>
          <w:color w:val="auto"/>
          <w:kern w:val="0"/>
          <w:sz w:val="32"/>
          <w:szCs w:val="32"/>
          <w:highlight w:val="none"/>
        </w:rPr>
        <w:t>科创母基金</w:t>
      </w:r>
      <w:r>
        <w:rPr>
          <w:rFonts w:ascii="Times New Roman" w:hAnsi="Times New Roman" w:eastAsia="仿宋_GB2312"/>
          <w:color w:val="auto"/>
          <w:kern w:val="0"/>
          <w:sz w:val="32"/>
          <w:szCs w:val="32"/>
          <w:highlight w:val="none"/>
        </w:rPr>
        <w:t>合作机构（子基金管理人）名单，受托管理机构按照公司内部程序，与</w:t>
      </w:r>
      <w:r>
        <w:rPr>
          <w:rFonts w:ascii="Times New Roman" w:hAnsi="Times New Roman" w:eastAsia="仿宋_GB2312"/>
          <w:color w:val="auto"/>
          <w:sz w:val="32"/>
          <w:szCs w:val="32"/>
          <w:highlight w:val="none"/>
          <w:shd w:val="clear" w:color="auto" w:fill="FFFFFF"/>
        </w:rPr>
        <w:t>科创母基金</w:t>
      </w:r>
      <w:r>
        <w:rPr>
          <w:rFonts w:hint="eastAsia" w:ascii="Times New Roman" w:hAnsi="Times New Roman" w:eastAsia="仿宋_GB2312"/>
          <w:color w:val="auto"/>
          <w:sz w:val="32"/>
          <w:szCs w:val="32"/>
          <w:highlight w:val="none"/>
          <w:shd w:val="clear" w:color="auto" w:fill="FFFFFF"/>
        </w:rPr>
        <w:t>拟</w:t>
      </w:r>
      <w:r>
        <w:rPr>
          <w:rFonts w:ascii="Times New Roman" w:hAnsi="Times New Roman" w:eastAsia="仿宋_GB2312"/>
          <w:color w:val="auto"/>
          <w:sz w:val="32"/>
          <w:szCs w:val="32"/>
          <w:highlight w:val="none"/>
          <w:shd w:val="clear" w:color="auto" w:fill="FFFFFF"/>
        </w:rPr>
        <w:t>合作机构</w:t>
      </w:r>
      <w:r>
        <w:rPr>
          <w:rFonts w:ascii="Times New Roman" w:hAnsi="Times New Roman" w:eastAsia="仿宋_GB2312"/>
          <w:color w:val="auto"/>
          <w:kern w:val="0"/>
          <w:sz w:val="32"/>
          <w:szCs w:val="32"/>
          <w:highlight w:val="none"/>
        </w:rPr>
        <w:t>（子基金管理人）签订《合伙协议》或《</w:t>
      </w:r>
      <w:r>
        <w:rPr>
          <w:rFonts w:hint="eastAsia" w:ascii="Times New Roman" w:hAnsi="Times New Roman" w:eastAsia="仿宋_GB2312"/>
          <w:color w:val="auto"/>
          <w:kern w:val="0"/>
          <w:sz w:val="32"/>
          <w:szCs w:val="32"/>
          <w:highlight w:val="none"/>
          <w:lang w:val="en-US" w:eastAsia="zh-CN"/>
        </w:rPr>
        <w:t>公司章程</w:t>
      </w:r>
      <w:r>
        <w:rPr>
          <w:rFonts w:ascii="Times New Roman" w:hAnsi="Times New Roman" w:eastAsia="仿宋_GB2312"/>
          <w:color w:val="auto"/>
          <w:kern w:val="0"/>
          <w:sz w:val="32"/>
          <w:szCs w:val="32"/>
          <w:highlight w:val="none"/>
        </w:rPr>
        <w:t>》等相关法律文件。</w:t>
      </w:r>
    </w:p>
    <w:p>
      <w:pPr>
        <w:keepNext w:val="0"/>
        <w:keepLines w:val="0"/>
        <w:pageBreakBefore w:val="0"/>
        <w:widowControl/>
        <w:shd w:val="clear"/>
        <w:kinsoku/>
        <w:wordWrap/>
        <w:overflowPunct/>
        <w:topLinePunct w:val="0"/>
        <w:autoSpaceDE w:val="0"/>
        <w:autoSpaceDN w:val="0"/>
        <w:bidi w:val="0"/>
        <w:adjustRightInd w:val="0"/>
        <w:spacing w:line="580" w:lineRule="exact"/>
        <w:ind w:firstLine="616" w:firstLineChars="200"/>
        <w:jc w:val="both"/>
        <w:textAlignment w:val="auto"/>
        <w:outlineLvl w:val="9"/>
        <w:rPr>
          <w:rFonts w:hint="eastAsia" w:ascii="Times New Roman" w:hAnsi="Times New Roman" w:eastAsia="仿宋_GB2312"/>
          <w:b/>
          <w:bCs/>
          <w:color w:val="auto"/>
          <w:kern w:val="0"/>
          <w:sz w:val="32"/>
          <w:szCs w:val="32"/>
          <w:highlight w:val="none"/>
          <w:shd w:val="clear" w:color="auto" w:fill="FFFFFF"/>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七</w:t>
      </w:r>
      <w:r>
        <w:rPr>
          <w:rFonts w:hint="eastAsia" w:ascii="楷体_GB2312" w:hAnsi="楷体_GB2312" w:eastAsia="楷体_GB2312" w:cs="楷体_GB2312"/>
          <w:b w:val="0"/>
          <w:bCs/>
          <w:color w:val="auto"/>
          <w:sz w:val="32"/>
          <w:szCs w:val="32"/>
          <w:highlight w:val="none"/>
        </w:rPr>
        <w:t>）资金拨付。</w:t>
      </w:r>
      <w:r>
        <w:rPr>
          <w:rFonts w:hint="eastAsia" w:ascii="Times New Roman" w:hAnsi="Times New Roman" w:eastAsia="仿宋_GB2312"/>
          <w:color w:val="auto"/>
          <w:kern w:val="0"/>
          <w:sz w:val="32"/>
          <w:szCs w:val="32"/>
          <w:highlight w:val="none"/>
        </w:rPr>
        <w:t>区</w:t>
      </w:r>
      <w:r>
        <w:rPr>
          <w:rFonts w:hint="eastAsia" w:ascii="Times New Roman" w:hAnsi="Times New Roman" w:eastAsia="仿宋_GB2312"/>
          <w:color w:val="auto"/>
          <w:kern w:val="0"/>
          <w:sz w:val="32"/>
          <w:szCs w:val="32"/>
          <w:highlight w:val="none"/>
          <w:lang w:val="en-US" w:eastAsia="zh-CN"/>
        </w:rPr>
        <w:t>国资</w:t>
      </w:r>
      <w:r>
        <w:rPr>
          <w:rFonts w:hint="eastAsia" w:ascii="Times New Roman" w:hAnsi="Times New Roman" w:eastAsia="仿宋_GB2312"/>
          <w:color w:val="auto"/>
          <w:kern w:val="0"/>
          <w:sz w:val="32"/>
          <w:szCs w:val="32"/>
          <w:highlight w:val="none"/>
        </w:rPr>
        <w:t>局</w:t>
      </w:r>
      <w:r>
        <w:rPr>
          <w:rFonts w:ascii="Times New Roman" w:hAnsi="Times New Roman" w:eastAsia="仿宋_GB2312"/>
          <w:color w:val="auto"/>
          <w:kern w:val="0"/>
          <w:sz w:val="32"/>
          <w:szCs w:val="32"/>
          <w:highlight w:val="none"/>
        </w:rPr>
        <w:t>与受托管理机构签订</w:t>
      </w:r>
      <w:r>
        <w:rPr>
          <w:rFonts w:hint="eastAsia" w:ascii="Times New Roman" w:hAnsi="Times New Roman" w:eastAsia="仿宋_GB2312"/>
          <w:color w:val="auto"/>
          <w:kern w:val="0"/>
          <w:sz w:val="32"/>
          <w:szCs w:val="32"/>
          <w:highlight w:val="none"/>
          <w:lang w:eastAsia="zh-CN"/>
        </w:rPr>
        <w:t>《</w:t>
      </w:r>
      <w:r>
        <w:rPr>
          <w:rFonts w:ascii="Times New Roman" w:hAnsi="Times New Roman" w:eastAsia="仿宋_GB2312"/>
          <w:color w:val="auto"/>
          <w:kern w:val="0"/>
          <w:sz w:val="32"/>
          <w:szCs w:val="32"/>
          <w:highlight w:val="none"/>
        </w:rPr>
        <w:t>委托管理协议</w:t>
      </w:r>
      <w:r>
        <w:rPr>
          <w:rFonts w:hint="eastAsia" w:ascii="Times New Roman" w:hAnsi="Times New Roman" w:eastAsia="仿宋_GB2312"/>
          <w:color w:val="auto"/>
          <w:kern w:val="0"/>
          <w:sz w:val="32"/>
          <w:szCs w:val="32"/>
          <w:highlight w:val="none"/>
          <w:lang w:eastAsia="zh-CN"/>
        </w:rPr>
        <w:t>》</w:t>
      </w:r>
      <w:r>
        <w:rPr>
          <w:rFonts w:ascii="Times New Roman" w:hAnsi="Times New Roman" w:eastAsia="仿宋_GB2312"/>
          <w:color w:val="auto"/>
          <w:kern w:val="0"/>
          <w:sz w:val="32"/>
          <w:szCs w:val="32"/>
          <w:highlight w:val="none"/>
        </w:rPr>
        <w:t>，</w:t>
      </w:r>
      <w:r>
        <w:rPr>
          <w:rFonts w:ascii="Times New Roman" w:hAnsi="Times New Roman" w:eastAsia="仿宋_GB2312"/>
          <w:color w:val="auto"/>
          <w:sz w:val="32"/>
          <w:szCs w:val="32"/>
          <w:highlight w:val="none"/>
          <w:shd w:val="clear" w:color="auto" w:fill="FFFFFF"/>
        </w:rPr>
        <w:t>将年度科创母基金出资拨付至受托管理机构，</w:t>
      </w:r>
      <w:r>
        <w:rPr>
          <w:rFonts w:ascii="Times New Roman" w:hAnsi="Times New Roman" w:eastAsia="仿宋_GB2312"/>
          <w:color w:val="auto"/>
          <w:kern w:val="0"/>
          <w:sz w:val="32"/>
          <w:szCs w:val="32"/>
          <w:highlight w:val="none"/>
        </w:rPr>
        <w:t>由受托管理机构督促子基金在规定的时间内完成募资和设立，</w:t>
      </w:r>
      <w:r>
        <w:rPr>
          <w:rFonts w:hint="eastAsia" w:ascii="Times New Roman" w:hAnsi="Times New Roman" w:eastAsia="仿宋_GB2312"/>
          <w:color w:val="auto"/>
          <w:kern w:val="0"/>
          <w:sz w:val="32"/>
          <w:szCs w:val="32"/>
          <w:highlight w:val="none"/>
        </w:rPr>
        <w:t>按有关规定及子基金</w:t>
      </w:r>
      <w:r>
        <w:rPr>
          <w:rFonts w:ascii="Times New Roman" w:hAnsi="Times New Roman" w:eastAsia="仿宋_GB2312"/>
          <w:color w:val="auto"/>
          <w:kern w:val="0"/>
          <w:sz w:val="32"/>
          <w:szCs w:val="32"/>
          <w:highlight w:val="none"/>
        </w:rPr>
        <w:t>《合伙协议》或《</w:t>
      </w:r>
      <w:r>
        <w:rPr>
          <w:rFonts w:hint="eastAsia" w:ascii="Times New Roman" w:hAnsi="Times New Roman" w:eastAsia="仿宋_GB2312"/>
          <w:color w:val="auto"/>
          <w:kern w:val="0"/>
          <w:sz w:val="32"/>
          <w:szCs w:val="32"/>
          <w:highlight w:val="none"/>
          <w:lang w:val="en-US" w:eastAsia="zh-CN"/>
        </w:rPr>
        <w:t>公司章程</w:t>
      </w:r>
      <w:r>
        <w:rPr>
          <w:rFonts w:ascii="Times New Roman" w:hAnsi="Times New Roman" w:eastAsia="仿宋_GB2312"/>
          <w:color w:val="auto"/>
          <w:kern w:val="0"/>
          <w:sz w:val="32"/>
          <w:szCs w:val="32"/>
          <w:highlight w:val="none"/>
        </w:rPr>
        <w:t>》</w:t>
      </w:r>
      <w:r>
        <w:rPr>
          <w:rFonts w:hint="eastAsia" w:ascii="Times New Roman" w:hAnsi="Times New Roman" w:eastAsia="仿宋_GB2312"/>
          <w:color w:val="auto"/>
          <w:kern w:val="0"/>
          <w:sz w:val="32"/>
          <w:szCs w:val="32"/>
          <w:highlight w:val="none"/>
        </w:rPr>
        <w:t>约定，代表科创母基金履行出资手续</w:t>
      </w:r>
      <w:r>
        <w:rPr>
          <w:rFonts w:ascii="Times New Roman" w:hAnsi="Times New Roman" w:eastAsia="仿宋_GB2312"/>
          <w:color w:val="auto"/>
          <w:kern w:val="0"/>
          <w:sz w:val="32"/>
          <w:szCs w:val="32"/>
          <w:highlight w:val="none"/>
        </w:rPr>
        <w:t>。</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9"/>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lang w:val="en-US" w:eastAsia="zh-CN"/>
        </w:rPr>
        <w:t>六</w:t>
      </w:r>
      <w:r>
        <w:rPr>
          <w:rFonts w:hint="eastAsia" w:ascii="黑体" w:hAnsi="黑体" w:eastAsia="黑体" w:cs="黑体"/>
          <w:b w:val="0"/>
          <w:bCs w:val="0"/>
          <w:color w:val="auto"/>
          <w:kern w:val="0"/>
          <w:sz w:val="32"/>
          <w:szCs w:val="32"/>
          <w:highlight w:val="none"/>
          <w:shd w:val="clear" w:color="auto" w:fill="FFFFFF"/>
        </w:rPr>
        <w:t>、申请材料</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一</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《申请材料目录清单》；</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二</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申请机构登记表（原件、并加盖单位公章）；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三</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子基金设立方案（原件、并加盖单位公章）；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四</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w:t>
      </w:r>
      <w:r>
        <w:rPr>
          <w:rFonts w:hint="eastAsia" w:ascii="Times New Roman" w:hAnsi="Times New Roman" w:eastAsia="仿宋_GB2312"/>
          <w:color w:val="auto"/>
          <w:sz w:val="32"/>
          <w:szCs w:val="32"/>
          <w:highlight w:val="none"/>
          <w:lang w:val="en-US" w:eastAsia="zh-CN"/>
        </w:rPr>
        <w:t>专职</w:t>
      </w:r>
      <w:r>
        <w:rPr>
          <w:rFonts w:ascii="Times New Roman" w:hAnsi="Times New Roman" w:eastAsia="仿宋_GB2312"/>
          <w:color w:val="auto"/>
          <w:sz w:val="32"/>
          <w:szCs w:val="32"/>
          <w:highlight w:val="none"/>
        </w:rPr>
        <w:t>人员情况（原件、并加盖单位公章）；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五</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申请机构营业执照副本复印件（加盖单位公章）；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六</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申请机构备案证明和有效期内的年检通过通知（复印件、并加盖单位公章）；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七</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申请机构的公司章程或合伙协议、投资决策、风险防控、投后服务、退出管理、财务管理、团队激励等内部制度文件（复印件、并加盖单位公章）；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八</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申请机构最近三年审计报告（复印件、并加盖单位公章）；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九</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申请机构有关诉讼或有风险事项说明（复印件、并加盖单位公章）；</w:t>
      </w:r>
      <w:r>
        <w:rPr>
          <w:rFonts w:ascii="Times New Roman" w:hAnsi="Times New Roman" w:eastAsia="仿宋_GB2312"/>
          <w:color w:val="auto"/>
          <w:sz w:val="32"/>
          <w:szCs w:val="32"/>
          <w:highlight w:val="none"/>
        </w:rPr>
        <w:br w:type="textWrapping"/>
      </w:r>
      <w:r>
        <w:rPr>
          <w:rFonts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十</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申请机构及子基金管理人关于同意申报</w:t>
      </w:r>
      <w:r>
        <w:rPr>
          <w:rFonts w:hint="eastAsia" w:ascii="Times New Roman" w:hAnsi="Times New Roman" w:eastAsia="仿宋_GB2312"/>
          <w:color w:val="auto"/>
          <w:sz w:val="32"/>
          <w:szCs w:val="32"/>
          <w:highlight w:val="none"/>
        </w:rPr>
        <w:t>科创母基金</w:t>
      </w:r>
      <w:r>
        <w:rPr>
          <w:rFonts w:ascii="Times New Roman" w:hAnsi="Times New Roman" w:eastAsia="仿宋_GB2312"/>
          <w:color w:val="auto"/>
          <w:sz w:val="32"/>
          <w:szCs w:val="32"/>
          <w:highlight w:val="none"/>
        </w:rPr>
        <w:t>基金的</w:t>
      </w:r>
      <w:r>
        <w:rPr>
          <w:rFonts w:hint="eastAsia" w:ascii="Times New Roman" w:hAnsi="Times New Roman" w:eastAsia="仿宋_GB2312"/>
          <w:color w:val="auto"/>
          <w:sz w:val="32"/>
          <w:szCs w:val="32"/>
          <w:highlight w:val="none"/>
          <w:lang w:val="en-US" w:eastAsia="zh-CN"/>
        </w:rPr>
        <w:t>承诺函</w:t>
      </w:r>
      <w:r>
        <w:rPr>
          <w:rFonts w:ascii="Times New Roman" w:hAnsi="Times New Roman" w:eastAsia="仿宋_GB2312"/>
          <w:color w:val="auto"/>
          <w:sz w:val="32"/>
          <w:szCs w:val="32"/>
          <w:highlight w:val="none"/>
        </w:rPr>
        <w:t>（复印件、并加盖单位公章）；</w:t>
      </w:r>
      <w:r>
        <w:rPr>
          <w:rFonts w:ascii="Times New Roman" w:hAnsi="Times New Roman" w:eastAsia="仿宋_GB2312"/>
          <w:color w:val="auto"/>
          <w:sz w:val="32"/>
          <w:szCs w:val="32"/>
          <w:highlight w:val="none"/>
        </w:rPr>
        <w:br w:type="textWrapping"/>
      </w:r>
      <w:r>
        <w:rPr>
          <w:rFonts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十一</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子基金管理人营业执照及副本复印件（加盖单位公章）；</w:t>
      </w:r>
      <w:r>
        <w:rPr>
          <w:rFonts w:ascii="Times New Roman" w:hAnsi="Times New Roman" w:eastAsia="仿宋_GB2312"/>
          <w:color w:val="auto"/>
          <w:sz w:val="32"/>
          <w:szCs w:val="32"/>
          <w:highlight w:val="none"/>
        </w:rPr>
        <w:br w:type="textWrapping"/>
      </w:r>
      <w:r>
        <w:rPr>
          <w:rFonts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十二</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子基金管理人的公司章程或合伙协议、投资决策、风险防控、投后服务、退出管理、财务管理、团队激励等内部制度文件（复印件、并加盖单位公章）；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十三</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子基金管理人最近三年审计报告（复印件、并加盖单位公章）；</w:t>
      </w:r>
      <w:r>
        <w:rPr>
          <w:rFonts w:ascii="Times New Roman" w:hAnsi="Times New Roman" w:eastAsia="仿宋_GB2312"/>
          <w:color w:val="auto"/>
          <w:sz w:val="32"/>
          <w:szCs w:val="32"/>
          <w:highlight w:val="none"/>
        </w:rPr>
        <w:br w:type="textWrapping"/>
      </w:r>
      <w:r>
        <w:rPr>
          <w:rFonts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十四</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承诺函（原件、并加盖出资人公章）；</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十五</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其它需说明事项（加盖单位公章）和证明材料。</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ascii="Times New Roman" w:hAnsi="Times New Roman" w:eastAsia="仿宋_GB2312"/>
          <w:color w:val="auto"/>
          <w:highlight w:val="none"/>
        </w:rPr>
      </w:pPr>
      <w:r>
        <w:rPr>
          <w:rFonts w:ascii="Times New Roman" w:hAnsi="Times New Roman" w:eastAsia="仿宋_GB2312"/>
          <w:color w:val="auto"/>
          <w:sz w:val="32"/>
          <w:szCs w:val="32"/>
          <w:highlight w:val="none"/>
        </w:rPr>
        <w:t>以上申请材料一式三份，分别用A4纸按顺序打印装订成册，并另附拷贝电子文档的光盘或U盘(包括电子版和盖章扫描版)一份</w:t>
      </w:r>
      <w:r>
        <w:rPr>
          <w:rFonts w:hint="eastAsia" w:ascii="Times New Roman" w:hAnsi="Times New Roman" w:eastAsia="仿宋_GB2312"/>
          <w:color w:val="auto"/>
          <w:sz w:val="32"/>
          <w:szCs w:val="32"/>
          <w:highlight w:val="none"/>
        </w:rPr>
        <w:t>。</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七、受理范围和时间</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楷体_GB2312" w:hAnsi="楷体_GB2312" w:eastAsia="楷体_GB2312" w:cs="楷体_GB2312"/>
          <w:b w:val="0"/>
          <w:bCs/>
          <w:i w:val="0"/>
          <w:iCs w:val="0"/>
          <w:color w:val="auto"/>
          <w:sz w:val="32"/>
          <w:szCs w:val="32"/>
          <w:highlight w:val="none"/>
        </w:rPr>
        <w:t>（一）受理范围：</w:t>
      </w:r>
      <w:r>
        <w:rPr>
          <w:rFonts w:hint="default" w:ascii="Times New Roman" w:hAnsi="Times New Roman" w:eastAsia="仿宋_GB2312" w:cs="Times New Roman"/>
          <w:color w:val="auto"/>
          <w:kern w:val="0"/>
          <w:sz w:val="32"/>
          <w:szCs w:val="32"/>
          <w:highlight w:val="none"/>
        </w:rPr>
        <w:t>本次仅遴选【</w:t>
      </w:r>
      <w:r>
        <w:rPr>
          <w:rFonts w:hint="eastAsia" w:ascii="Times New Roman" w:hAnsi="Times New Roman" w:eastAsia="仿宋_GB2312" w:cs="Times New Roman"/>
          <w:color w:val="auto"/>
          <w:kern w:val="0"/>
          <w:sz w:val="32"/>
          <w:szCs w:val="32"/>
          <w:highlight w:val="none"/>
          <w:lang w:eastAsia="zh-CN"/>
        </w:rPr>
        <w:t>智能制造、新一代信息技术、新能源、新材料、生物医药</w:t>
      </w:r>
      <w:r>
        <w:rPr>
          <w:rFonts w:hint="default" w:ascii="Times New Roman" w:hAnsi="Times New Roman" w:eastAsia="仿宋_GB2312" w:cs="Times New Roman"/>
          <w:color w:val="auto"/>
          <w:kern w:val="0"/>
          <w:sz w:val="32"/>
          <w:szCs w:val="32"/>
          <w:highlight w:val="none"/>
        </w:rPr>
        <w:t>】产业领域的专业投资机构合作设立子基金。</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hint="default" w:ascii="Times New Roman" w:hAnsi="Times New Roman" w:eastAsia="仿宋_GB2312" w:cs="Times New Roman"/>
          <w:b w:val="0"/>
          <w:bCs/>
          <w:i w:val="0"/>
          <w:iCs w:val="0"/>
          <w:color w:val="auto"/>
          <w:sz w:val="32"/>
          <w:szCs w:val="32"/>
          <w:highlight w:val="none"/>
        </w:rPr>
      </w:pPr>
      <w:r>
        <w:rPr>
          <w:rFonts w:hint="default" w:ascii="楷体_GB2312" w:hAnsi="楷体_GB2312" w:eastAsia="楷体_GB2312" w:cs="楷体_GB2312"/>
          <w:b w:val="0"/>
          <w:bCs/>
          <w:i w:val="0"/>
          <w:iCs w:val="0"/>
          <w:color w:val="auto"/>
          <w:sz w:val="32"/>
          <w:szCs w:val="32"/>
          <w:highlight w:val="none"/>
        </w:rPr>
        <w:t>（二）</w:t>
      </w:r>
      <w:r>
        <w:rPr>
          <w:rFonts w:hint="default" w:ascii="楷体_GB2312" w:hAnsi="楷体_GB2312" w:eastAsia="楷体_GB2312" w:cs="楷体_GB2312"/>
          <w:b w:val="0"/>
          <w:bCs/>
          <w:i w:val="0"/>
          <w:iCs w:val="0"/>
          <w:color w:val="auto"/>
          <w:sz w:val="32"/>
          <w:szCs w:val="32"/>
          <w:highlight w:val="none"/>
          <w:lang w:val="en-US" w:eastAsia="zh-CN"/>
        </w:rPr>
        <w:t>辅导</w:t>
      </w:r>
      <w:r>
        <w:rPr>
          <w:rFonts w:hint="default" w:ascii="楷体_GB2312" w:hAnsi="楷体_GB2312" w:eastAsia="楷体_GB2312" w:cs="楷体_GB2312"/>
          <w:b w:val="0"/>
          <w:bCs/>
          <w:i w:val="0"/>
          <w:iCs w:val="0"/>
          <w:color w:val="auto"/>
          <w:sz w:val="32"/>
          <w:szCs w:val="32"/>
          <w:highlight w:val="none"/>
        </w:rPr>
        <w:t>时间：</w:t>
      </w:r>
      <w:r>
        <w:rPr>
          <w:rFonts w:hint="eastAsia" w:ascii="Times New Roman" w:hAnsi="Times New Roman" w:eastAsia="仿宋_GB2312" w:cs="Times New Roman"/>
          <w:color w:val="auto"/>
          <w:kern w:val="0"/>
          <w:sz w:val="32"/>
          <w:szCs w:val="32"/>
          <w:highlight w:val="none"/>
          <w:lang w:val="en-US" w:eastAsia="zh-CN"/>
        </w:rPr>
        <w:t>2024</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29</w:t>
      </w:r>
      <w:r>
        <w:rPr>
          <w:rFonts w:hint="default" w:ascii="Times New Roman" w:hAnsi="Times New Roman" w:eastAsia="仿宋_GB2312" w:cs="Times New Roman"/>
          <w:color w:val="auto"/>
          <w:kern w:val="0"/>
          <w:sz w:val="32"/>
          <w:szCs w:val="32"/>
          <w:highlight w:val="none"/>
        </w:rPr>
        <w:t>日至</w:t>
      </w:r>
      <w:r>
        <w:rPr>
          <w:rFonts w:hint="eastAsia" w:ascii="Times New Roman" w:hAnsi="Times New Roman" w:eastAsia="仿宋_GB2312" w:cs="Times New Roman"/>
          <w:color w:val="auto"/>
          <w:kern w:val="0"/>
          <w:sz w:val="32"/>
          <w:szCs w:val="32"/>
          <w:highlight w:val="none"/>
          <w:lang w:val="en-US" w:eastAsia="zh-CN"/>
        </w:rPr>
        <w:t>2024</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b w:val="0"/>
          <w:bCs/>
          <w:i w:val="0"/>
          <w:iCs w:val="0"/>
          <w:color w:val="auto"/>
          <w:sz w:val="32"/>
          <w:szCs w:val="32"/>
          <w:highlight w:val="none"/>
        </w:rPr>
        <w:t>日</w:t>
      </w:r>
    </w:p>
    <w:p>
      <w:pPr>
        <w:keepNext w:val="0"/>
        <w:keepLines w:val="0"/>
        <w:pageBreakBefore w:val="0"/>
        <w:shd w:val="clear"/>
        <w:kinsoku/>
        <w:wordWrap/>
        <w:overflowPunct/>
        <w:topLinePunct w:val="0"/>
        <w:bidi w:val="0"/>
        <w:adjustRightInd w:val="0"/>
        <w:snapToGrid w:val="0"/>
        <w:spacing w:line="580" w:lineRule="exact"/>
        <w:ind w:firstLine="616"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val="0"/>
          <w:bCs/>
          <w:i w:val="0"/>
          <w:iCs w:val="0"/>
          <w:color w:val="auto"/>
          <w:sz w:val="32"/>
          <w:szCs w:val="32"/>
          <w:highlight w:val="none"/>
        </w:rPr>
        <w:t>（三）受理时间：</w:t>
      </w:r>
      <w:r>
        <w:rPr>
          <w:rFonts w:hint="eastAsia" w:ascii="Times New Roman" w:hAnsi="Times New Roman" w:eastAsia="仿宋_GB2312" w:cs="Times New Roman"/>
          <w:color w:val="auto"/>
          <w:kern w:val="0"/>
          <w:sz w:val="32"/>
          <w:szCs w:val="32"/>
          <w:highlight w:val="none"/>
          <w:lang w:val="en-US" w:eastAsia="zh-CN"/>
        </w:rPr>
        <w:t>2024</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日至</w:t>
      </w:r>
      <w:r>
        <w:rPr>
          <w:rFonts w:hint="eastAsia" w:ascii="Times New Roman" w:hAnsi="Times New Roman" w:eastAsia="仿宋_GB2312" w:cs="Times New Roman"/>
          <w:color w:val="auto"/>
          <w:kern w:val="0"/>
          <w:sz w:val="32"/>
          <w:szCs w:val="32"/>
          <w:highlight w:val="none"/>
          <w:lang w:val="en-US" w:eastAsia="zh-CN"/>
        </w:rPr>
        <w:t>2024</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16</w:t>
      </w:r>
      <w:r>
        <w:rPr>
          <w:rFonts w:hint="default" w:ascii="Times New Roman" w:hAnsi="Times New Roman" w:eastAsia="仿宋_GB2312" w:cs="Times New Roman"/>
          <w:color w:val="auto"/>
          <w:kern w:val="0"/>
          <w:sz w:val="32"/>
          <w:szCs w:val="32"/>
          <w:highlight w:val="none"/>
        </w:rPr>
        <w:t>日（以邮寄方式提交申报材料的，须在</w:t>
      </w:r>
      <w:r>
        <w:rPr>
          <w:rFonts w:hint="eastAsia" w:ascii="Times New Roman" w:hAnsi="Times New Roman" w:eastAsia="仿宋_GB2312" w:cs="Times New Roman"/>
          <w:color w:val="auto"/>
          <w:kern w:val="0"/>
          <w:sz w:val="32"/>
          <w:szCs w:val="32"/>
          <w:highlight w:val="none"/>
          <w:lang w:val="en-US" w:eastAsia="zh-CN"/>
        </w:rPr>
        <w:t>16</w:t>
      </w:r>
      <w:r>
        <w:rPr>
          <w:rFonts w:hint="default" w:ascii="Times New Roman" w:hAnsi="Times New Roman" w:eastAsia="仿宋_GB2312" w:cs="Times New Roman"/>
          <w:color w:val="auto"/>
          <w:kern w:val="0"/>
          <w:sz w:val="32"/>
          <w:szCs w:val="32"/>
          <w:highlight w:val="none"/>
        </w:rPr>
        <w:t>日前（含</w:t>
      </w:r>
      <w:r>
        <w:rPr>
          <w:rFonts w:hint="eastAsia" w:ascii="Times New Roman" w:hAnsi="Times New Roman" w:eastAsia="仿宋_GB2312" w:cs="Times New Roman"/>
          <w:color w:val="auto"/>
          <w:kern w:val="0"/>
          <w:sz w:val="32"/>
          <w:szCs w:val="32"/>
          <w:highlight w:val="none"/>
          <w:lang w:val="en-US" w:eastAsia="zh-CN"/>
        </w:rPr>
        <w:t>16</w:t>
      </w:r>
      <w:r>
        <w:rPr>
          <w:rFonts w:hint="default" w:ascii="Times New Roman" w:hAnsi="Times New Roman" w:eastAsia="仿宋_GB2312" w:cs="Times New Roman"/>
          <w:color w:val="auto"/>
          <w:kern w:val="0"/>
          <w:sz w:val="32"/>
          <w:szCs w:val="32"/>
          <w:highlight w:val="none"/>
        </w:rPr>
        <w:t>日）寄出，具体以揽件时间为准（建议用顺丰快递），逾期寄出将不予受理）</w:t>
      </w:r>
    </w:p>
    <w:p>
      <w:pPr>
        <w:keepNext w:val="0"/>
        <w:keepLines w:val="0"/>
        <w:pageBreakBefore w:val="0"/>
        <w:widowControl/>
        <w:shd w:val="clear"/>
        <w:kinsoku/>
        <w:wordWrap/>
        <w:overflowPunct/>
        <w:topLinePunct w:val="0"/>
        <w:bidi w:val="0"/>
        <w:spacing w:line="580" w:lineRule="exact"/>
        <w:ind w:firstLine="616" w:firstLineChars="200"/>
        <w:jc w:val="both"/>
        <w:textAlignment w:val="auto"/>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八、受理单位联系方式</w:t>
      </w:r>
    </w:p>
    <w:p>
      <w:pPr>
        <w:keepNext w:val="0"/>
        <w:keepLines w:val="0"/>
        <w:pageBreakBefore w:val="0"/>
        <w:shd w:val="clear"/>
        <w:kinsoku/>
        <w:wordWrap/>
        <w:overflowPunct/>
        <w:topLinePunct w:val="0"/>
        <w:bidi w:val="0"/>
        <w:adjustRightInd w:val="0"/>
        <w:spacing w:line="580" w:lineRule="exact"/>
        <w:ind w:firstLine="61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受理单位：广州开发区</w:t>
      </w:r>
      <w:r>
        <w:rPr>
          <w:rFonts w:hint="default" w:ascii="Times New Roman" w:hAnsi="Times New Roman" w:eastAsia="仿宋_GB2312" w:cs="Times New Roman"/>
          <w:strike w:val="0"/>
          <w:color w:val="auto"/>
          <w:kern w:val="0"/>
          <w:sz w:val="32"/>
          <w:szCs w:val="32"/>
          <w:highlight w:val="none"/>
          <w:lang w:val="en-US" w:eastAsia="zh-CN"/>
        </w:rPr>
        <w:t>国有资产监督管理</w:t>
      </w:r>
      <w:r>
        <w:rPr>
          <w:rFonts w:hint="default" w:ascii="Times New Roman" w:hAnsi="Times New Roman" w:eastAsia="仿宋_GB2312" w:cs="Times New Roman"/>
          <w:color w:val="auto"/>
          <w:sz w:val="32"/>
          <w:szCs w:val="32"/>
          <w:highlight w:val="none"/>
        </w:rPr>
        <w:t>局</w:t>
      </w:r>
    </w:p>
    <w:p>
      <w:pPr>
        <w:keepNext w:val="0"/>
        <w:keepLines w:val="0"/>
        <w:pageBreakBefore w:val="0"/>
        <w:shd w:val="clear"/>
        <w:kinsoku/>
        <w:wordWrap/>
        <w:overflowPunct/>
        <w:topLinePunct w:val="0"/>
        <w:bidi w:val="0"/>
        <w:adjustRightInd w:val="0"/>
        <w:spacing w:line="580" w:lineRule="exact"/>
        <w:ind w:firstLine="61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    址：</w:t>
      </w:r>
      <w:bookmarkStart w:id="1" w:name="_Hlk144460548"/>
      <w:r>
        <w:rPr>
          <w:rFonts w:hint="default" w:ascii="Times New Roman" w:hAnsi="Times New Roman" w:eastAsia="仿宋_GB2312" w:cs="Times New Roman"/>
          <w:color w:val="auto"/>
          <w:sz w:val="32"/>
          <w:szCs w:val="32"/>
          <w:highlight w:val="none"/>
        </w:rPr>
        <w:t xml:space="preserve"> 广州市黄埔区香雪大道中87号广垦商务大厦10楼1020室</w:t>
      </w:r>
      <w:bookmarkEnd w:id="1"/>
    </w:p>
    <w:p>
      <w:pPr>
        <w:keepNext w:val="0"/>
        <w:keepLines w:val="0"/>
        <w:pageBreakBefore w:val="0"/>
        <w:shd w:val="clear"/>
        <w:kinsoku/>
        <w:wordWrap/>
        <w:overflowPunct/>
        <w:topLinePunct w:val="0"/>
        <w:bidi w:val="0"/>
        <w:adjustRightInd w:val="0"/>
        <w:spacing w:line="580" w:lineRule="exact"/>
        <w:ind w:firstLine="61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办公时间：工作日上午9:00-12:00、下午14:00-18:00</w:t>
      </w:r>
    </w:p>
    <w:p>
      <w:pPr>
        <w:keepNext w:val="0"/>
        <w:keepLines w:val="0"/>
        <w:pageBreakBefore w:val="0"/>
        <w:shd w:val="clear"/>
        <w:kinsoku/>
        <w:wordWrap/>
        <w:overflowPunct/>
        <w:topLinePunct w:val="0"/>
        <w:bidi w:val="0"/>
        <w:adjustRightInd w:val="0"/>
        <w:spacing w:line="580" w:lineRule="exact"/>
        <w:ind w:firstLine="61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联系电话：</w:t>
      </w:r>
      <w:bookmarkStart w:id="2" w:name="_Hlk144460589"/>
      <w:r>
        <w:rPr>
          <w:rFonts w:hint="default" w:ascii="Times New Roman" w:hAnsi="Times New Roman" w:eastAsia="仿宋_GB2312" w:cs="Times New Roman"/>
          <w:color w:val="auto"/>
          <w:sz w:val="32"/>
          <w:szCs w:val="32"/>
          <w:highlight w:val="none"/>
          <w:lang w:val="en-US" w:eastAsia="zh-CN"/>
        </w:rPr>
        <w:t xml:space="preserve">020- </w:t>
      </w:r>
      <w:r>
        <w:rPr>
          <w:rFonts w:hint="default" w:ascii="Times New Roman" w:hAnsi="Times New Roman" w:eastAsia="仿宋_GB2312" w:cs="Times New Roman"/>
          <w:color w:val="auto"/>
          <w:sz w:val="32"/>
          <w:szCs w:val="32"/>
          <w:highlight w:val="none"/>
        </w:rPr>
        <w:t>82111923</w:t>
      </w:r>
      <w:bookmarkEnd w:id="2"/>
      <w:r>
        <w:rPr>
          <w:rFonts w:hint="default" w:ascii="Times New Roman" w:hAnsi="Times New Roman" w:eastAsia="仿宋_GB2312" w:cs="Times New Roman"/>
          <w:color w:val="auto"/>
          <w:sz w:val="32"/>
          <w:szCs w:val="32"/>
          <w:highlight w:val="none"/>
        </w:rPr>
        <w:t xml:space="preserve"> </w:t>
      </w:r>
    </w:p>
    <w:p>
      <w:pPr>
        <w:keepNext w:val="0"/>
        <w:keepLines w:val="0"/>
        <w:pageBreakBefore w:val="0"/>
        <w:shd w:val="clear"/>
        <w:kinsoku/>
        <w:wordWrap/>
        <w:overflowPunct/>
        <w:topLinePunct w:val="0"/>
        <w:autoSpaceDE w:val="0"/>
        <w:autoSpaceDN w:val="0"/>
        <w:bidi w:val="0"/>
        <w:adjustRightInd w:val="0"/>
        <w:spacing w:line="580" w:lineRule="exact"/>
        <w:ind w:firstLine="616" w:firstLineChars="200"/>
        <w:jc w:val="both"/>
        <w:textAlignment w:val="auto"/>
        <w:rPr>
          <w:rFonts w:ascii="仿宋_GB2312" w:hAnsi="仿宋_GB2312" w:eastAsia="仿宋_GB2312" w:cs="仿宋_GB2312"/>
          <w:color w:val="auto"/>
          <w:sz w:val="32"/>
          <w:szCs w:val="32"/>
          <w:highlight w:val="none"/>
        </w:rPr>
      </w:pPr>
    </w:p>
    <w:p>
      <w:pPr>
        <w:shd w:val="clear"/>
        <w:autoSpaceDE w:val="0"/>
        <w:autoSpaceDN w:val="0"/>
        <w:adjustRightInd w:val="0"/>
        <w:spacing w:line="580" w:lineRule="exact"/>
        <w:ind w:firstLine="645"/>
        <w:jc w:val="left"/>
        <w:rPr>
          <w:rFonts w:ascii="Times New Roman" w:hAnsi="Times New Roman" w:eastAsia="仿宋_GB2312"/>
          <w:color w:val="auto"/>
          <w:kern w:val="0"/>
          <w:sz w:val="32"/>
          <w:szCs w:val="32"/>
          <w:highlight w:val="none"/>
        </w:rPr>
      </w:pPr>
    </w:p>
    <w:p>
      <w:pPr>
        <w:shd w:val="clear"/>
        <w:autoSpaceDE w:val="0"/>
        <w:autoSpaceDN w:val="0"/>
        <w:adjustRightInd w:val="0"/>
        <w:spacing w:line="580" w:lineRule="exact"/>
        <w:jc w:val="left"/>
        <w:rPr>
          <w:rFonts w:ascii="Times New Roman" w:hAnsi="Times New Roman" w:eastAsia="仿宋_GB2312"/>
          <w:color w:val="auto"/>
          <w:kern w:val="0"/>
          <w:sz w:val="32"/>
          <w:szCs w:val="32"/>
          <w:highlight w:val="none"/>
        </w:rPr>
      </w:pPr>
    </w:p>
    <w:p>
      <w:pPr>
        <w:shd w:val="clear"/>
        <w:autoSpaceDE w:val="0"/>
        <w:autoSpaceDN w:val="0"/>
        <w:adjustRightInd w:val="0"/>
        <w:spacing w:line="640" w:lineRule="exact"/>
        <w:jc w:val="left"/>
        <w:rPr>
          <w:rFonts w:ascii="Times New Roman" w:hAnsi="黑体" w:eastAsia="黑体"/>
          <w:color w:val="auto"/>
          <w:kern w:val="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pgNumType w:fmt="numberInDash" w:start="1"/>
          <w:cols w:space="425" w:num="1"/>
          <w:titlePg/>
          <w:docGrid w:type="linesAndChars" w:linePitch="312" w:charSpace="-2473"/>
        </w:sectPr>
      </w:pPr>
    </w:p>
    <w:p>
      <w:pPr>
        <w:keepNext w:val="0"/>
        <w:keepLines w:val="0"/>
        <w:pageBreakBefore w:val="0"/>
        <w:widowControl w:val="0"/>
        <w:shd w:val="clear"/>
        <w:kinsoku/>
        <w:wordWrap/>
        <w:overflowPunct/>
        <w:topLinePunct w:val="0"/>
        <w:autoSpaceDE w:val="0"/>
        <w:autoSpaceDN w:val="0"/>
        <w:bidi w:val="0"/>
        <w:adjustRightInd w:val="0"/>
        <w:snapToGrid/>
        <w:spacing w:line="580" w:lineRule="exact"/>
        <w:jc w:val="left"/>
        <w:textAlignment w:val="auto"/>
        <w:rPr>
          <w:rFonts w:ascii="仿宋_GB2312" w:hAnsi="Times New Roman" w:eastAsia="仿宋_GB2312"/>
          <w:color w:val="auto"/>
          <w:kern w:val="0"/>
          <w:sz w:val="32"/>
          <w:szCs w:val="32"/>
          <w:highlight w:val="none"/>
        </w:rPr>
      </w:pPr>
      <w:r>
        <w:rPr>
          <w:rFonts w:hint="eastAsia" w:ascii="仿宋_GB2312" w:hAnsi="黑体" w:eastAsia="仿宋_GB2312"/>
          <w:color w:val="auto"/>
          <w:kern w:val="0"/>
          <w:sz w:val="32"/>
          <w:szCs w:val="32"/>
          <w:highlight w:val="none"/>
        </w:rPr>
        <w:t>附件：</w:t>
      </w:r>
    </w:p>
    <w:p>
      <w:pPr>
        <w:keepNext w:val="0"/>
        <w:keepLines w:val="0"/>
        <w:pageBreakBefore w:val="0"/>
        <w:widowControl w:val="0"/>
        <w:shd w:val="clear"/>
        <w:kinsoku/>
        <w:wordWrap/>
        <w:overflowPunct/>
        <w:topLinePunct w:val="0"/>
        <w:bidi w:val="0"/>
        <w:snapToGrid/>
        <w:spacing w:line="580" w:lineRule="exact"/>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(封面)</w:t>
      </w: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shd w:val="clear"/>
        <w:rPr>
          <w:rFonts w:ascii="Times New Roman" w:hAnsi="Times New Roman"/>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outlineLvl w:val="0"/>
        <w:rPr>
          <w:rFonts w:ascii="方正小标宋简体" w:hAnsi="Times New Roman" w:eastAsia="方正小标宋简体"/>
          <w:b w:val="0"/>
          <w:bCs w:val="0"/>
          <w:color w:val="auto"/>
          <w:sz w:val="44"/>
          <w:szCs w:val="44"/>
          <w:highlight w:val="none"/>
        </w:rPr>
      </w:pPr>
      <w:r>
        <w:rPr>
          <w:rFonts w:hint="eastAsia" w:ascii="方正小标宋简体" w:hAnsi="Times New Roman" w:eastAsia="方正小标宋简体"/>
          <w:b w:val="0"/>
          <w:bCs w:val="0"/>
          <w:color w:val="auto"/>
          <w:sz w:val="44"/>
          <w:szCs w:val="44"/>
          <w:highlight w:val="none"/>
        </w:rPr>
        <w:t>广州开发区（黄埔区）</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outlineLvl w:val="0"/>
        <w:rPr>
          <w:rFonts w:ascii="方正小标宋简体" w:hAnsi="Times New Roman" w:eastAsia="方正小标宋简体"/>
          <w:b w:val="0"/>
          <w:bCs w:val="0"/>
          <w:color w:val="auto"/>
          <w:sz w:val="44"/>
          <w:szCs w:val="44"/>
          <w:highlight w:val="none"/>
        </w:rPr>
      </w:pPr>
      <w:r>
        <w:rPr>
          <w:rFonts w:hint="eastAsia" w:ascii="方正小标宋简体" w:hAnsi="Times New Roman" w:eastAsia="方正小标宋简体"/>
          <w:b w:val="0"/>
          <w:bCs w:val="0"/>
          <w:color w:val="auto"/>
          <w:sz w:val="44"/>
          <w:szCs w:val="44"/>
          <w:highlight w:val="none"/>
        </w:rPr>
        <w:t>科技创新创业投资母基金</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outlineLvl w:val="0"/>
        <w:rPr>
          <w:rFonts w:ascii="方正小标宋简体" w:hAnsi="Times New Roman" w:eastAsia="方正小标宋简体"/>
          <w:b w:val="0"/>
          <w:bCs w:val="0"/>
          <w:color w:val="auto"/>
          <w:sz w:val="44"/>
          <w:szCs w:val="44"/>
          <w:highlight w:val="none"/>
        </w:rPr>
      </w:pPr>
      <w:r>
        <w:rPr>
          <w:rFonts w:hint="eastAsia" w:ascii="方正小标宋简体" w:hAnsi="Times New Roman" w:eastAsia="方正小标宋简体"/>
          <w:b w:val="0"/>
          <w:bCs w:val="0"/>
          <w:color w:val="auto"/>
          <w:sz w:val="44"/>
          <w:szCs w:val="44"/>
          <w:highlight w:val="none"/>
        </w:rPr>
        <w:t>申请材料</w:t>
      </w:r>
    </w:p>
    <w:p>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（需加盖公章）</w:t>
      </w:r>
    </w:p>
    <w:p>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ascii="Times New Roman" w:hAnsi="Times New Roman"/>
          <w:b/>
          <w:bCs/>
          <w:color w:val="auto"/>
          <w:sz w:val="52"/>
          <w:szCs w:val="5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ascii="Times New Roman" w:hAnsi="Times New Roman"/>
          <w:b/>
          <w:bCs/>
          <w:color w:val="auto"/>
          <w:sz w:val="52"/>
          <w:szCs w:val="5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ind w:firstLine="1558" w:firstLineChars="487"/>
        <w:textAlignment w:val="auto"/>
        <w:rPr>
          <w:rFonts w:ascii="仿宋_GB2312" w:hAnsi="Times New Roman" w:eastAsia="仿宋_GB2312"/>
          <w:color w:val="auto"/>
          <w:sz w:val="32"/>
          <w:szCs w:val="32"/>
          <w:highlight w:val="none"/>
          <w:u w:val="single"/>
        </w:rPr>
      </w:pPr>
      <w:r>
        <w:rPr>
          <w:rFonts w:hint="eastAsia" w:ascii="仿宋_GB2312" w:hAnsi="Times New Roman" w:eastAsia="仿宋_GB2312"/>
          <w:color w:val="auto"/>
          <w:sz w:val="32"/>
          <w:szCs w:val="32"/>
          <w:highlight w:val="none"/>
        </w:rPr>
        <w:t>申请机构：</w:t>
      </w:r>
    </w:p>
    <w:p>
      <w:pPr>
        <w:keepNext w:val="0"/>
        <w:keepLines w:val="0"/>
        <w:pageBreakBefore w:val="0"/>
        <w:widowControl w:val="0"/>
        <w:shd w:val="clear"/>
        <w:kinsoku/>
        <w:wordWrap/>
        <w:overflowPunct/>
        <w:topLinePunct w:val="0"/>
        <w:autoSpaceDE/>
        <w:autoSpaceDN/>
        <w:bidi w:val="0"/>
        <w:adjustRightInd/>
        <w:snapToGrid/>
        <w:spacing w:line="580" w:lineRule="exact"/>
        <w:ind w:firstLine="1558" w:firstLineChars="487"/>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子基金管理人：</w:t>
      </w:r>
    </w:p>
    <w:p>
      <w:pPr>
        <w:keepNext w:val="0"/>
        <w:keepLines w:val="0"/>
        <w:pageBreakBefore w:val="0"/>
        <w:widowControl w:val="0"/>
        <w:shd w:val="clear"/>
        <w:kinsoku/>
        <w:wordWrap/>
        <w:overflowPunct/>
        <w:topLinePunct w:val="0"/>
        <w:autoSpaceDE/>
        <w:autoSpaceDN/>
        <w:bidi w:val="0"/>
        <w:adjustRightInd/>
        <w:snapToGrid/>
        <w:spacing w:line="580" w:lineRule="exact"/>
        <w:ind w:firstLine="1558" w:firstLineChars="487"/>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申请时间：</w:t>
      </w:r>
    </w:p>
    <w:p>
      <w:pPr>
        <w:keepNext w:val="0"/>
        <w:keepLines w:val="0"/>
        <w:pageBreakBefore w:val="0"/>
        <w:widowControl w:val="0"/>
        <w:shd w:val="clear"/>
        <w:kinsoku/>
        <w:wordWrap/>
        <w:overflowPunct/>
        <w:topLinePunct w:val="0"/>
        <w:autoSpaceDE/>
        <w:autoSpaceDN/>
        <w:bidi w:val="0"/>
        <w:adjustRightInd/>
        <w:snapToGrid/>
        <w:spacing w:line="580" w:lineRule="exact"/>
        <w:ind w:firstLine="1558" w:firstLineChars="487"/>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联系人：</w:t>
      </w:r>
    </w:p>
    <w:p>
      <w:pPr>
        <w:keepNext w:val="0"/>
        <w:keepLines w:val="0"/>
        <w:pageBreakBefore w:val="0"/>
        <w:widowControl w:val="0"/>
        <w:shd w:val="clear"/>
        <w:kinsoku/>
        <w:wordWrap/>
        <w:overflowPunct/>
        <w:topLinePunct w:val="0"/>
        <w:autoSpaceDE/>
        <w:autoSpaceDN/>
        <w:bidi w:val="0"/>
        <w:adjustRightInd/>
        <w:snapToGrid/>
        <w:spacing w:line="580" w:lineRule="exact"/>
        <w:ind w:firstLine="1558" w:firstLineChars="487"/>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联系电话：</w:t>
      </w:r>
    </w:p>
    <w:p>
      <w:pPr>
        <w:keepNext w:val="0"/>
        <w:keepLines w:val="0"/>
        <w:pageBreakBefore w:val="0"/>
        <w:widowControl w:val="0"/>
        <w:shd w:val="clear"/>
        <w:kinsoku/>
        <w:wordWrap/>
        <w:overflowPunct/>
        <w:topLinePunct w:val="0"/>
        <w:autoSpaceDE/>
        <w:autoSpaceDN/>
        <w:bidi w:val="0"/>
        <w:adjustRightInd/>
        <w:snapToGrid/>
        <w:spacing w:line="580" w:lineRule="exact"/>
        <w:ind w:firstLine="1558" w:firstLineChars="487"/>
        <w:textAlignment w:val="auto"/>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联系地址：</w:t>
      </w:r>
    </w:p>
    <w:p>
      <w:pPr>
        <w:shd w:val="clear"/>
        <w:jc w:val="center"/>
        <w:rPr>
          <w:rFonts w:ascii="仿宋_GB2312" w:hAnsi="Times New Roman" w:eastAsia="仿宋_GB2312"/>
          <w:b/>
          <w:bCs/>
          <w:color w:val="auto"/>
          <w:sz w:val="32"/>
          <w:szCs w:val="32"/>
          <w:highlight w:val="none"/>
        </w:rPr>
      </w:pPr>
    </w:p>
    <w:p>
      <w:pPr>
        <w:shd w:val="clear"/>
        <w:rPr>
          <w:rFonts w:ascii="仿宋_GB2312" w:hAnsi="Times New Roman" w:eastAsia="仿宋_GB2312"/>
          <w:b/>
          <w:bCs/>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ascii="仿宋_GB2312" w:hAnsi="Times New Roman" w:eastAsia="仿宋_GB2312"/>
          <w:b/>
          <w:bCs/>
          <w:color w:val="auto"/>
          <w:sz w:val="32"/>
          <w:szCs w:val="32"/>
          <w:highlight w:val="none"/>
        </w:rPr>
      </w:pPr>
      <w:r>
        <w:rPr>
          <w:rFonts w:hint="eastAsia" w:ascii="仿宋_GB2312" w:hAnsi="Times New Roman" w:eastAsia="仿宋_GB2312"/>
          <w:b/>
          <w:bCs/>
          <w:color w:val="auto"/>
          <w:sz w:val="32"/>
          <w:szCs w:val="32"/>
          <w:highlight w:val="none"/>
        </w:rPr>
        <w:t>广州开发区国有资产监督管理局制</w:t>
      </w:r>
    </w:p>
    <w:p>
      <w:pPr>
        <w:widowControl/>
        <w:shd w:val="clear"/>
        <w:jc w:val="left"/>
        <w:rPr>
          <w:rFonts w:ascii="Times New Roman" w:hAnsi="Times New Roman"/>
          <w:b/>
          <w:bCs/>
          <w:color w:val="auto"/>
          <w:sz w:val="44"/>
          <w:szCs w:val="44"/>
          <w:highlight w:val="none"/>
        </w:rPr>
      </w:pPr>
      <w:r>
        <w:rPr>
          <w:rFonts w:ascii="Times New Roman" w:hAnsi="Times New Roman"/>
          <w:b/>
          <w:bCs/>
          <w:color w:val="auto"/>
          <w:sz w:val="44"/>
          <w:szCs w:val="44"/>
          <w:highlight w:val="none"/>
        </w:rPr>
        <w:br w:type="page"/>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申请材料声明</w:t>
      </w:r>
    </w:p>
    <w:p>
      <w:pPr>
        <w:shd w:val="clear"/>
        <w:spacing w:line="660" w:lineRule="exact"/>
        <w:rPr>
          <w:rFonts w:ascii="仿宋_GB2312" w:hAnsi="Times New Roman" w:eastAsia="仿宋_GB2312"/>
          <w:b/>
          <w:bCs/>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after="156" w:afterLines="50" w:line="580" w:lineRule="exact"/>
        <w:ind w:firstLine="640" w:firstLineChars="200"/>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本企业或本人承诺：本企业提供的全部申请材料及支持性文件内容真实、准确、完整，无任何虚假记载、误导性陈述或重大遗漏，对所报项目资料的真实性负责并承担相应的法律责任。 </w:t>
      </w:r>
    </w:p>
    <w:p>
      <w:pPr>
        <w:keepNext w:val="0"/>
        <w:keepLines w:val="0"/>
        <w:pageBreakBefore w:val="0"/>
        <w:widowControl w:val="0"/>
        <w:shd w:val="clear"/>
        <w:kinsoku/>
        <w:wordWrap/>
        <w:overflowPunct/>
        <w:topLinePunct w:val="0"/>
        <w:autoSpaceDE/>
        <w:autoSpaceDN/>
        <w:bidi w:val="0"/>
        <w:adjustRightInd/>
        <w:snapToGrid/>
        <w:spacing w:after="156" w:afterLines="50" w:line="580" w:lineRule="exact"/>
        <w:ind w:firstLine="640" w:firstLineChars="200"/>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特此承诺！</w:t>
      </w:r>
    </w:p>
    <w:p>
      <w:pPr>
        <w:keepNext w:val="0"/>
        <w:keepLines w:val="0"/>
        <w:pageBreakBefore w:val="0"/>
        <w:widowControl w:val="0"/>
        <w:shd w:val="clear"/>
        <w:kinsoku/>
        <w:overflowPunct/>
        <w:topLinePunct w:val="0"/>
        <w:autoSpaceDE/>
        <w:autoSpaceDN/>
        <w:bidi w:val="0"/>
        <w:adjustRightInd/>
        <w:snapToGrid/>
        <w:spacing w:line="580" w:lineRule="exact"/>
        <w:textAlignment w:val="auto"/>
        <w:rPr>
          <w:rFonts w:ascii="仿宋_GB2312" w:hAnsi="Times New Roman" w:eastAsia="仿宋_GB2312"/>
          <w:b/>
          <w:bCs/>
          <w:color w:val="auto"/>
          <w:sz w:val="32"/>
          <w:szCs w:val="32"/>
          <w:highlight w:val="none"/>
        </w:rPr>
      </w:pPr>
    </w:p>
    <w:p>
      <w:pPr>
        <w:keepNext w:val="0"/>
        <w:keepLines w:val="0"/>
        <w:pageBreakBefore w:val="0"/>
        <w:widowControl w:val="0"/>
        <w:shd w:val="clear"/>
        <w:kinsoku/>
        <w:overflowPunct/>
        <w:topLinePunct w:val="0"/>
        <w:autoSpaceDE/>
        <w:autoSpaceDN/>
        <w:bidi w:val="0"/>
        <w:adjustRightInd/>
        <w:snapToGrid/>
        <w:spacing w:line="580" w:lineRule="exact"/>
        <w:textAlignment w:val="auto"/>
        <w:rPr>
          <w:rFonts w:ascii="仿宋_GB2312" w:hAnsi="Times New Roman" w:eastAsia="仿宋_GB2312"/>
          <w:b/>
          <w:bCs/>
          <w:color w:val="auto"/>
          <w:sz w:val="32"/>
          <w:szCs w:val="32"/>
          <w:highlight w:val="none"/>
        </w:rPr>
      </w:pPr>
    </w:p>
    <w:p>
      <w:pPr>
        <w:keepNext w:val="0"/>
        <w:keepLines w:val="0"/>
        <w:pageBreakBefore w:val="0"/>
        <w:widowControl w:val="0"/>
        <w:shd w:val="clear"/>
        <w:kinsoku/>
        <w:overflowPunct/>
        <w:topLinePunct w:val="0"/>
        <w:autoSpaceDE/>
        <w:autoSpaceDN/>
        <w:bidi w:val="0"/>
        <w:adjustRightInd/>
        <w:snapToGrid/>
        <w:spacing w:line="580" w:lineRule="exact"/>
        <w:ind w:firstLine="2570" w:firstLineChars="800"/>
        <w:textAlignment w:val="auto"/>
        <w:rPr>
          <w:rFonts w:ascii="仿宋_GB2312" w:hAnsi="Times New Roman" w:eastAsia="仿宋_GB2312"/>
          <w:b/>
          <w:bCs/>
          <w:color w:val="auto"/>
          <w:sz w:val="32"/>
          <w:szCs w:val="32"/>
          <w:highlight w:val="none"/>
          <w:u w:val="single"/>
        </w:rPr>
      </w:pPr>
      <w:r>
        <w:rPr>
          <w:rFonts w:hint="eastAsia" w:ascii="仿宋_GB2312" w:hAnsi="Times New Roman" w:eastAsia="仿宋_GB2312"/>
          <w:b/>
          <w:bCs/>
          <w:color w:val="auto"/>
          <w:sz w:val="32"/>
          <w:szCs w:val="32"/>
          <w:highlight w:val="none"/>
        </w:rPr>
        <w:t>控股股东、实际控制人</w:t>
      </w:r>
      <w:r>
        <w:rPr>
          <w:rFonts w:hint="eastAsia" w:ascii="仿宋_GB2312" w:hAnsi="Times New Roman" w:eastAsia="仿宋_GB2312"/>
          <w:b/>
          <w:bCs/>
          <w:color w:val="auto"/>
          <w:sz w:val="32"/>
          <w:szCs w:val="32"/>
          <w:highlight w:val="none"/>
          <w:lang w:eastAsia="zh-CN"/>
        </w:rPr>
        <w:t>（</w:t>
      </w:r>
      <w:r>
        <w:rPr>
          <w:rFonts w:hint="eastAsia" w:ascii="仿宋_GB2312" w:hAnsi="Times New Roman" w:eastAsia="仿宋_GB2312"/>
          <w:b/>
          <w:bCs/>
          <w:color w:val="auto"/>
          <w:sz w:val="32"/>
          <w:szCs w:val="32"/>
          <w:highlight w:val="none"/>
          <w:lang w:val="en-US" w:eastAsia="zh-CN"/>
        </w:rPr>
        <w:t>盖章</w:t>
      </w:r>
      <w:r>
        <w:rPr>
          <w:rFonts w:hint="eastAsia" w:ascii="仿宋_GB2312" w:hAnsi="Times New Roman" w:eastAsia="仿宋_GB2312"/>
          <w:b/>
          <w:bCs/>
          <w:color w:val="auto"/>
          <w:sz w:val="32"/>
          <w:szCs w:val="32"/>
          <w:highlight w:val="none"/>
          <w:lang w:eastAsia="zh-CN"/>
        </w:rPr>
        <w:t>）</w:t>
      </w:r>
      <w:r>
        <w:rPr>
          <w:rFonts w:hint="eastAsia" w:ascii="仿宋_GB2312" w:hAnsi="Times New Roman" w:eastAsia="仿宋_GB2312"/>
          <w:b/>
          <w:bCs/>
          <w:color w:val="auto"/>
          <w:sz w:val="32"/>
          <w:szCs w:val="32"/>
          <w:highlight w:val="none"/>
        </w:rPr>
        <w:t>：</w:t>
      </w:r>
      <w:r>
        <w:rPr>
          <w:rFonts w:hint="eastAsia" w:ascii="仿宋_GB2312" w:hAnsi="Times New Roman" w:eastAsia="仿宋_GB2312"/>
          <w:b/>
          <w:bCs/>
          <w:color w:val="auto"/>
          <w:sz w:val="32"/>
          <w:szCs w:val="32"/>
          <w:highlight w:val="none"/>
          <w:u w:val="single"/>
        </w:rPr>
        <w:t xml:space="preserve"> </w:t>
      </w:r>
      <w:r>
        <w:rPr>
          <w:rFonts w:ascii="仿宋_GB2312" w:hAnsi="Times New Roman" w:eastAsia="仿宋_GB2312"/>
          <w:b/>
          <w:bCs/>
          <w:color w:val="auto"/>
          <w:sz w:val="32"/>
          <w:szCs w:val="32"/>
          <w:highlight w:val="none"/>
          <w:u w:val="single"/>
        </w:rPr>
        <w:t xml:space="preserve">      </w:t>
      </w:r>
    </w:p>
    <w:p>
      <w:pPr>
        <w:keepNext w:val="0"/>
        <w:keepLines w:val="0"/>
        <w:pageBreakBefore w:val="0"/>
        <w:widowControl w:val="0"/>
        <w:shd w:val="clear"/>
        <w:kinsoku/>
        <w:overflowPunct/>
        <w:topLinePunct w:val="0"/>
        <w:autoSpaceDE/>
        <w:autoSpaceDN/>
        <w:bidi w:val="0"/>
        <w:adjustRightInd/>
        <w:snapToGrid/>
        <w:spacing w:line="580" w:lineRule="exact"/>
        <w:ind w:firstLine="0" w:firstLineChars="0"/>
        <w:textAlignment w:val="auto"/>
        <w:rPr>
          <w:rFonts w:ascii="仿宋_GB2312" w:hAnsi="Times New Roman" w:eastAsia="仿宋_GB2312"/>
          <w:b/>
          <w:bCs/>
          <w:color w:val="auto"/>
          <w:sz w:val="32"/>
          <w:szCs w:val="32"/>
          <w:highlight w:val="none"/>
        </w:rPr>
      </w:pPr>
    </w:p>
    <w:p>
      <w:pPr>
        <w:keepNext w:val="0"/>
        <w:keepLines w:val="0"/>
        <w:pageBreakBefore w:val="0"/>
        <w:widowControl w:val="0"/>
        <w:shd w:val="clear"/>
        <w:kinsoku/>
        <w:overflowPunct/>
        <w:topLinePunct w:val="0"/>
        <w:autoSpaceDE/>
        <w:autoSpaceDN/>
        <w:bidi w:val="0"/>
        <w:adjustRightInd/>
        <w:snapToGrid/>
        <w:spacing w:line="580" w:lineRule="exact"/>
        <w:ind w:firstLine="0" w:firstLineChars="0"/>
        <w:textAlignment w:val="auto"/>
        <w:rPr>
          <w:rFonts w:hint="eastAsia" w:ascii="仿宋_GB2312" w:hAnsi="Times New Roman" w:eastAsia="仿宋_GB2312"/>
          <w:b/>
          <w:bCs/>
          <w:color w:val="auto"/>
          <w:sz w:val="32"/>
          <w:szCs w:val="32"/>
          <w:highlight w:val="none"/>
        </w:rPr>
      </w:pPr>
    </w:p>
    <w:p>
      <w:pPr>
        <w:keepNext w:val="0"/>
        <w:keepLines w:val="0"/>
        <w:pageBreakBefore w:val="0"/>
        <w:widowControl w:val="0"/>
        <w:shd w:val="clear"/>
        <w:kinsoku/>
        <w:overflowPunct/>
        <w:topLinePunct w:val="0"/>
        <w:autoSpaceDE/>
        <w:autoSpaceDN/>
        <w:bidi w:val="0"/>
        <w:adjustRightInd/>
        <w:snapToGrid/>
        <w:spacing w:line="580" w:lineRule="exact"/>
        <w:ind w:right="516" w:firstLine="5008" w:firstLineChars="1559"/>
        <w:jc w:val="center"/>
        <w:textAlignment w:val="auto"/>
        <w:rPr>
          <w:rFonts w:hint="default" w:ascii="仿宋_GB2312" w:hAnsi="宋体" w:eastAsia="仿宋_GB2312" w:cs="宋体"/>
          <w:b/>
          <w:bCs/>
          <w:color w:val="auto"/>
          <w:sz w:val="32"/>
          <w:szCs w:val="32"/>
          <w:highlight w:val="none"/>
          <w:lang w:val="en-US" w:eastAsia="zh-CN"/>
        </w:rPr>
      </w:pPr>
      <w:r>
        <w:rPr>
          <w:rFonts w:hint="eastAsia" w:ascii="仿宋_GB2312" w:hAnsi="宋体" w:eastAsia="仿宋_GB2312" w:cs="宋体"/>
          <w:b/>
          <w:bCs/>
          <w:color w:val="auto"/>
          <w:sz w:val="32"/>
          <w:szCs w:val="32"/>
          <w:highlight w:val="none"/>
        </w:rPr>
        <w:t>企业名称（盖章）</w:t>
      </w:r>
      <w:r>
        <w:rPr>
          <w:rFonts w:hint="eastAsia" w:ascii="仿宋_GB2312" w:hAnsi="宋体" w:eastAsia="仿宋_GB2312" w:cs="宋体"/>
          <w:b/>
          <w:bCs/>
          <w:color w:val="auto"/>
          <w:sz w:val="32"/>
          <w:szCs w:val="32"/>
          <w:highlight w:val="none"/>
          <w:lang w:eastAsia="zh-CN"/>
        </w:rPr>
        <w:t>：</w:t>
      </w:r>
      <w:r>
        <w:rPr>
          <w:rFonts w:hint="eastAsia" w:ascii="仿宋_GB2312" w:hAnsi="宋体" w:eastAsia="仿宋_GB2312" w:cs="宋体"/>
          <w:b/>
          <w:bCs/>
          <w:color w:val="auto"/>
          <w:sz w:val="32"/>
          <w:szCs w:val="32"/>
          <w:highlight w:val="none"/>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580" w:lineRule="exact"/>
        <w:ind w:right="794"/>
        <w:jc w:val="right"/>
        <w:textAlignment w:val="auto"/>
        <w:rPr>
          <w:rFonts w:ascii="仿宋_GB2312" w:hAnsi="宋体" w:eastAsia="仿宋_GB2312" w:cs="宋体"/>
          <w:color w:val="auto"/>
          <w:sz w:val="32"/>
          <w:szCs w:val="32"/>
          <w:highlight w:val="none"/>
        </w:rPr>
      </w:pPr>
    </w:p>
    <w:p>
      <w:pPr>
        <w:keepNext w:val="0"/>
        <w:keepLines w:val="0"/>
        <w:pageBreakBefore w:val="0"/>
        <w:widowControl w:val="0"/>
        <w:shd w:val="clear"/>
        <w:kinsoku/>
        <w:overflowPunct/>
        <w:topLinePunct w:val="0"/>
        <w:autoSpaceDE/>
        <w:autoSpaceDN/>
        <w:bidi w:val="0"/>
        <w:adjustRightInd/>
        <w:snapToGrid/>
        <w:spacing w:line="580" w:lineRule="exact"/>
        <w:ind w:right="794"/>
        <w:jc w:val="right"/>
        <w:textAlignment w:val="auto"/>
        <w:rPr>
          <w:rFonts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 xml:space="preserve">年  </w:t>
      </w:r>
      <w:r>
        <w:rPr>
          <w:rFonts w:ascii="仿宋_GB2312" w:hAnsi="宋体" w:eastAsia="仿宋_GB2312" w:cs="宋体"/>
          <w:color w:val="auto"/>
          <w:sz w:val="32"/>
          <w:szCs w:val="32"/>
          <w:highlight w:val="none"/>
        </w:rPr>
        <w:t xml:space="preserve"> </w:t>
      </w:r>
      <w:r>
        <w:rPr>
          <w:rFonts w:hint="eastAsia" w:ascii="仿宋_GB2312" w:hAnsi="宋体" w:eastAsia="仿宋_GB2312" w:cs="宋体"/>
          <w:color w:val="auto"/>
          <w:sz w:val="32"/>
          <w:szCs w:val="32"/>
          <w:highlight w:val="none"/>
        </w:rPr>
        <w:t>月  日</w:t>
      </w:r>
    </w:p>
    <w:p>
      <w:pPr>
        <w:keepNext w:val="0"/>
        <w:keepLines w:val="0"/>
        <w:pageBreakBefore w:val="0"/>
        <w:widowControl w:val="0"/>
        <w:shd w:val="clear"/>
        <w:kinsoku/>
        <w:overflowPunct/>
        <w:topLinePunct w:val="0"/>
        <w:autoSpaceDE/>
        <w:autoSpaceDN/>
        <w:bidi w:val="0"/>
        <w:adjustRightInd/>
        <w:snapToGrid/>
        <w:spacing w:line="580" w:lineRule="exact"/>
        <w:textAlignment w:val="auto"/>
        <w:rPr>
          <w:rFonts w:ascii="Times New Roman" w:hAnsi="Times New Roman" w:eastAsia="仿宋"/>
          <w:b/>
          <w:bCs/>
          <w:color w:val="auto"/>
          <w:sz w:val="32"/>
          <w:szCs w:val="32"/>
          <w:highlight w:val="none"/>
        </w:rPr>
      </w:pPr>
    </w:p>
    <w:p>
      <w:pPr>
        <w:shd w:val="clear"/>
        <w:rPr>
          <w:rFonts w:ascii="Times New Roman" w:hAnsi="Times New Roman"/>
          <w:b/>
          <w:bCs/>
          <w:color w:val="auto"/>
          <w:sz w:val="32"/>
          <w:szCs w:val="32"/>
          <w:highlight w:val="none"/>
        </w:rPr>
      </w:pPr>
    </w:p>
    <w:p>
      <w:pPr>
        <w:widowControl/>
        <w:shd w:val="clear"/>
        <w:jc w:val="left"/>
        <w:rPr>
          <w:rFonts w:ascii="Times New Roman" w:hAnsi="Times New Roman"/>
          <w:b/>
          <w:bCs/>
          <w:color w:val="auto"/>
          <w:sz w:val="32"/>
          <w:szCs w:val="32"/>
          <w:highlight w:val="none"/>
        </w:rPr>
      </w:pPr>
      <w:r>
        <w:rPr>
          <w:rFonts w:ascii="Times New Roman" w:hAnsi="Times New Roman"/>
          <w:b/>
          <w:bCs/>
          <w:color w:val="auto"/>
          <w:sz w:val="32"/>
          <w:szCs w:val="32"/>
          <w:highlight w:val="none"/>
        </w:rPr>
        <w:br w:type="page"/>
      </w:r>
    </w:p>
    <w:p>
      <w:pPr>
        <w:shd w:val="clear"/>
        <w:jc w:val="center"/>
        <w:outlineLvl w:val="0"/>
        <w:rPr>
          <w:rFonts w:ascii="黑体" w:hAnsi="黑体" w:eastAsia="黑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申请材料目录</w:t>
      </w:r>
    </w:p>
    <w:p>
      <w:pPr>
        <w:keepNext w:val="0"/>
        <w:keepLines w:val="0"/>
        <w:pageBreakBefore w:val="0"/>
        <w:widowControl w:val="0"/>
        <w:shd w:val="clear"/>
        <w:kinsoku/>
        <w:wordWrap/>
        <w:overflowPunct/>
        <w:topLinePunct w:val="0"/>
        <w:autoSpaceDE/>
        <w:autoSpaceDN/>
        <w:bidi w:val="0"/>
        <w:spacing w:line="500" w:lineRule="exact"/>
        <w:jc w:val="center"/>
        <w:textAlignment w:val="auto"/>
        <w:rPr>
          <w:rFonts w:hint="default" w:ascii="Times New Roman" w:hAnsi="Times New Roman" w:eastAsia="仿宋_GB2312" w:cs="Times New Roman"/>
          <w:b/>
          <w:bCs/>
          <w:color w:val="auto"/>
          <w:sz w:val="28"/>
          <w:szCs w:val="28"/>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01. 申请材料目录清单</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02. 申请机构登记表（</w:t>
      </w:r>
      <w:r>
        <w:rPr>
          <w:rFonts w:hint="eastAsia" w:ascii="Times New Roman" w:hAnsi="Times New Roman" w:eastAsia="仿宋_GB2312" w:cs="Times New Roman"/>
          <w:color w:val="auto"/>
          <w:sz w:val="28"/>
          <w:szCs w:val="28"/>
          <w:highlight w:val="none"/>
          <w:lang w:eastAsia="zh-CN"/>
        </w:rPr>
        <w:t>附件</w:t>
      </w:r>
      <w:r>
        <w:rPr>
          <w:rFonts w:hint="default" w:ascii="Times New Roman" w:hAnsi="Times New Roman" w:eastAsia="仿宋_GB2312" w:cs="Times New Roman"/>
          <w:color w:val="auto"/>
          <w:sz w:val="28"/>
          <w:szCs w:val="28"/>
          <w:highlight w:val="none"/>
        </w:rPr>
        <w:t>1）……(页码)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03. 子基金设立方案（</w:t>
      </w:r>
      <w:r>
        <w:rPr>
          <w:rFonts w:hint="eastAsia" w:ascii="Times New Roman" w:hAnsi="Times New Roman" w:eastAsia="仿宋_GB2312" w:cs="Times New Roman"/>
          <w:color w:val="auto"/>
          <w:sz w:val="28"/>
          <w:szCs w:val="28"/>
          <w:highlight w:val="none"/>
          <w:lang w:eastAsia="zh-CN"/>
        </w:rPr>
        <w:t>附件</w:t>
      </w:r>
      <w:r>
        <w:rPr>
          <w:rFonts w:hint="default" w:ascii="Times New Roman" w:hAnsi="Times New Roman" w:eastAsia="仿宋_GB2312" w:cs="Times New Roman"/>
          <w:color w:val="auto"/>
          <w:sz w:val="28"/>
          <w:szCs w:val="28"/>
          <w:highlight w:val="none"/>
        </w:rPr>
        <w:t>2）……(页码)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04. 申请机构情况（</w:t>
      </w:r>
      <w:r>
        <w:rPr>
          <w:rFonts w:hint="eastAsia" w:ascii="Times New Roman" w:hAnsi="Times New Roman" w:eastAsia="仿宋_GB2312" w:cs="Times New Roman"/>
          <w:color w:val="auto"/>
          <w:sz w:val="28"/>
          <w:szCs w:val="28"/>
          <w:highlight w:val="none"/>
          <w:lang w:eastAsia="zh-CN"/>
        </w:rPr>
        <w:t>附件</w:t>
      </w:r>
      <w:r>
        <w:rPr>
          <w:rFonts w:hint="default" w:ascii="Times New Roman" w:hAnsi="Times New Roman" w:eastAsia="仿宋_GB2312" w:cs="Times New Roman"/>
          <w:color w:val="auto"/>
          <w:sz w:val="28"/>
          <w:szCs w:val="28"/>
          <w:highlight w:val="none"/>
        </w:rPr>
        <w:t>3）……(页码)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05. 申请机构营业执照副本复印件……(页码)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06. 申请机构备案证明和有效期内的年检通过通知……(页码)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07. 申请机构的公司章程或合伙协议、投资决策、风险防控、投后服务、退出管理、财务管理、团队激励等内部制度文件……(页码)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08. 申请机构最近三年的审计报告……(页码)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09. 申请机构有关诉讼或有风险事项说明（</w:t>
      </w:r>
      <w:r>
        <w:rPr>
          <w:rFonts w:hint="eastAsia" w:ascii="Times New Roman" w:hAnsi="Times New Roman" w:eastAsia="仿宋_GB2312" w:cs="Times New Roman"/>
          <w:color w:val="auto"/>
          <w:sz w:val="28"/>
          <w:szCs w:val="28"/>
          <w:highlight w:val="none"/>
          <w:lang w:eastAsia="zh-CN"/>
        </w:rPr>
        <w:t>附件</w:t>
      </w:r>
      <w:r>
        <w:rPr>
          <w:rFonts w:hint="default" w:ascii="Times New Roman" w:hAnsi="Times New Roman" w:eastAsia="仿宋_GB2312" w:cs="Times New Roman"/>
          <w:color w:val="auto"/>
          <w:sz w:val="28"/>
          <w:szCs w:val="28"/>
          <w:highlight w:val="none"/>
        </w:rPr>
        <w:t>4）……(页码)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 申请机构及子基金管理人关于同意申报广州开发区（黄埔区）科技创新创业投资母基金的</w:t>
      </w:r>
      <w:r>
        <w:rPr>
          <w:rFonts w:hint="default" w:ascii="Times New Roman" w:hAnsi="Times New Roman" w:eastAsia="仿宋_GB2312" w:cs="Times New Roman"/>
          <w:color w:val="auto"/>
          <w:sz w:val="28"/>
          <w:szCs w:val="28"/>
          <w:highlight w:val="none"/>
          <w:lang w:val="en-US" w:eastAsia="zh-CN"/>
        </w:rPr>
        <w:t>函</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附件</w:t>
      </w:r>
      <w:r>
        <w:rPr>
          <w:rFonts w:hint="default" w:ascii="Times New Roman" w:hAnsi="Times New Roman" w:eastAsia="仿宋_GB2312" w:cs="Times New Roman"/>
          <w:color w:val="auto"/>
          <w:sz w:val="28"/>
          <w:szCs w:val="28"/>
          <w:highlight w:val="none"/>
        </w:rPr>
        <w:t>5）……(页码)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 子基金管理人营业执照及副本复印件……(页码)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12. 子基金管理人的公司章程或合伙协议、投资决策、风险防控、投后服务、退出管理、财务管理、团队激励等内部制度文件……(页码)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13. 子基金管理人最近三年的审计报告……(页码)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 申请机构及子基金管理人承诺函（</w:t>
      </w:r>
      <w:r>
        <w:rPr>
          <w:rFonts w:hint="eastAsia" w:ascii="Times New Roman" w:hAnsi="Times New Roman" w:eastAsia="仿宋_GB2312" w:cs="Times New Roman"/>
          <w:color w:val="auto"/>
          <w:sz w:val="28"/>
          <w:szCs w:val="28"/>
          <w:highlight w:val="none"/>
          <w:lang w:eastAsia="zh-CN"/>
        </w:rPr>
        <w:t>附件</w:t>
      </w:r>
      <w:r>
        <w:rPr>
          <w:rFonts w:hint="default" w:ascii="Times New Roman" w:hAnsi="Times New Roman" w:eastAsia="仿宋_GB2312" w:cs="Times New Roman"/>
          <w:color w:val="auto"/>
          <w:sz w:val="28"/>
          <w:szCs w:val="28"/>
          <w:highlight w:val="none"/>
        </w:rPr>
        <w:t>6）……(页码)</w:t>
      </w:r>
    </w:p>
    <w:p>
      <w:pPr>
        <w:keepNext w:val="0"/>
        <w:keepLines w:val="0"/>
        <w:pageBreakBefore w:val="0"/>
        <w:widowControl w:val="0"/>
        <w:shd w:val="clear"/>
        <w:kinsoku/>
        <w:wordWrap/>
        <w:overflowPunct/>
        <w:topLinePunct w:val="0"/>
        <w:autoSpaceDE/>
        <w:autoSpaceDN/>
        <w:bidi w:val="0"/>
        <w:adjustRightInd w:val="0"/>
        <w:snapToGrid w:val="0"/>
        <w:spacing w:line="500" w:lineRule="exact"/>
        <w:ind w:left="596" w:leftChars="284"/>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15. 其它需说明事项和证明材料……(页码)</w:t>
      </w:r>
    </w:p>
    <w:p>
      <w:pPr>
        <w:shd w:val="clear"/>
        <w:spacing w:line="500" w:lineRule="exact"/>
        <w:ind w:hanging="13"/>
        <w:rPr>
          <w:rFonts w:hint="eastAsia" w:asciiTheme="minorEastAsia" w:hAnsiTheme="minorEastAsia" w:eastAsiaTheme="minorEastAsia" w:cstheme="minorEastAsia"/>
          <w:bCs/>
          <w:color w:val="auto"/>
          <w:kern w:val="0"/>
          <w:sz w:val="21"/>
          <w:szCs w:val="21"/>
          <w:highlight w:val="none"/>
        </w:rPr>
      </w:pPr>
    </w:p>
    <w:p>
      <w:pPr>
        <w:shd w:val="clear"/>
        <w:spacing w:line="500" w:lineRule="exact"/>
        <w:ind w:hanging="13"/>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注：1.</w:t>
      </w:r>
      <w:r>
        <w:rPr>
          <w:rFonts w:hint="eastAsia" w:asciiTheme="minorEastAsia" w:hAnsiTheme="minorEastAsia" w:eastAsiaTheme="minorEastAsia" w:cstheme="minorEastAsia"/>
          <w:bCs/>
          <w:color w:val="auto"/>
          <w:kern w:val="0"/>
          <w:sz w:val="21"/>
          <w:szCs w:val="21"/>
          <w:highlight w:val="none"/>
          <w:lang w:val="en-US" w:eastAsia="zh-CN"/>
        </w:rPr>
        <w:t xml:space="preserve"> 注意做好信息、数据的整体核对， 02申请机构登记表中数据应与03子基金设立方案、04申请机构情况中数据呼应；</w:t>
      </w:r>
    </w:p>
    <w:p>
      <w:pPr>
        <w:numPr>
          <w:ilvl w:val="0"/>
          <w:numId w:val="2"/>
        </w:numPr>
        <w:shd w:val="clear"/>
        <w:spacing w:line="500" w:lineRule="exact"/>
        <w:ind w:left="239" w:leftChars="114" w:firstLine="195" w:firstLineChars="93"/>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如申请机构与子基金管理人一致，则04、11、12、13项无需重复提供</w:t>
      </w:r>
      <w:r>
        <w:rPr>
          <w:rFonts w:hint="eastAsia" w:asciiTheme="minorEastAsia" w:hAnsiTheme="minorEastAsia" w:eastAsiaTheme="minorEastAsia" w:cstheme="minorEastAsia"/>
          <w:bCs/>
          <w:color w:val="auto"/>
          <w:kern w:val="0"/>
          <w:sz w:val="21"/>
          <w:szCs w:val="21"/>
          <w:highlight w:val="none"/>
          <w:lang w:eastAsia="zh-CN"/>
        </w:rPr>
        <w:t>；</w:t>
      </w:r>
    </w:p>
    <w:p>
      <w:pPr>
        <w:numPr>
          <w:ilvl w:val="0"/>
          <w:numId w:val="2"/>
        </w:numPr>
        <w:shd w:val="clear"/>
        <w:spacing w:line="500" w:lineRule="exact"/>
        <w:ind w:left="239" w:leftChars="114" w:firstLine="195" w:firstLineChars="93"/>
        <w:rPr>
          <w:rFonts w:ascii="Times New Roman" w:hAnsi="Times New Roman" w:eastAsia="仿宋_GB2312"/>
          <w:bCs/>
          <w:color w:val="auto"/>
          <w:kern w:val="0"/>
          <w:sz w:val="24"/>
          <w:highlight w:val="none"/>
        </w:rPr>
      </w:pPr>
      <w:r>
        <w:rPr>
          <w:rFonts w:hint="eastAsia" w:asciiTheme="minorEastAsia" w:hAnsiTheme="minorEastAsia" w:eastAsiaTheme="minorEastAsia" w:cstheme="minorEastAsia"/>
          <w:bCs/>
          <w:color w:val="auto"/>
          <w:kern w:val="0"/>
          <w:sz w:val="21"/>
          <w:szCs w:val="21"/>
          <w:highlight w:val="none"/>
        </w:rPr>
        <w:t>请按上述顺序依次编排材料，复印件须注明与原件相符并盖公章。</w:t>
      </w:r>
    </w:p>
    <w:p>
      <w:pPr>
        <w:widowControl/>
        <w:shd w:val="clear"/>
        <w:jc w:val="left"/>
        <w:outlineLvl w:val="0"/>
        <w:rPr>
          <w:rFonts w:ascii="黑体" w:hAnsi="黑体" w:eastAsia="黑体"/>
          <w:b/>
          <w:bCs/>
          <w:color w:val="auto"/>
          <w:sz w:val="44"/>
          <w:szCs w:val="44"/>
          <w:highlight w:val="none"/>
        </w:rPr>
      </w:pPr>
      <w:r>
        <w:rPr>
          <w:rFonts w:ascii="Times New Roman" w:hAnsi="Times New Roman" w:eastAsia="仿宋_GB2312"/>
          <w:color w:val="auto"/>
          <w:sz w:val="32"/>
          <w:szCs w:val="32"/>
          <w:highlight w:val="none"/>
        </w:rPr>
        <w:br w:type="page"/>
      </w:r>
      <w:bookmarkStart w:id="3" w:name="OLE_LINK2"/>
      <w:bookmarkStart w:id="4" w:name="OLE_LINK1"/>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rPr>
        <w:t>1</w:t>
      </w:r>
      <w:bookmarkEnd w:id="3"/>
      <w:bookmarkEnd w:id="4"/>
    </w:p>
    <w:p>
      <w:pPr>
        <w:keepNext w:val="0"/>
        <w:keepLines w:val="0"/>
        <w:pageBreakBefore w:val="0"/>
        <w:widowControl w:val="0"/>
        <w:shd w:val="clear"/>
        <w:kinsoku/>
        <w:wordWrap/>
        <w:overflowPunct/>
        <w:topLinePunct w:val="0"/>
        <w:autoSpaceDE/>
        <w:autoSpaceDN/>
        <w:bidi w:val="0"/>
        <w:adjustRightInd/>
        <w:snapToGrid/>
        <w:jc w:val="center"/>
        <w:textAlignment w:val="auto"/>
        <w:rPr>
          <w:rFonts w:ascii="黑体" w:hAnsi="黑体" w:eastAsia="黑体"/>
          <w:b w:val="0"/>
          <w:bCs w:val="0"/>
          <w:color w:val="auto"/>
          <w:highlight w:val="none"/>
        </w:rPr>
      </w:pPr>
      <w:r>
        <w:rPr>
          <w:rFonts w:ascii="黑体" w:hAnsi="黑体" w:eastAsia="黑体"/>
          <w:b w:val="0"/>
          <w:bCs w:val="0"/>
          <w:color w:val="auto"/>
          <w:sz w:val="44"/>
          <w:szCs w:val="44"/>
          <w:highlight w:val="none"/>
        </w:rPr>
        <w:t>申请登记表</w:t>
      </w:r>
    </w:p>
    <w:tbl>
      <w:tblPr>
        <w:tblStyle w:val="17"/>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061"/>
        <w:gridCol w:w="1537"/>
        <w:gridCol w:w="1723"/>
        <w:gridCol w:w="23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000" w:type="pct"/>
            <w:gridSpan w:val="5"/>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一、申请机构情况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申请机构名称</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注册时间</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注册地址</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注册资本</w:t>
            </w:r>
          </w:p>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（万元）</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通信地址</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实</w:t>
            </w:r>
            <w:r>
              <w:rPr>
                <w:rFonts w:hint="default" w:ascii="Times New Roman" w:hAnsi="Times New Roman" w:eastAsia="仿宋_GB2312" w:cs="Times New Roman"/>
                <w:b/>
                <w:bCs/>
                <w:color w:val="auto"/>
                <w:sz w:val="24"/>
                <w:szCs w:val="24"/>
                <w:highlight w:val="none"/>
                <w:lang w:val="en-US" w:eastAsia="zh-CN"/>
              </w:rPr>
              <w:t>收资本</w:t>
            </w:r>
          </w:p>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（万元）</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Merge w:val="restar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法定代表人/</w:t>
            </w:r>
          </w:p>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执行事务合伙人（委派代表）</w:t>
            </w:r>
          </w:p>
        </w:tc>
        <w:tc>
          <w:tcPr>
            <w:tcW w:w="622"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姓名</w:t>
            </w:r>
          </w:p>
        </w:tc>
        <w:tc>
          <w:tcPr>
            <w:tcW w:w="90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电话</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Merge w:val="continue"/>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622"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邮箱</w:t>
            </w:r>
          </w:p>
        </w:tc>
        <w:tc>
          <w:tcPr>
            <w:tcW w:w="90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手机</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Merge w:val="restar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联系人</w:t>
            </w:r>
          </w:p>
        </w:tc>
        <w:tc>
          <w:tcPr>
            <w:tcW w:w="622"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姓名</w:t>
            </w:r>
          </w:p>
        </w:tc>
        <w:tc>
          <w:tcPr>
            <w:tcW w:w="90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电话</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Merge w:val="continue"/>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622"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职务</w:t>
            </w:r>
          </w:p>
        </w:tc>
        <w:tc>
          <w:tcPr>
            <w:tcW w:w="90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手机</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Merge w:val="continue"/>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622"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邮箱</w:t>
            </w:r>
          </w:p>
        </w:tc>
        <w:tc>
          <w:tcPr>
            <w:tcW w:w="90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传真</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申请机构股东及</w:t>
            </w:r>
          </w:p>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持股比例</w:t>
            </w:r>
          </w:p>
        </w:tc>
        <w:tc>
          <w:tcPr>
            <w:tcW w:w="3904" w:type="pct"/>
            <w:gridSpan w:val="4"/>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管理基金数量（只）</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管理资金规模（实缴，万元）</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在拟设立子基金投资领域已</w:t>
            </w:r>
            <w:r>
              <w:rPr>
                <w:rFonts w:hint="default" w:ascii="Times New Roman" w:hAnsi="Times New Roman" w:eastAsia="仿宋_GB2312" w:cs="Times New Roman"/>
                <w:b/>
                <w:bCs/>
                <w:color w:val="auto"/>
                <w:sz w:val="24"/>
                <w:szCs w:val="24"/>
                <w:highlight w:val="none"/>
                <w:lang w:val="en-US" w:eastAsia="zh-CN"/>
              </w:rPr>
              <w:t>管理基金数量（只）</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在拟设立子基金投资领域已</w:t>
            </w:r>
            <w:r>
              <w:rPr>
                <w:rFonts w:hint="default" w:ascii="Times New Roman" w:hAnsi="Times New Roman" w:eastAsia="仿宋_GB2312" w:cs="Times New Roman"/>
                <w:b/>
                <w:bCs/>
                <w:color w:val="auto"/>
                <w:sz w:val="24"/>
                <w:szCs w:val="24"/>
                <w:highlight w:val="none"/>
                <w:lang w:val="en-US" w:eastAsia="zh-CN"/>
              </w:rPr>
              <w:t>管理基金</w:t>
            </w:r>
            <w:r>
              <w:rPr>
                <w:rFonts w:hint="default" w:ascii="Times New Roman" w:hAnsi="Times New Roman" w:eastAsia="仿宋_GB2312" w:cs="Times New Roman"/>
                <w:b/>
                <w:bCs/>
                <w:color w:val="auto"/>
                <w:sz w:val="24"/>
                <w:szCs w:val="24"/>
                <w:highlight w:val="none"/>
              </w:rPr>
              <w:t>规模（实缴，万元）</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在拟设立子基金投资领域已投资项目情况</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累计项目数量*个，投资金额*亿元</w:t>
            </w: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在拟设立子基金投资领域成功投资案例或优秀案例情况</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成功案例：已退出项目*个，其中，*个IPO退出， * 个并购退出；另外，有*个IPO暂</w:t>
            </w:r>
            <w:r>
              <w:rPr>
                <w:rFonts w:hint="default" w:ascii="Times New Roman" w:hAnsi="Times New Roman" w:eastAsia="仿宋_GB2312" w:cs="Times New Roman"/>
                <w:color w:val="auto"/>
                <w:sz w:val="24"/>
                <w:szCs w:val="24"/>
                <w:highlight w:val="none"/>
                <w:lang w:val="en-US" w:eastAsia="zh-CN"/>
              </w:rPr>
              <w:t>未退出，</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个</w:t>
            </w:r>
            <w:r>
              <w:rPr>
                <w:rFonts w:hint="default" w:ascii="Times New Roman" w:hAnsi="Times New Roman" w:eastAsia="仿宋_GB2312" w:cs="Times New Roman"/>
                <w:color w:val="auto"/>
                <w:sz w:val="24"/>
                <w:szCs w:val="24"/>
                <w:highlight w:val="none"/>
              </w:rPr>
              <w:t>被并购未退出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5" w:type="pct"/>
            <w:vMerge w:val="restar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备案情况</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申请合作机构是否在政府主管部门备案且处于年检有效期限内</w:t>
            </w:r>
          </w:p>
        </w:tc>
        <w:tc>
          <w:tcPr>
            <w:tcW w:w="2381"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095" w:type="pct"/>
            <w:vMerge w:val="continue"/>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在中国证券投资基金业协会的登记编号：       </w:t>
            </w:r>
          </w:p>
        </w:tc>
        <w:tc>
          <w:tcPr>
            <w:tcW w:w="2381"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95" w:type="pct"/>
            <w:vMerge w:val="restar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其他</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清科、投中</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融资中国</w:t>
            </w:r>
            <w:r>
              <w:rPr>
                <w:rFonts w:hint="default" w:ascii="Times New Roman" w:hAnsi="Times New Roman" w:eastAsia="仿宋_GB2312" w:cs="Times New Roman"/>
                <w:color w:val="auto"/>
                <w:sz w:val="24"/>
                <w:szCs w:val="24"/>
                <w:highlight w:val="none"/>
              </w:rPr>
              <w:t>等第三方知名机构近三年发布的相关行业或综合排名</w:t>
            </w:r>
          </w:p>
        </w:tc>
        <w:tc>
          <w:tcPr>
            <w:tcW w:w="2381"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评奖机构+年度+榜单排名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pct"/>
            <w:vMerge w:val="continue"/>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上市公司或者龙头企业产业背景或科研院所背景</w:t>
            </w:r>
          </w:p>
        </w:tc>
        <w:tc>
          <w:tcPr>
            <w:tcW w:w="2381"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上市公司名称及证券代码/企业名称及行业地位/科研院所名称+与机构/拟设立基金的关系简介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95" w:type="pct"/>
            <w:vMerge w:val="continue"/>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近三年本区相关产业领域作贡献情况</w:t>
            </w:r>
          </w:p>
        </w:tc>
        <w:tc>
          <w:tcPr>
            <w:tcW w:w="2381"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为本区引进项目数量*个、投资金额*亿元；投资本区项目数量*个、金额*亿元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
            <w:vAlign w:val="center"/>
          </w:tcPr>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bCs/>
                <w:color w:val="auto"/>
                <w:sz w:val="24"/>
                <w:szCs w:val="24"/>
                <w:highlight w:val="none"/>
              </w:rPr>
            </w:pPr>
          </w:p>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sz w:val="24"/>
                <w:szCs w:val="24"/>
                <w:highlight w:val="none"/>
              </w:rPr>
              <w:t>负责人签名：　　　　　　　　　申请合作机构盖章：</w:t>
            </w:r>
          </w:p>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color w:val="auto"/>
                <w:sz w:val="24"/>
                <w:szCs w:val="24"/>
                <w:highlight w:val="none"/>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二、子基金相关情况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子基金名称</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val="en-US" w:eastAsia="zh-CN"/>
              </w:rPr>
              <w:t>类别</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天使类</w:t>
            </w:r>
          </w:p>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创投类</w:t>
            </w:r>
          </w:p>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股权类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子基金管理人名称</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子基金管理人</w:t>
            </w:r>
            <w:r>
              <w:rPr>
                <w:rFonts w:hint="default" w:ascii="Times New Roman" w:hAnsi="Times New Roman" w:eastAsia="仿宋_GB2312" w:cs="Times New Roman"/>
                <w:b/>
                <w:bCs/>
                <w:color w:val="auto"/>
                <w:sz w:val="24"/>
                <w:szCs w:val="24"/>
                <w:highlight w:val="none"/>
                <w:lang w:val="en-US" w:eastAsia="zh-CN"/>
              </w:rPr>
              <w:t>中基协登记编号</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子基金管理人</w:t>
            </w:r>
            <w:r>
              <w:rPr>
                <w:rFonts w:hint="default" w:ascii="Times New Roman" w:hAnsi="Times New Roman" w:eastAsia="仿宋_GB2312" w:cs="Times New Roman"/>
                <w:b/>
                <w:bCs/>
                <w:color w:val="auto"/>
                <w:sz w:val="24"/>
                <w:szCs w:val="24"/>
                <w:highlight w:val="none"/>
                <w:lang w:val="en-US" w:eastAsia="zh-CN"/>
              </w:rPr>
              <w:t>注册资本</w:t>
            </w:r>
            <w:r>
              <w:rPr>
                <w:rFonts w:hint="default" w:ascii="Times New Roman" w:hAnsi="Times New Roman" w:eastAsia="仿宋_GB2312" w:cs="Times New Roman"/>
                <w:b/>
                <w:bCs/>
                <w:color w:val="auto"/>
                <w:sz w:val="24"/>
                <w:szCs w:val="24"/>
                <w:highlight w:val="none"/>
              </w:rPr>
              <w:t>（万元）</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子基金管理人</w:t>
            </w:r>
            <w:r>
              <w:rPr>
                <w:rFonts w:hint="default" w:ascii="Times New Roman" w:hAnsi="Times New Roman" w:eastAsia="仿宋_GB2312" w:cs="Times New Roman"/>
                <w:b/>
                <w:bCs/>
                <w:color w:val="auto"/>
                <w:sz w:val="24"/>
                <w:szCs w:val="24"/>
                <w:highlight w:val="none"/>
                <w:lang w:val="en-US" w:eastAsia="zh-CN"/>
              </w:rPr>
              <w:t>实收资本（万元）</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子基金管理人团队情况</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具备5年以上相关领域投资相关经验专职工作</w:t>
            </w:r>
            <w:r>
              <w:rPr>
                <w:rFonts w:hint="eastAsia" w:ascii="Times New Roman" w:hAnsi="Times New Roman" w:eastAsia="仿宋_GB2312" w:cs="Times New Roman"/>
                <w:color w:val="auto"/>
                <w:sz w:val="24"/>
                <w:szCs w:val="24"/>
                <w:highlight w:val="none"/>
                <w:lang w:val="en-US" w:eastAsia="zh-CN"/>
              </w:rPr>
              <w:t>人</w:t>
            </w:r>
            <w:r>
              <w:rPr>
                <w:rFonts w:hint="default" w:ascii="Times New Roman" w:hAnsi="Times New Roman" w:eastAsia="仿宋_GB2312" w:cs="Times New Roman"/>
                <w:color w:val="auto"/>
                <w:sz w:val="24"/>
                <w:szCs w:val="24"/>
                <w:highlight w:val="none"/>
              </w:rPr>
              <w:t>员 * 人</w:t>
            </w: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投后管理专职人员</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具备3年以上投资管理和投后服务工作相关经验的专职工作人员*人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基金关键人安排情况（如有）</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以往获得政府引导基金支持情况及返投完成情况</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获得*只引导基金/母基金合计出资*亿元，返投完成率在*%-*%区间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子基金规模（万元）</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存续期限</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共*年，*</w:t>
            </w:r>
            <w:r>
              <w:rPr>
                <w:rFonts w:hint="default" w:ascii="Times New Roman" w:hAnsi="Times New Roman" w:eastAsia="仿宋_GB2312" w:cs="Times New Roman"/>
                <w:color w:val="auto"/>
                <w:kern w:val="0"/>
                <w:sz w:val="24"/>
                <w:szCs w:val="24"/>
                <w:highlight w:val="none"/>
              </w:rPr>
              <w:t>年投资期+</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szCs w:val="24"/>
                <w:highlight w:val="none"/>
              </w:rPr>
              <w:t>年退出期+</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0"/>
                <w:sz w:val="24"/>
                <w:szCs w:val="24"/>
                <w:highlight w:val="none"/>
              </w:rPr>
              <w:t>年延长期（延长期的决定方式）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注册情况</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注册日期+地址或计划</w:t>
            </w:r>
          </w:p>
        </w:tc>
        <w:tc>
          <w:tcPr>
            <w:tcW w:w="1010" w:type="pct"/>
            <w:vAlign w:val="center"/>
          </w:tcPr>
          <w:p>
            <w:pPr>
              <w:keepNext w:val="0"/>
              <w:keepLines w:val="0"/>
              <w:pageBreakBefore w:val="0"/>
              <w:widowControl w:val="0"/>
              <w:shd w:val="clear"/>
              <w:kinsoku/>
              <w:wordWrap/>
              <w:overflowPunct/>
              <w:topLinePunct w:val="0"/>
              <w:bidi w:val="0"/>
              <w:spacing w:line="240" w:lineRule="atLeast"/>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中基协备案情况</w:t>
            </w:r>
          </w:p>
        </w:tc>
        <w:tc>
          <w:tcPr>
            <w:tcW w:w="1370" w:type="pct"/>
            <w:vAlign w:val="center"/>
          </w:tcPr>
          <w:p>
            <w:pPr>
              <w:keepNext w:val="0"/>
              <w:keepLines w:val="0"/>
              <w:pageBreakBefore w:val="0"/>
              <w:widowControl w:val="0"/>
              <w:shd w:val="clear"/>
              <w:kinsoku/>
              <w:wordWrap/>
              <w:overflowPunct/>
              <w:topLinePunct w:val="0"/>
              <w:bidi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备案日期+备案号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基金缴资进度安排</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分</w:t>
            </w:r>
            <w:r>
              <w:rPr>
                <w:rFonts w:hint="default" w:ascii="Times New Roman" w:hAnsi="Times New Roman" w:eastAsia="仿宋_GB2312" w:cs="Times New Roman"/>
                <w:color w:val="auto"/>
                <w:sz w:val="24"/>
                <w:szCs w:val="24"/>
                <w:highlight w:val="none"/>
                <w:u w:val="single"/>
              </w:rPr>
              <w:t>*</w:t>
            </w:r>
            <w:r>
              <w:rPr>
                <w:rFonts w:hint="default" w:ascii="Times New Roman" w:hAnsi="Times New Roman" w:eastAsia="仿宋_GB2312" w:cs="Times New Roman"/>
                <w:color w:val="auto"/>
                <w:sz w:val="24"/>
                <w:szCs w:val="24"/>
                <w:highlight w:val="none"/>
              </w:rPr>
              <w:t>期（*%：*%：*%）/一次性</w:t>
            </w: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实缴出资情况</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累计实缴出资金额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申请科创母基金</w:t>
            </w:r>
            <w:r>
              <w:rPr>
                <w:rFonts w:hint="default" w:ascii="Times New Roman" w:hAnsi="Times New Roman" w:eastAsia="仿宋_GB2312" w:cs="Times New Roman"/>
                <w:b/>
                <w:bCs/>
                <w:color w:val="auto"/>
                <w:sz w:val="24"/>
                <w:szCs w:val="24"/>
                <w:highlight w:val="none"/>
                <w:lang w:val="en-US" w:eastAsia="zh-CN"/>
              </w:rPr>
              <w:t>出资</w:t>
            </w:r>
            <w:r>
              <w:rPr>
                <w:rFonts w:hint="default" w:ascii="Times New Roman" w:hAnsi="Times New Roman" w:eastAsia="仿宋_GB2312" w:cs="Times New Roman"/>
                <w:b/>
                <w:bCs/>
                <w:color w:val="auto"/>
                <w:sz w:val="24"/>
                <w:szCs w:val="24"/>
                <w:highlight w:val="none"/>
              </w:rPr>
              <w:t>额度（万元）</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申请科创母基金</w:t>
            </w:r>
            <w:r>
              <w:rPr>
                <w:rFonts w:hint="default" w:ascii="Times New Roman" w:hAnsi="Times New Roman" w:eastAsia="仿宋_GB2312" w:cs="Times New Roman"/>
                <w:b/>
                <w:bCs/>
                <w:color w:val="auto"/>
                <w:sz w:val="24"/>
                <w:szCs w:val="24"/>
                <w:highlight w:val="none"/>
                <w:lang w:val="en-US" w:eastAsia="zh-CN"/>
              </w:rPr>
              <w:t>出资</w:t>
            </w:r>
            <w:r>
              <w:rPr>
                <w:rFonts w:hint="default" w:ascii="Times New Roman" w:hAnsi="Times New Roman" w:eastAsia="仿宋_GB2312" w:cs="Times New Roman"/>
                <w:b/>
                <w:bCs/>
                <w:color w:val="auto"/>
                <w:sz w:val="24"/>
                <w:szCs w:val="24"/>
                <w:highlight w:val="none"/>
              </w:rPr>
              <w:t>比例（%）</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申请广州市引导基金//</w:t>
            </w:r>
            <w:r>
              <w:rPr>
                <w:rFonts w:hint="default" w:ascii="Times New Roman" w:hAnsi="Times New Roman" w:eastAsia="仿宋_GB2312" w:cs="Times New Roman"/>
                <w:b/>
                <w:bCs/>
                <w:color w:val="auto"/>
                <w:sz w:val="24"/>
                <w:szCs w:val="24"/>
                <w:highlight w:val="none"/>
                <w:lang w:val="en-US" w:eastAsia="zh-CN"/>
              </w:rPr>
              <w:t>政策性</w:t>
            </w:r>
            <w:r>
              <w:rPr>
                <w:rFonts w:hint="default" w:ascii="Times New Roman" w:hAnsi="Times New Roman" w:eastAsia="仿宋_GB2312" w:cs="Times New Roman"/>
                <w:b/>
                <w:bCs/>
                <w:color w:val="auto"/>
                <w:sz w:val="24"/>
                <w:szCs w:val="24"/>
                <w:highlight w:val="none"/>
              </w:rPr>
              <w:t>母基金+黄埔区科创母基金合计出资金额（万元）</w:t>
            </w:r>
          </w:p>
        </w:tc>
        <w:tc>
          <w:tcPr>
            <w:tcW w:w="1523" w:type="pct"/>
            <w:gridSpan w:val="2"/>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101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申请广州市引导基金/</w:t>
            </w:r>
            <w:r>
              <w:rPr>
                <w:rFonts w:hint="default" w:ascii="Times New Roman" w:hAnsi="Times New Roman" w:eastAsia="仿宋_GB2312" w:cs="Times New Roman"/>
                <w:b/>
                <w:bCs/>
                <w:color w:val="auto"/>
                <w:sz w:val="24"/>
                <w:szCs w:val="24"/>
                <w:highlight w:val="none"/>
                <w:lang w:val="en-US" w:eastAsia="zh-CN"/>
              </w:rPr>
              <w:t>政策性</w:t>
            </w:r>
            <w:r>
              <w:rPr>
                <w:rFonts w:hint="default" w:ascii="Times New Roman" w:hAnsi="Times New Roman" w:eastAsia="仿宋_GB2312" w:cs="Times New Roman"/>
                <w:b/>
                <w:bCs/>
                <w:color w:val="auto"/>
                <w:sz w:val="24"/>
                <w:szCs w:val="24"/>
                <w:highlight w:val="none"/>
              </w:rPr>
              <w:t>母基金+黄埔区科创母基金合计出资比例</w:t>
            </w:r>
          </w:p>
        </w:tc>
        <w:tc>
          <w:tcPr>
            <w:tcW w:w="1370"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*%（不超过60%）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募资进度</w:t>
            </w:r>
          </w:p>
        </w:tc>
        <w:tc>
          <w:tcPr>
            <w:tcW w:w="3904" w:type="pct"/>
            <w:gridSpan w:val="4"/>
            <w:vAlign w:val="center"/>
          </w:tcPr>
          <w:p>
            <w:pPr>
              <w:keepNext w:val="0"/>
              <w:keepLines w:val="0"/>
              <w:pageBreakBefore w:val="0"/>
              <w:widowControl w:val="0"/>
              <w:shd w:val="clear"/>
              <w:kinsoku/>
              <w:wordWrap/>
              <w:overflowPunct/>
              <w:topLinePunct w:val="0"/>
              <w:bidi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管理人拟作为GP出资 * 亿元，占 *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不低于1%</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；确认出资人共**个，确认出资合计*%，</w:t>
            </w:r>
          </w:p>
          <w:p>
            <w:pPr>
              <w:keepNext w:val="0"/>
              <w:keepLines w:val="0"/>
              <w:pageBreakBefore w:val="0"/>
              <w:widowControl w:val="0"/>
              <w:shd w:val="clear"/>
              <w:kinsoku/>
              <w:wordWrap/>
              <w:overflowPunct/>
              <w:topLinePunct w:val="0"/>
              <w:bidi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此外，意向出资人共*个，意向出资合计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管理费率</w:t>
            </w:r>
          </w:p>
        </w:tc>
        <w:tc>
          <w:tcPr>
            <w:tcW w:w="3904" w:type="pct"/>
            <w:gridSpan w:val="4"/>
            <w:vAlign w:val="center"/>
          </w:tcPr>
          <w:p>
            <w:pPr>
              <w:keepNext w:val="0"/>
              <w:keepLines w:val="0"/>
              <w:pageBreakBefore w:val="0"/>
              <w:widowControl w:val="0"/>
              <w:shd w:val="clear"/>
              <w:kinsoku/>
              <w:wordWrap/>
              <w:overflowPunct/>
              <w:topLinePunct w:val="0"/>
              <w:bidi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投资期、退出期、延长期分别注明管理费计算</w:t>
            </w:r>
            <w:r>
              <w:rPr>
                <w:rFonts w:hint="default" w:ascii="Times New Roman" w:hAnsi="Times New Roman" w:eastAsia="仿宋_GB2312" w:cs="Times New Roman"/>
                <w:color w:val="auto"/>
                <w:sz w:val="24"/>
                <w:szCs w:val="24"/>
                <w:highlight w:val="none"/>
                <w:shd w:val="clear" w:color="auto" w:fill="FFFFFF"/>
              </w:rPr>
              <w:t>基数和费率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投资策略</w:t>
            </w:r>
          </w:p>
        </w:tc>
        <w:tc>
          <w:tcPr>
            <w:tcW w:w="3904" w:type="pct"/>
            <w:gridSpan w:val="4"/>
            <w:vAlign w:val="center"/>
          </w:tcPr>
          <w:p>
            <w:pPr>
              <w:keepNext w:val="0"/>
              <w:keepLines w:val="0"/>
              <w:pageBreakBefore w:val="0"/>
              <w:widowControl w:val="0"/>
              <w:shd w:val="clear"/>
              <w:kinsoku/>
              <w:wordWrap/>
              <w:overflowPunct/>
              <w:topLinePunct w:val="0"/>
              <w:bidi w:val="0"/>
              <w:adjustRightInd w:val="0"/>
              <w:snapToGrid w:val="0"/>
              <w:spacing w:line="240" w:lineRule="atLeast"/>
              <w:jc w:val="lef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投资领域和资金比例；投资阶段和资金比例</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其中，投资种子期、初创期金额比例合计*%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投委会决策机制</w:t>
            </w:r>
          </w:p>
        </w:tc>
        <w:tc>
          <w:tcPr>
            <w:tcW w:w="3904" w:type="pct"/>
            <w:gridSpan w:val="4"/>
            <w:vAlign w:val="center"/>
          </w:tcPr>
          <w:p>
            <w:pPr>
              <w:keepNext w:val="0"/>
              <w:keepLines w:val="0"/>
              <w:pageBreakBefore w:val="0"/>
              <w:widowControl w:val="0"/>
              <w:shd w:val="clear"/>
              <w:kinsoku/>
              <w:wordWrap/>
              <w:overflowPunct/>
              <w:topLinePunct w:val="0"/>
              <w:bidi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应介绍</w:t>
            </w:r>
            <w:r>
              <w:rPr>
                <w:rFonts w:hint="default" w:ascii="Times New Roman" w:hAnsi="Times New Roman" w:eastAsia="仿宋_GB2312" w:cs="Times New Roman"/>
                <w:color w:val="auto"/>
                <w:sz w:val="24"/>
                <w:szCs w:val="24"/>
                <w:highlight w:val="none"/>
              </w:rPr>
              <w:t>总人数，表决机制，含关联交易的决策规则、基金管理人推荐投委会姓名，其他出资人推荐投委要求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收益分配</w:t>
            </w:r>
          </w:p>
        </w:tc>
        <w:tc>
          <w:tcPr>
            <w:tcW w:w="3904" w:type="pct"/>
            <w:gridSpan w:val="4"/>
            <w:vAlign w:val="center"/>
          </w:tcPr>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先回本后分利，门槛收益*%，超过门槛收益部分……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储备项目（拟返投）情况</w:t>
            </w:r>
          </w:p>
        </w:tc>
        <w:tc>
          <w:tcPr>
            <w:tcW w:w="3904" w:type="pct"/>
            <w:gridSpan w:val="4"/>
            <w:vAlign w:val="center"/>
          </w:tcPr>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储备广州开发区（黄埔）区项目数量*个；涉及投资金额*亿元，是拟申请科创母基金出资额的*倍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已投资项目情况</w:t>
            </w:r>
          </w:p>
        </w:tc>
        <w:tc>
          <w:tcPr>
            <w:tcW w:w="3904" w:type="pct"/>
            <w:gridSpan w:val="4"/>
            <w:vAlign w:val="center"/>
          </w:tcPr>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已决策投资项目数量、金额；已实际投资项目数量、金额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095" w:type="pct"/>
            <w:vAlign w:val="center"/>
          </w:tcPr>
          <w:p>
            <w:pPr>
              <w:keepNext w:val="0"/>
              <w:keepLines w:val="0"/>
              <w:pageBreakBefore w:val="0"/>
              <w:widowControl w:val="0"/>
              <w:shd w:val="clear"/>
              <w:kinsoku/>
              <w:wordWrap/>
              <w:overflowPunct/>
              <w:topLinePunct w:val="0"/>
              <w:bidi w:val="0"/>
              <w:adjustRightInd w:val="0"/>
              <w:snapToGrid w:val="0"/>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是否同意科创母基金平价入伙</w:t>
            </w:r>
          </w:p>
        </w:tc>
        <w:tc>
          <w:tcPr>
            <w:tcW w:w="3904" w:type="pct"/>
            <w:gridSpan w:val="4"/>
            <w:vAlign w:val="center"/>
          </w:tcPr>
          <w:p>
            <w:pPr>
              <w:keepNext w:val="0"/>
              <w:keepLines w:val="0"/>
              <w:pageBreakBefore w:val="0"/>
              <w:widowControl w:val="0"/>
              <w:shd w:val="clear"/>
              <w:kinsoku/>
              <w:wordWrap/>
              <w:overflowPunct/>
              <w:topLinePunct w:val="0"/>
              <w:bidi w:val="0"/>
              <w:adjustRightInd w:val="0"/>
              <w:snapToGrid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是，出具子基金同意申请科创母基金平价入伙的决议/承诺函</w:t>
            </w:r>
          </w:p>
          <w:p>
            <w:pPr>
              <w:pStyle w:val="6"/>
              <w:keepNext w:val="0"/>
              <w:keepLines w:val="0"/>
              <w:pageBreakBefore w:val="0"/>
              <w:widowControl w:val="0"/>
              <w:shd w:val="clear"/>
              <w:kinsoku/>
              <w:wordWrap/>
              <w:overflowPunct/>
              <w:topLinePunct w:val="0"/>
              <w:bidi w:val="0"/>
              <w:spacing w:line="240" w:lineRule="atLeas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2"/>
                <w:sz w:val="24"/>
                <w:szCs w:val="24"/>
                <w:highlight w:val="none"/>
              </w:rPr>
              <w:t>或否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5"/>
            <w:vAlign w:val="center"/>
          </w:tcPr>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bCs/>
                <w:color w:val="auto"/>
                <w:sz w:val="24"/>
                <w:szCs w:val="24"/>
                <w:highlight w:val="none"/>
              </w:rPr>
            </w:pPr>
          </w:p>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sz w:val="24"/>
                <w:szCs w:val="24"/>
                <w:highlight w:val="none"/>
              </w:rPr>
              <w:t>负责人签名：　　　　　　　　　申请合作机构盖章：</w:t>
            </w:r>
          </w:p>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shd w:val="clear"/>
              <w:kinsoku/>
              <w:wordWrap/>
              <w:overflowPunct/>
              <w:topLinePunct w:val="0"/>
              <w:bidi w:val="0"/>
              <w:adjustRightInd w:val="0"/>
              <w:snapToGrid w:val="0"/>
              <w:spacing w:line="240" w:lineRule="atLeast"/>
              <w:ind w:right="630"/>
              <w:jc w:val="righ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年    月   日</w:t>
            </w:r>
          </w:p>
        </w:tc>
      </w:tr>
    </w:tbl>
    <w:p>
      <w:pPr>
        <w:pStyle w:val="29"/>
        <w:shd w:val="clear"/>
        <w:outlineLvl w:val="0"/>
        <w:rPr>
          <w:rFonts w:ascii="黑体" w:hAnsi="黑体" w:eastAsia="黑体" w:cs="宋体"/>
          <w:b/>
          <w:bCs/>
          <w:color w:val="auto"/>
          <w:sz w:val="32"/>
          <w:szCs w:val="32"/>
          <w:highlight w:val="none"/>
        </w:rPr>
        <w:sectPr>
          <w:footerReference r:id="rId9" w:type="default"/>
          <w:footerReference r:id="rId10" w:type="even"/>
          <w:pgSz w:w="11906" w:h="16838"/>
          <w:pgMar w:top="1440" w:right="1797" w:bottom="1440" w:left="1797" w:header="851" w:footer="992" w:gutter="0"/>
          <w:pgNumType w:fmt="numberInDash"/>
          <w:cols w:space="425" w:num="1"/>
          <w:docGrid w:type="lines" w:linePitch="312" w:charSpace="0"/>
        </w:sectPr>
      </w:pPr>
    </w:p>
    <w:p>
      <w:pPr>
        <w:pStyle w:val="29"/>
        <w:pageBreakBefore w:val="0"/>
        <w:shd w:val="clear"/>
        <w:kinsoku/>
        <w:wordWrap/>
        <w:overflowPunct/>
        <w:topLinePunct w:val="0"/>
        <w:autoSpaceDE/>
        <w:autoSpaceDN/>
        <w:bidi w:val="0"/>
        <w:adjustRightInd/>
        <w:snapToGrid/>
        <w:spacing w:line="580" w:lineRule="exact"/>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rPr>
        <w:t>2</w:t>
      </w:r>
    </w:p>
    <w:p>
      <w:pPr>
        <w:pStyle w:val="3"/>
        <w:keepNext/>
        <w:keepLines/>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620" w:lineRule="exact"/>
        <w:jc w:val="center"/>
        <w:textAlignment w:val="auto"/>
        <w:rPr>
          <w:rFonts w:ascii="黑体" w:hAnsi="黑体" w:eastAsia="黑体" w:cs="黑体"/>
          <w:color w:val="auto"/>
          <w:kern w:val="0"/>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子基金</w:t>
      </w:r>
      <w:r>
        <w:rPr>
          <w:rFonts w:hint="eastAsia" w:ascii="方正小标宋简体" w:hAnsi="方正小标宋简体" w:eastAsia="方正小标宋简体" w:cs="方正小标宋简体"/>
          <w:b w:val="0"/>
          <w:bCs w:val="0"/>
          <w:color w:val="auto"/>
          <w:sz w:val="44"/>
          <w:szCs w:val="44"/>
          <w:highlight w:val="none"/>
        </w:rPr>
        <w:t>设立方案</w:t>
      </w:r>
    </w:p>
    <w:p>
      <w:pPr>
        <w:pStyle w:val="3"/>
        <w:pageBreakBefore w:val="0"/>
        <w:numPr>
          <w:ilvl w:val="0"/>
          <w:numId w:val="0"/>
        </w:numPr>
        <w:shd w:val="clear"/>
        <w:kinsoku/>
        <w:wordWrap/>
        <w:overflowPunct/>
        <w:topLinePunct w:val="0"/>
        <w:autoSpaceDE/>
        <w:autoSpaceDN/>
        <w:bidi w:val="0"/>
        <w:adjustRightInd/>
        <w:snapToGrid/>
        <w:spacing w:before="0" w:beforeAutospacing="0" w:after="0" w:afterAutospacing="0" w:line="580" w:lineRule="exact"/>
        <w:textAlignment w:val="auto"/>
        <w:rPr>
          <w:rFonts w:ascii="黑体" w:hAnsi="黑体" w:eastAsia="黑体" w:cs="黑体"/>
          <w:b w:val="0"/>
          <w:bCs w:val="0"/>
          <w:color w:val="auto"/>
          <w:kern w:val="0"/>
          <w:sz w:val="32"/>
          <w:highlight w:val="none"/>
        </w:rPr>
      </w:pPr>
    </w:p>
    <w:p>
      <w:pPr>
        <w:pStyle w:val="3"/>
        <w:pageBreakBefore w:val="0"/>
        <w:numPr>
          <w:ilvl w:val="0"/>
          <w:numId w:val="3"/>
        </w:numPr>
        <w:shd w:val="clea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黑体" w:hAnsi="黑体" w:eastAsia="黑体" w:cs="黑体"/>
          <w:b w:val="0"/>
          <w:bCs w:val="0"/>
          <w:color w:val="auto"/>
          <w:kern w:val="0"/>
          <w:sz w:val="32"/>
          <w:highlight w:val="none"/>
        </w:rPr>
      </w:pPr>
      <w:r>
        <w:rPr>
          <w:rFonts w:hint="eastAsia" w:ascii="黑体" w:hAnsi="黑体" w:eastAsia="黑体" w:cs="黑体"/>
          <w:b w:val="0"/>
          <w:bCs w:val="0"/>
          <w:color w:val="auto"/>
          <w:kern w:val="0"/>
          <w:sz w:val="32"/>
          <w:highlight w:val="none"/>
        </w:rPr>
        <w:t>基金设立背景与行业分析</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eastAsia="仿宋_GB2312"/>
          <w:color w:val="auto"/>
          <w:highlight w:val="none"/>
          <w:lang w:eastAsia="zh-CN"/>
        </w:rPr>
      </w:pPr>
      <w:r>
        <w:rPr>
          <w:rFonts w:hint="eastAsia" w:ascii="Times New Roman" w:hAnsi="Times New Roman" w:eastAsia="仿宋_GB2312"/>
          <w:color w:val="auto"/>
          <w:sz w:val="32"/>
          <w:szCs w:val="32"/>
          <w:highlight w:val="none"/>
          <w:lang w:eastAsia="zh-CN"/>
        </w:rPr>
        <w:t>……</w:t>
      </w:r>
    </w:p>
    <w:p>
      <w:pPr>
        <w:pStyle w:val="3"/>
        <w:pageBreakBefore w:val="0"/>
        <w:numPr>
          <w:ilvl w:val="0"/>
          <w:numId w:val="3"/>
        </w:numPr>
        <w:shd w:val="clea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黑体" w:cs="Times New Roman"/>
          <w:b w:val="0"/>
          <w:bCs w:val="0"/>
          <w:color w:val="auto"/>
          <w:kern w:val="0"/>
          <w:sz w:val="32"/>
          <w:highlight w:val="none"/>
        </w:rPr>
      </w:pPr>
      <w:r>
        <w:rPr>
          <w:rFonts w:ascii="Times New Roman" w:hAnsi="Times New Roman" w:eastAsia="黑体" w:cs="Times New Roman"/>
          <w:b w:val="0"/>
          <w:bCs w:val="0"/>
          <w:color w:val="auto"/>
          <w:kern w:val="0"/>
          <w:sz w:val="32"/>
          <w:highlight w:val="none"/>
        </w:rPr>
        <w:t>基金管理人简介</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（一）基金管理人情况</w:t>
      </w:r>
    </w:p>
    <w:p>
      <w:pPr>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1.基金管理人</w:t>
      </w:r>
      <w:r>
        <w:rPr>
          <w:rFonts w:hint="eastAsia" w:ascii="Times New Roman" w:hAnsi="Times New Roman" w:eastAsia="仿宋_GB2312"/>
          <w:color w:val="auto"/>
          <w:sz w:val="32"/>
          <w:szCs w:val="32"/>
          <w:highlight w:val="none"/>
        </w:rPr>
        <w:t>简介</w:t>
      </w:r>
      <w:r>
        <w:rPr>
          <w:rFonts w:ascii="Times New Roman" w:hAnsi="Times New Roman" w:eastAsia="仿宋_GB2312"/>
          <w:color w:val="auto"/>
          <w:sz w:val="32"/>
          <w:szCs w:val="32"/>
          <w:highlight w:val="none"/>
        </w:rPr>
        <w:t>：</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kern w:val="2"/>
          <w:sz w:val="32"/>
          <w:szCs w:val="32"/>
          <w:highlight w:val="none"/>
        </w:rPr>
      </w:pPr>
      <w:r>
        <w:rPr>
          <w:rFonts w:hint="eastAsia" w:ascii="Times New Roman" w:hAnsi="Times New Roman" w:eastAsia="仿宋_GB2312"/>
          <w:color w:val="auto"/>
          <w:kern w:val="2"/>
          <w:sz w:val="32"/>
          <w:szCs w:val="32"/>
          <w:highlight w:val="none"/>
        </w:rPr>
        <w:t>【</w:t>
      </w:r>
      <w:r>
        <w:rPr>
          <w:rFonts w:ascii="Times New Roman" w:hAnsi="Times New Roman" w:eastAsia="仿宋_GB2312"/>
          <w:color w:val="auto"/>
          <w:kern w:val="2"/>
          <w:sz w:val="32"/>
          <w:szCs w:val="32"/>
          <w:highlight w:val="none"/>
        </w:rPr>
        <w:t>….</w:t>
      </w:r>
      <w:r>
        <w:rPr>
          <w:rFonts w:hint="eastAsia" w:ascii="Times New Roman" w:hAnsi="Times New Roman" w:eastAsia="仿宋_GB2312"/>
          <w:color w:val="auto"/>
          <w:kern w:val="2"/>
          <w:sz w:val="32"/>
          <w:szCs w:val="32"/>
          <w:highlight w:val="none"/>
        </w:rPr>
        <w:t>】</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kern w:val="2"/>
          <w:sz w:val="32"/>
          <w:szCs w:val="32"/>
          <w:highlight w:val="none"/>
        </w:rPr>
      </w:pPr>
      <w:r>
        <w:rPr>
          <w:rFonts w:ascii="Times New Roman" w:hAnsi="Times New Roman" w:eastAsia="仿宋_GB2312"/>
          <w:color w:val="auto"/>
          <w:kern w:val="2"/>
          <w:sz w:val="32"/>
          <w:szCs w:val="32"/>
          <w:highlight w:val="none"/>
        </w:rPr>
        <w:t>2.基金管理人历史沿革介绍：</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kern w:val="2"/>
          <w:sz w:val="32"/>
          <w:szCs w:val="32"/>
          <w:highlight w:val="none"/>
        </w:rPr>
      </w:pPr>
      <w:r>
        <w:rPr>
          <w:rFonts w:ascii="Times New Roman" w:hAnsi="Times New Roman" w:eastAsia="仿宋_GB2312"/>
          <w:color w:val="auto"/>
          <w:kern w:val="2"/>
          <w:sz w:val="32"/>
          <w:szCs w:val="32"/>
          <w:highlight w:val="none"/>
        </w:rPr>
        <w:t>3.股权结构、实际控制人：图表配合文字详细说明；</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kern w:val="2"/>
          <w:sz w:val="32"/>
          <w:szCs w:val="32"/>
          <w:highlight w:val="none"/>
        </w:rPr>
      </w:pPr>
      <w:r>
        <w:rPr>
          <w:rFonts w:ascii="Times New Roman" w:hAnsi="Times New Roman" w:eastAsia="仿宋_GB2312"/>
          <w:color w:val="auto"/>
          <w:kern w:val="2"/>
          <w:sz w:val="32"/>
          <w:szCs w:val="32"/>
          <w:highlight w:val="none"/>
        </w:rPr>
        <w:t>4.内部治理架构：简要介绍基金管理人的投资管理流程、风险控制流程、奖励激励机制、信息披露机制</w:t>
      </w:r>
      <w:r>
        <w:rPr>
          <w:rFonts w:hint="eastAsia" w:ascii="Times New Roman" w:hAnsi="Times New Roman" w:eastAsia="仿宋_GB2312"/>
          <w:color w:val="auto"/>
          <w:kern w:val="2"/>
          <w:sz w:val="32"/>
          <w:szCs w:val="32"/>
          <w:highlight w:val="none"/>
        </w:rPr>
        <w:t>、内部财务管理制度和会计核算办法</w:t>
      </w:r>
      <w:r>
        <w:rPr>
          <w:rFonts w:ascii="Times New Roman" w:hAnsi="Times New Roman" w:eastAsia="仿宋_GB2312"/>
          <w:color w:val="auto"/>
          <w:kern w:val="2"/>
          <w:sz w:val="32"/>
          <w:szCs w:val="32"/>
          <w:highlight w:val="none"/>
        </w:rPr>
        <w:t>等；</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kern w:val="2"/>
          <w:sz w:val="32"/>
          <w:szCs w:val="32"/>
          <w:highlight w:val="none"/>
        </w:rPr>
      </w:pPr>
      <w:r>
        <w:rPr>
          <w:rFonts w:ascii="Times New Roman" w:hAnsi="Times New Roman" w:eastAsia="仿宋_GB2312"/>
          <w:color w:val="auto"/>
          <w:kern w:val="2"/>
          <w:sz w:val="32"/>
          <w:szCs w:val="32"/>
          <w:highlight w:val="none"/>
        </w:rPr>
        <w:t>5.管理机构所有管理基金列表：</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560" w:firstLineChars="200"/>
        <w:jc w:val="both"/>
        <w:textAlignment w:val="auto"/>
        <w:rPr>
          <w:rFonts w:ascii="宋体" w:hAnsi="宋体" w:eastAsia="宋体" w:cs="宋体"/>
          <w:color w:val="auto"/>
          <w:kern w:val="2"/>
          <w:sz w:val="28"/>
          <w:szCs w:val="28"/>
          <w:highlight w:val="none"/>
        </w:rPr>
        <w:sectPr>
          <w:pgSz w:w="11906" w:h="16838"/>
          <w:pgMar w:top="1440" w:right="1797" w:bottom="1440" w:left="1797" w:header="851" w:footer="992" w:gutter="0"/>
          <w:pgNumType w:fmt="numberInDash"/>
          <w:cols w:space="425" w:num="1"/>
          <w:docGrid w:type="lines" w:linePitch="312" w:charSpace="0"/>
        </w:sectPr>
      </w:pPr>
    </w:p>
    <w:p>
      <w:pPr>
        <w:widowControl/>
        <w:shd w:val="clear"/>
        <w:jc w:val="center"/>
        <w:rPr>
          <w:rFonts w:ascii="黑体" w:hAnsi="黑体" w:eastAsia="黑体"/>
          <w:b w:val="0"/>
          <w:bCs w:val="0"/>
          <w:color w:val="auto"/>
          <w:sz w:val="32"/>
          <w:szCs w:val="32"/>
          <w:highlight w:val="none"/>
        </w:rPr>
      </w:pPr>
      <w:r>
        <w:rPr>
          <w:rFonts w:hint="eastAsia" w:ascii="黑体" w:hAnsi="黑体" w:eastAsia="黑体" w:cs="宋体"/>
          <w:b w:val="0"/>
          <w:bCs w:val="0"/>
          <w:color w:val="auto"/>
          <w:sz w:val="32"/>
          <w:szCs w:val="32"/>
          <w:highlight w:val="none"/>
        </w:rPr>
        <w:t>子基金管理人所有管理基金列表（含在管基金+清算基金）</w:t>
      </w:r>
    </w:p>
    <w:tbl>
      <w:tblPr>
        <w:tblStyle w:val="17"/>
        <w:tblW w:w="5531" w:type="pct"/>
        <w:jc w:val="center"/>
        <w:tblLayout w:type="fixed"/>
        <w:tblCellMar>
          <w:top w:w="0" w:type="dxa"/>
          <w:left w:w="108" w:type="dxa"/>
          <w:bottom w:w="0" w:type="dxa"/>
          <w:right w:w="108" w:type="dxa"/>
        </w:tblCellMar>
      </w:tblPr>
      <w:tblGrid>
        <w:gridCol w:w="430"/>
        <w:gridCol w:w="1245"/>
        <w:gridCol w:w="777"/>
        <w:gridCol w:w="691"/>
        <w:gridCol w:w="1018"/>
        <w:gridCol w:w="756"/>
        <w:gridCol w:w="756"/>
        <w:gridCol w:w="767"/>
        <w:gridCol w:w="696"/>
        <w:gridCol w:w="738"/>
        <w:gridCol w:w="843"/>
        <w:gridCol w:w="831"/>
        <w:gridCol w:w="789"/>
        <w:gridCol w:w="842"/>
        <w:gridCol w:w="736"/>
        <w:gridCol w:w="744"/>
        <w:gridCol w:w="842"/>
        <w:gridCol w:w="680"/>
        <w:gridCol w:w="843"/>
        <w:gridCol w:w="658"/>
      </w:tblGrid>
      <w:tr>
        <w:tblPrEx>
          <w:tblCellMar>
            <w:top w:w="0" w:type="dxa"/>
            <w:left w:w="108" w:type="dxa"/>
            <w:bottom w:w="0" w:type="dxa"/>
            <w:right w:w="108" w:type="dxa"/>
          </w:tblCellMar>
        </w:tblPrEx>
        <w:trPr>
          <w:trHeight w:val="540" w:hRule="atLeast"/>
          <w:jc w:val="center"/>
        </w:trPr>
        <w:tc>
          <w:tcPr>
            <w:tcW w:w="4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序号</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vertAlign w:val="superscript"/>
              </w:rPr>
            </w:pPr>
            <w:r>
              <w:rPr>
                <w:rFonts w:hint="default" w:ascii="Times New Roman" w:hAnsi="Times New Roman" w:eastAsia="仿宋_GB2312" w:cs="Times New Roman"/>
                <w:b/>
                <w:bCs/>
                <w:color w:val="auto"/>
                <w:kern w:val="0"/>
                <w:sz w:val="21"/>
                <w:szCs w:val="21"/>
                <w:highlight w:val="none"/>
              </w:rPr>
              <w:t>基金全称</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中基协备案编号</w:t>
            </w:r>
          </w:p>
        </w:tc>
        <w:tc>
          <w:tcPr>
            <w:tcW w:w="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存续期（X+X年）</w:t>
            </w:r>
          </w:p>
        </w:tc>
        <w:tc>
          <w:tcPr>
            <w:tcW w:w="10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vertAlign w:val="superscript"/>
              </w:rPr>
            </w:pPr>
            <w:r>
              <w:rPr>
                <w:rFonts w:hint="default" w:ascii="Times New Roman" w:hAnsi="Times New Roman" w:eastAsia="仿宋_GB2312" w:cs="Times New Roman"/>
                <w:b/>
                <w:bCs/>
                <w:color w:val="auto"/>
                <w:kern w:val="0"/>
                <w:sz w:val="21"/>
                <w:szCs w:val="21"/>
                <w:highlight w:val="none"/>
              </w:rPr>
              <w:t>主要投资产业领域</w:t>
            </w:r>
          </w:p>
        </w:tc>
        <w:tc>
          <w:tcPr>
            <w:tcW w:w="75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是否为与申报领域相关基金（是/否）</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认缴金额</w:t>
            </w:r>
            <w:r>
              <w:rPr>
                <w:rFonts w:hint="default" w:ascii="Times New Roman" w:hAnsi="Times New Roman" w:eastAsia="仿宋_GB2312" w:cs="Times New Roman"/>
                <w:b/>
                <w:bCs/>
                <w:color w:val="auto"/>
                <w:kern w:val="0"/>
                <w:sz w:val="21"/>
                <w:szCs w:val="21"/>
                <w:highlight w:val="none"/>
              </w:rPr>
              <w:br w:type="textWrapping"/>
            </w:r>
            <w:r>
              <w:rPr>
                <w:rFonts w:hint="default" w:ascii="Times New Roman" w:hAnsi="Times New Roman" w:eastAsia="仿宋_GB2312" w:cs="Times New Roman"/>
                <w:b/>
                <w:bCs/>
                <w:color w:val="auto"/>
                <w:kern w:val="0"/>
                <w:sz w:val="21"/>
                <w:szCs w:val="21"/>
                <w:highlight w:val="none"/>
              </w:rPr>
              <w:t>（万元）</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实缴金额</w:t>
            </w:r>
            <w:r>
              <w:rPr>
                <w:rFonts w:hint="default" w:ascii="Times New Roman" w:hAnsi="Times New Roman" w:eastAsia="仿宋_GB2312" w:cs="Times New Roman"/>
                <w:b/>
                <w:bCs/>
                <w:color w:val="auto"/>
                <w:kern w:val="0"/>
                <w:sz w:val="21"/>
                <w:szCs w:val="21"/>
                <w:highlight w:val="none"/>
              </w:rPr>
              <w:br w:type="textWrapping"/>
            </w:r>
            <w:r>
              <w:rPr>
                <w:rFonts w:hint="default" w:ascii="Times New Roman" w:hAnsi="Times New Roman" w:eastAsia="仿宋_GB2312" w:cs="Times New Roman"/>
                <w:b/>
                <w:bCs/>
                <w:color w:val="auto"/>
                <w:kern w:val="0"/>
                <w:sz w:val="21"/>
                <w:szCs w:val="21"/>
                <w:highlight w:val="none"/>
              </w:rPr>
              <w:t>（万元）</w:t>
            </w:r>
          </w:p>
        </w:tc>
        <w:tc>
          <w:tcPr>
            <w:tcW w:w="14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累计直投项目情况</w:t>
            </w:r>
          </w:p>
        </w:tc>
        <w:tc>
          <w:tcPr>
            <w:tcW w:w="330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完全/部分退出项目情况</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已投项目IPO数量（个）</w:t>
            </w:r>
          </w:p>
        </w:tc>
        <w:tc>
          <w:tcPr>
            <w:tcW w:w="74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已投项目被并购数（个）</w:t>
            </w:r>
          </w:p>
        </w:tc>
        <w:tc>
          <w:tcPr>
            <w:tcW w:w="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已向LP分配收益（万元）</w:t>
            </w:r>
          </w:p>
        </w:tc>
        <w:tc>
          <w:tcPr>
            <w:tcW w:w="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DPI</w:t>
            </w:r>
            <w:r>
              <w:rPr>
                <w:rFonts w:hint="default" w:ascii="Times New Roman" w:hAnsi="Times New Roman" w:eastAsia="仿宋_GB2312" w:cs="Times New Roman"/>
                <w:bCs/>
                <w:color w:val="auto"/>
                <w:sz w:val="21"/>
                <w:szCs w:val="21"/>
                <w:highlight w:val="none"/>
                <w:vertAlign w:val="superscript"/>
              </w:rPr>
              <w:t>*</w:t>
            </w:r>
          </w:p>
        </w:tc>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总内部收益率（IRR）</w:t>
            </w:r>
          </w:p>
        </w:tc>
        <w:tc>
          <w:tcPr>
            <w:tcW w:w="6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总体退出金额（万元）</w:t>
            </w:r>
          </w:p>
        </w:tc>
      </w:tr>
      <w:tr>
        <w:tblPrEx>
          <w:tblCellMar>
            <w:top w:w="0" w:type="dxa"/>
            <w:left w:w="108" w:type="dxa"/>
            <w:bottom w:w="0" w:type="dxa"/>
            <w:right w:w="108" w:type="dxa"/>
          </w:tblCellMar>
        </w:tblPrEx>
        <w:trPr>
          <w:trHeight w:val="1549" w:hRule="atLeast"/>
          <w:jc w:val="center"/>
        </w:trPr>
        <w:tc>
          <w:tcPr>
            <w:tcW w:w="4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7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投资数量(个)</w:t>
            </w:r>
          </w:p>
        </w:tc>
        <w:tc>
          <w:tcPr>
            <w:tcW w:w="73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投资金额（万元）</w:t>
            </w:r>
          </w:p>
        </w:tc>
        <w:tc>
          <w:tcPr>
            <w:tcW w:w="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完全退出项目数量（个）</w:t>
            </w:r>
          </w:p>
        </w:tc>
        <w:tc>
          <w:tcPr>
            <w:tcW w:w="8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完全退出项目金额（万元）</w:t>
            </w:r>
          </w:p>
        </w:tc>
        <w:tc>
          <w:tcPr>
            <w:tcW w:w="7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部分退出项目数量（个）</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部分退出项目金额（万元）</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74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c>
          <w:tcPr>
            <w:tcW w:w="65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
                <w:bCs/>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43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24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1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3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8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4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8"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43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24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1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3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8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43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43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1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jc w:val="center"/>
        </w:trPr>
        <w:tc>
          <w:tcPr>
            <w:tcW w:w="416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合计</w:t>
            </w:r>
            <w:r>
              <w:rPr>
                <w:rFonts w:hint="default" w:ascii="Times New Roman" w:hAnsi="Times New Roman" w:eastAsia="仿宋_GB2312" w:cs="Times New Roman"/>
                <w:color w:val="auto"/>
                <w:kern w:val="0"/>
                <w:sz w:val="21"/>
                <w:szCs w:val="21"/>
                <w:highlight w:val="none"/>
              </w:rPr>
              <w:t>：</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4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bl>
    <w:p>
      <w:pPr>
        <w:widowControl/>
        <w:shd w:val="clea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注：DPI=已向LP分配收益合计/实缴金额</w:t>
      </w:r>
    </w:p>
    <w:p>
      <w:pPr>
        <w:pStyle w:val="13"/>
        <w:shd w:val="clear"/>
        <w:rPr>
          <w:rFonts w:ascii="宋体" w:hAnsi="宋体" w:cs="宋体"/>
          <w:color w:val="auto"/>
          <w:highlight w:val="none"/>
        </w:rPr>
      </w:pPr>
    </w:p>
    <w:p>
      <w:pPr>
        <w:shd w:val="clear"/>
        <w:rPr>
          <w:rFonts w:hint="eastAsia" w:ascii="宋体" w:hAnsi="宋体" w:cs="宋体"/>
          <w:color w:val="auto"/>
          <w:highlight w:val="none"/>
        </w:rPr>
      </w:pPr>
    </w:p>
    <w:p>
      <w:pPr>
        <w:shd w:val="clear"/>
        <w:spacing w:line="440" w:lineRule="exact"/>
        <w:jc w:val="center"/>
        <w:rPr>
          <w:rFonts w:ascii="宋体" w:hAnsi="宋体" w:cs="宋体"/>
          <w:b/>
          <w:bCs/>
          <w:color w:val="auto"/>
          <w:sz w:val="40"/>
          <w:szCs w:val="40"/>
          <w:highlight w:val="none"/>
        </w:rPr>
        <w:sectPr>
          <w:pgSz w:w="16838" w:h="11906" w:orient="landscape"/>
          <w:pgMar w:top="1797" w:right="1440" w:bottom="1797" w:left="1440"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（二）基金管理团队</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1.管理机构相关人员情况：</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olor w:val="auto"/>
          <w:sz w:val="32"/>
          <w:szCs w:val="32"/>
          <w:highlight w:val="none"/>
          <w:shd w:val="clear" w:color="auto" w:fill="FFFFFF"/>
          <w:lang w:val="en-US" w:eastAsia="zh-CN"/>
        </w:rPr>
        <w:sectPr>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仿宋_GB2312"/>
          <w:color w:val="auto"/>
          <w:sz w:val="32"/>
          <w:szCs w:val="32"/>
          <w:highlight w:val="none"/>
          <w:shd w:val="clear" w:color="auto" w:fill="FFFFFF"/>
        </w:rPr>
        <w:t>截止至本申请材料出具日，基金管理人具备5年以上相关领域投资相关经验</w:t>
      </w:r>
      <w:r>
        <w:rPr>
          <w:rFonts w:hint="eastAsia" w:ascii="Times New Roman" w:hAnsi="Times New Roman" w:eastAsia="仿宋_GB2312"/>
          <w:color w:val="auto"/>
          <w:sz w:val="32"/>
          <w:szCs w:val="32"/>
          <w:highlight w:val="none"/>
          <w:shd w:val="clear" w:color="auto" w:fill="FFFFFF"/>
          <w:lang w:val="en-US" w:eastAsia="zh-CN"/>
        </w:rPr>
        <w:t>专职</w:t>
      </w:r>
      <w:r>
        <w:rPr>
          <w:rFonts w:hint="eastAsia" w:ascii="Times New Roman" w:hAnsi="Times New Roman" w:eastAsia="仿宋_GB2312"/>
          <w:color w:val="auto"/>
          <w:sz w:val="32"/>
          <w:szCs w:val="32"/>
          <w:highlight w:val="none"/>
          <w:shd w:val="clear" w:color="auto" w:fill="FFFFFF"/>
        </w:rPr>
        <w:t>人员共</w:t>
      </w:r>
      <w:r>
        <w:rPr>
          <w:rFonts w:hint="eastAsia" w:ascii="Times New Roman" w:hAnsi="Times New Roman" w:eastAsia="仿宋_GB2312"/>
          <w:color w:val="auto"/>
          <w:sz w:val="32"/>
          <w:szCs w:val="32"/>
          <w:highlight w:val="none"/>
          <w:u w:val="single"/>
          <w:shd w:val="clear" w:color="auto" w:fill="FFFFFF"/>
        </w:rPr>
        <w:t xml:space="preserve">   </w:t>
      </w:r>
      <w:r>
        <w:rPr>
          <w:rFonts w:hint="eastAsia" w:ascii="Times New Roman" w:hAnsi="Times New Roman" w:eastAsia="仿宋_GB2312"/>
          <w:color w:val="auto"/>
          <w:sz w:val="32"/>
          <w:szCs w:val="32"/>
          <w:highlight w:val="none"/>
          <w:shd w:val="clear" w:color="auto" w:fill="FFFFFF"/>
        </w:rPr>
        <w:t>人</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主导申报领域投资项目的回报率在*%-*%，中位数为*%。</w:t>
      </w:r>
    </w:p>
    <w:p>
      <w:pPr>
        <w:pStyle w:val="15"/>
        <w:widowControl/>
        <w:shd w:val="clear"/>
        <w:spacing w:beforeAutospacing="0" w:afterAutospacing="0"/>
        <w:jc w:val="center"/>
        <w:rPr>
          <w:rFonts w:ascii="黑体" w:hAnsi="黑体" w:eastAsia="黑体"/>
          <w:b w:val="0"/>
          <w:bCs w:val="0"/>
          <w:color w:val="auto"/>
          <w:sz w:val="32"/>
          <w:szCs w:val="32"/>
          <w:highlight w:val="none"/>
        </w:rPr>
      </w:pPr>
      <w:r>
        <w:rPr>
          <w:rFonts w:ascii="黑体" w:hAnsi="黑体" w:eastAsia="黑体"/>
          <w:b w:val="0"/>
          <w:bCs w:val="0"/>
          <w:color w:val="auto"/>
          <w:sz w:val="32"/>
          <w:szCs w:val="32"/>
          <w:highlight w:val="none"/>
        </w:rPr>
        <w:t>负责本基金业务的高管、前台、中后台人员情况</w:t>
      </w:r>
    </w:p>
    <w:tbl>
      <w:tblPr>
        <w:tblStyle w:val="17"/>
        <w:tblpPr w:leftFromText="180" w:rightFromText="180" w:vertAnchor="text" w:horzAnchor="margin" w:tblpXSpec="center" w:tblpY="1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751"/>
        <w:gridCol w:w="1004"/>
        <w:gridCol w:w="626"/>
        <w:gridCol w:w="1128"/>
        <w:gridCol w:w="1758"/>
        <w:gridCol w:w="1381"/>
        <w:gridCol w:w="1505"/>
        <w:gridCol w:w="1505"/>
        <w:gridCol w:w="3016"/>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2" w:type="pct"/>
            <w:tcBorders>
              <w:top w:val="single" w:color="auto" w:sz="12" w:space="0"/>
              <w:left w:val="single" w:color="auto" w:sz="12"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序号</w:t>
            </w:r>
          </w:p>
        </w:tc>
        <w:tc>
          <w:tcPr>
            <w:tcW w:w="265"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姓名</w:t>
            </w:r>
          </w:p>
        </w:tc>
        <w:tc>
          <w:tcPr>
            <w:tcW w:w="354"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入职时间</w:t>
            </w:r>
          </w:p>
        </w:tc>
        <w:tc>
          <w:tcPr>
            <w:tcW w:w="221"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职位</w:t>
            </w:r>
          </w:p>
        </w:tc>
        <w:tc>
          <w:tcPr>
            <w:tcW w:w="398"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是否为基金投委会成员</w:t>
            </w:r>
          </w:p>
        </w:tc>
        <w:tc>
          <w:tcPr>
            <w:tcW w:w="620"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本支拟设基金中的分工及职责</w:t>
            </w:r>
          </w:p>
        </w:tc>
        <w:tc>
          <w:tcPr>
            <w:tcW w:w="487"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本只基金精力分配（%）</w:t>
            </w:r>
          </w:p>
        </w:tc>
        <w:tc>
          <w:tcPr>
            <w:tcW w:w="531"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管理本基金外的其他活动</w:t>
            </w:r>
          </w:p>
        </w:tc>
        <w:tc>
          <w:tcPr>
            <w:tcW w:w="531"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股权投资或相关业务从业年限</w:t>
            </w:r>
          </w:p>
        </w:tc>
        <w:tc>
          <w:tcPr>
            <w:tcW w:w="1064" w:type="pct"/>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shd w:val="clear" w:color="auto" w:fill="FFFFFF"/>
              </w:rPr>
              <w:t>主导投资项目及回报率</w:t>
            </w:r>
          </w:p>
        </w:tc>
        <w:tc>
          <w:tcPr>
            <w:tcW w:w="354" w:type="pct"/>
            <w:tcBorders>
              <w:top w:val="single" w:color="auto" w:sz="12" w:space="0"/>
              <w:left w:val="single" w:color="000000" w:sz="8" w:space="0"/>
              <w:bottom w:val="single" w:color="000000" w:sz="8" w:space="0"/>
              <w:right w:val="single" w:color="auto" w:sz="12"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_GB2312" w:cs="Times New Roman"/>
                <w:b/>
                <w:bCs/>
                <w:color w:val="auto"/>
                <w:sz w:val="21"/>
                <w:szCs w:val="21"/>
                <w:highlight w:val="none"/>
                <w:shd w:val="clear" w:color="auto" w:fill="FFFFFF"/>
              </w:rPr>
            </w:pPr>
            <w:r>
              <w:rPr>
                <w:rFonts w:hint="default" w:ascii="Times New Roman" w:hAnsi="Times New Roman" w:eastAsia="仿宋_GB2312" w:cs="Times New Roman"/>
                <w:b/>
                <w:bCs/>
                <w:color w:val="auto"/>
                <w:sz w:val="21"/>
                <w:szCs w:val="21"/>
                <w:highlight w:val="none"/>
              </w:rPr>
              <w:t>全职还是兼职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 w:type="pct"/>
            <w:tcBorders>
              <w:top w:val="single" w:color="000000" w:sz="8" w:space="0"/>
              <w:left w:val="single" w:color="auto" w:sz="12"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6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62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48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1064" w:type="pct"/>
            <w:tcBorders>
              <w:top w:val="single" w:color="000000" w:sz="8" w:space="0"/>
              <w:left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 w:type="pct"/>
            <w:tcBorders>
              <w:top w:val="single" w:color="000000" w:sz="8" w:space="0"/>
              <w:left w:val="single" w:color="auto" w:sz="12"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6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62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487"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1064" w:type="pct"/>
            <w:tcBorders>
              <w:left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2" w:type="pct"/>
            <w:tcBorders>
              <w:top w:val="single" w:color="000000" w:sz="8" w:space="0"/>
              <w:left w:val="single" w:color="auto" w:sz="12"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6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62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4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1064" w:type="pct"/>
            <w:tcBorders>
              <w:left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 w:type="pct"/>
            <w:tcBorders>
              <w:top w:val="single" w:color="000000" w:sz="8" w:space="0"/>
              <w:left w:val="single" w:color="auto" w:sz="12"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6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2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9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62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48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1064" w:type="pct"/>
            <w:tcBorders>
              <w:left w:val="single" w:color="000000" w:sz="8"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 w:type="pct"/>
            <w:tcBorders>
              <w:top w:val="single" w:color="000000" w:sz="8" w:space="0"/>
              <w:left w:val="single" w:color="auto" w:sz="12" w:space="0"/>
              <w:bottom w:val="single" w:color="auto" w:sz="12"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65" w:type="pct"/>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221" w:type="pct"/>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98" w:type="pct"/>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620" w:type="pct"/>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487" w:type="pct"/>
            <w:tcBorders>
              <w:top w:val="single" w:color="000000" w:sz="8" w:space="0"/>
              <w:left w:val="single" w:color="000000" w:sz="8" w:space="0"/>
              <w:bottom w:val="single" w:color="auto" w:sz="12"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auto" w:sz="12" w:space="0"/>
              <w:right w:val="single" w:color="000000" w:sz="8" w:space="0"/>
            </w:tcBorders>
            <w:shd w:val="clear" w:color="auto" w:fill="auto"/>
            <w:noWrap/>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531" w:type="pct"/>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1064" w:type="pct"/>
            <w:tcBorders>
              <w:left w:val="single" w:color="000000" w:sz="8" w:space="0"/>
              <w:bottom w:val="single" w:color="auto" w:sz="12" w:space="0"/>
              <w:right w:val="single" w:color="000000" w:sz="8"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c>
          <w:tcPr>
            <w:tcW w:w="354" w:type="pct"/>
            <w:tcBorders>
              <w:top w:val="single" w:color="000000" w:sz="8" w:space="0"/>
              <w:left w:val="single" w:color="000000" w:sz="8" w:space="0"/>
              <w:bottom w:val="single" w:color="auto" w:sz="12" w:space="0"/>
              <w:right w:val="single" w:color="auto" w:sz="12" w:space="0"/>
            </w:tcBorders>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_GB2312" w:cs="Times New Roman"/>
                <w:color w:val="auto"/>
                <w:sz w:val="21"/>
                <w:szCs w:val="21"/>
                <w:highlight w:val="none"/>
                <w:shd w:val="clear" w:color="auto" w:fill="FFFFFF"/>
              </w:rPr>
            </w:pPr>
          </w:p>
        </w:tc>
      </w:tr>
    </w:tbl>
    <w:p>
      <w:pPr>
        <w:pStyle w:val="15"/>
        <w:widowControl/>
        <w:shd w:val="clear"/>
        <w:spacing w:before="100" w:beforeAutospacing="0" w:afterAutospacing="0"/>
        <w:ind w:leftChars="0" w:firstLine="0" w:firstLineChars="0"/>
        <w:jc w:val="both"/>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注：1.</w:t>
      </w:r>
      <w:r>
        <w:rPr>
          <w:rFonts w:hint="eastAsia" w:asciiTheme="minorEastAsia" w:hAnsiTheme="minorEastAsia" w:eastAsiaTheme="minorEastAsia" w:cstheme="minorEastAsia"/>
          <w:color w:val="auto"/>
          <w:sz w:val="21"/>
          <w:szCs w:val="21"/>
          <w:highlight w:val="none"/>
          <w:shd w:val="clear" w:color="auto" w:fill="FFFFFF"/>
          <w:lang w:val="en-US" w:eastAsia="zh-CN"/>
        </w:rPr>
        <w:t xml:space="preserve"> 本只基金精力分配，指该人员投入到本只基金的时间、精力占其个人所有工作投入的比例；2. </w:t>
      </w:r>
      <w:r>
        <w:rPr>
          <w:rFonts w:hint="eastAsia" w:asciiTheme="minorEastAsia" w:hAnsiTheme="minorEastAsia" w:eastAsiaTheme="minorEastAsia" w:cstheme="minorEastAsia"/>
          <w:color w:val="auto"/>
          <w:sz w:val="21"/>
          <w:szCs w:val="21"/>
          <w:highlight w:val="none"/>
          <w:shd w:val="clear" w:color="auto" w:fill="FFFFFF"/>
        </w:rPr>
        <w:t>主导投资项目及回报率，应重点介绍子基金所申报的投资领域产业领域的</w:t>
      </w:r>
      <w:r>
        <w:rPr>
          <w:rFonts w:hint="eastAsia" w:asciiTheme="minorEastAsia" w:hAnsiTheme="minorEastAsia" w:eastAsiaTheme="minorEastAsia" w:cstheme="minorEastAsia"/>
          <w:color w:val="auto"/>
          <w:sz w:val="21"/>
          <w:szCs w:val="21"/>
          <w:highlight w:val="none"/>
          <w:shd w:val="clear" w:color="auto" w:fill="FFFFFF"/>
          <w:lang w:eastAsia="zh-CN"/>
        </w:rPr>
        <w:t>。</w:t>
      </w:r>
    </w:p>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sectPr>
          <w:pgSz w:w="16838" w:h="11906" w:orient="landscape"/>
          <w:pgMar w:top="1797" w:right="1440" w:bottom="1797" w:left="1440" w:header="851" w:footer="992" w:gutter="0"/>
          <w:pgNumType w:fmt="numberInDash"/>
          <w:cols w:space="425" w:num="1"/>
          <w:docGrid w:type="lines" w:linePitch="312" w:charSpace="0"/>
        </w:sectPr>
      </w:pPr>
    </w:p>
    <w:p>
      <w:pPr>
        <w:widowControl/>
        <w:shd w:val="clear"/>
        <w:jc w:val="center"/>
        <w:rPr>
          <w:rFonts w:ascii="黑体" w:hAnsi="黑体" w:eastAsia="黑体"/>
          <w:b w:val="0"/>
          <w:bCs w:val="0"/>
          <w:color w:val="auto"/>
          <w:sz w:val="32"/>
          <w:szCs w:val="32"/>
          <w:highlight w:val="none"/>
        </w:rPr>
      </w:pPr>
      <w:r>
        <w:rPr>
          <w:rFonts w:ascii="黑体" w:hAnsi="黑体" w:eastAsia="黑体"/>
          <w:b w:val="0"/>
          <w:bCs w:val="0"/>
          <w:color w:val="auto"/>
          <w:sz w:val="32"/>
          <w:szCs w:val="32"/>
          <w:highlight w:val="none"/>
        </w:rPr>
        <w:t>团队人员合作经历情况</w:t>
      </w:r>
    </w:p>
    <w:tbl>
      <w:tblPr>
        <w:tblStyle w:val="1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35"/>
        <w:gridCol w:w="1725"/>
        <w:gridCol w:w="1854"/>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vAlign w:val="center"/>
          </w:tcPr>
          <w:p>
            <w:pPr>
              <w:shd w:val="clear"/>
              <w:spacing w:before="60" w:after="60" w:line="360" w:lineRule="auto"/>
              <w:jc w:val="center"/>
              <w:rPr>
                <w:rFonts w:ascii="Times New Roman" w:hAnsi="Times New Roman" w:eastAsia="仿宋_GB2312"/>
                <w:color w:val="auto"/>
                <w:highlight w:val="none"/>
              </w:rPr>
            </w:pPr>
          </w:p>
        </w:tc>
        <w:tc>
          <w:tcPr>
            <w:tcW w:w="900" w:type="pct"/>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人员1</w:t>
            </w:r>
          </w:p>
        </w:tc>
        <w:tc>
          <w:tcPr>
            <w:tcW w:w="1011" w:type="pct"/>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人员2</w:t>
            </w:r>
          </w:p>
        </w:tc>
        <w:tc>
          <w:tcPr>
            <w:tcW w:w="1087" w:type="pct"/>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人员3</w:t>
            </w:r>
          </w:p>
        </w:tc>
        <w:tc>
          <w:tcPr>
            <w:tcW w:w="1115" w:type="pct"/>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人员1</w:t>
            </w:r>
          </w:p>
        </w:tc>
        <w:tc>
          <w:tcPr>
            <w:tcW w:w="900" w:type="pct"/>
            <w:shd w:val="pct25" w:color="auto" w:fill="FFFFFF"/>
            <w:vAlign w:val="center"/>
          </w:tcPr>
          <w:p>
            <w:pPr>
              <w:shd w:val="clear"/>
              <w:tabs>
                <w:tab w:val="center" w:pos="892"/>
              </w:tabs>
              <w:autoSpaceDE w:val="0"/>
              <w:autoSpaceDN w:val="0"/>
              <w:adjustRightInd w:val="0"/>
              <w:spacing w:line="0" w:lineRule="atLeast"/>
              <w:jc w:val="center"/>
              <w:rPr>
                <w:rFonts w:ascii="Times New Roman" w:hAnsi="Times New Roman" w:eastAsia="仿宋_GB2312"/>
                <w:color w:val="auto"/>
                <w:szCs w:val="21"/>
                <w:highlight w:val="none"/>
              </w:rPr>
            </w:pPr>
          </w:p>
        </w:tc>
        <w:tc>
          <w:tcPr>
            <w:tcW w:w="1011" w:type="pct"/>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合作年数</w:t>
            </w:r>
          </w:p>
        </w:tc>
        <w:tc>
          <w:tcPr>
            <w:tcW w:w="1087" w:type="pct"/>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合作年数</w:t>
            </w:r>
          </w:p>
        </w:tc>
        <w:tc>
          <w:tcPr>
            <w:tcW w:w="1115" w:type="pct"/>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人员2</w:t>
            </w:r>
          </w:p>
        </w:tc>
        <w:tc>
          <w:tcPr>
            <w:tcW w:w="900"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合作经历</w:t>
            </w:r>
          </w:p>
        </w:tc>
        <w:tc>
          <w:tcPr>
            <w:tcW w:w="1011" w:type="pct"/>
            <w:shd w:val="pct25" w:color="auto" w:fill="FFFFFF"/>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p>
        </w:tc>
        <w:tc>
          <w:tcPr>
            <w:tcW w:w="1087" w:type="pct"/>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合作年数</w:t>
            </w:r>
          </w:p>
        </w:tc>
        <w:tc>
          <w:tcPr>
            <w:tcW w:w="1115" w:type="pct"/>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人员3</w:t>
            </w:r>
          </w:p>
        </w:tc>
        <w:tc>
          <w:tcPr>
            <w:tcW w:w="900"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合作经历</w:t>
            </w:r>
          </w:p>
        </w:tc>
        <w:tc>
          <w:tcPr>
            <w:tcW w:w="1011"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合作经历</w:t>
            </w:r>
          </w:p>
        </w:tc>
        <w:tc>
          <w:tcPr>
            <w:tcW w:w="1087" w:type="pct"/>
            <w:shd w:val="pct25" w:color="auto" w:fill="FFFFFF"/>
            <w:vAlign w:val="center"/>
          </w:tcPr>
          <w:p>
            <w:pPr>
              <w:shd w:val="clear"/>
              <w:jc w:val="center"/>
              <w:rPr>
                <w:rFonts w:ascii="Times New Roman" w:hAnsi="Times New Roman" w:eastAsia="仿宋_GB2312"/>
                <w:color w:val="auto"/>
                <w:szCs w:val="21"/>
                <w:highlight w:val="none"/>
              </w:rPr>
            </w:pPr>
          </w:p>
        </w:tc>
        <w:tc>
          <w:tcPr>
            <w:tcW w:w="1115" w:type="pct"/>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highlight w:val="none"/>
              </w:rPr>
            </w:pPr>
            <w:r>
              <w:rPr>
                <w:rFonts w:ascii="Times New Roman" w:hAnsi="Times New Roman" w:eastAsia="仿宋_GB2312"/>
                <w:b/>
                <w:bCs/>
                <w:color w:val="auto"/>
                <w:highlight w:val="none"/>
              </w:rPr>
              <w:t>…</w:t>
            </w:r>
          </w:p>
        </w:tc>
        <w:tc>
          <w:tcPr>
            <w:tcW w:w="900"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合作经历</w:t>
            </w:r>
          </w:p>
        </w:tc>
        <w:tc>
          <w:tcPr>
            <w:tcW w:w="1011"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合作经历</w:t>
            </w:r>
          </w:p>
        </w:tc>
        <w:tc>
          <w:tcPr>
            <w:tcW w:w="1087"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合作经历</w:t>
            </w:r>
          </w:p>
        </w:tc>
        <w:tc>
          <w:tcPr>
            <w:tcW w:w="1115" w:type="pct"/>
            <w:shd w:val="pct25" w:color="auto" w:fill="FFFFFF"/>
            <w:vAlign w:val="center"/>
          </w:tcPr>
          <w:p>
            <w:pPr>
              <w:shd w:val="clear"/>
              <w:autoSpaceDE w:val="0"/>
              <w:autoSpaceDN w:val="0"/>
              <w:adjustRightInd w:val="0"/>
              <w:spacing w:line="0" w:lineRule="atLeast"/>
              <w:jc w:val="center"/>
              <w:rPr>
                <w:rFonts w:ascii="Times New Roman" w:hAnsi="Times New Roman" w:eastAsia="仿宋_GB2312"/>
                <w:color w:val="auto"/>
                <w:szCs w:val="21"/>
                <w:highlight w:val="none"/>
              </w:rPr>
            </w:pPr>
          </w:p>
        </w:tc>
      </w:tr>
    </w:tbl>
    <w:p>
      <w:pPr>
        <w:keepNext w:val="0"/>
        <w:keepLines w:val="0"/>
        <w:pageBreakBefore w:val="0"/>
        <w:widowControl/>
        <w:numPr>
          <w:ilvl w:val="255"/>
          <w:numId w:val="0"/>
        </w:numPr>
        <w:shd w:val="clear"/>
        <w:kinsoku/>
        <w:wordWrap/>
        <w:overflowPunct/>
        <w:topLinePunct w:val="0"/>
        <w:autoSpaceDE/>
        <w:autoSpaceDN/>
        <w:bidi w:val="0"/>
        <w:adjustRightInd/>
        <w:snapToGrid/>
        <w:spacing w:line="580" w:lineRule="exact"/>
        <w:textAlignment w:val="auto"/>
        <w:rPr>
          <w:rFonts w:ascii="Times New Roman" w:hAnsi="Times New Roman" w:eastAsia="仿宋_GB2312"/>
          <w:color w:val="auto"/>
          <w:kern w:val="0"/>
          <w:sz w:val="32"/>
          <w:szCs w:val="32"/>
          <w:highlight w:val="none"/>
          <w:shd w:val="clear" w:color="auto" w:fill="FFFFFF"/>
        </w:rPr>
      </w:pPr>
    </w:p>
    <w:p>
      <w:pPr>
        <w:keepNext w:val="0"/>
        <w:keepLines w:val="0"/>
        <w:pageBreakBefore w:val="0"/>
        <w:widowControl/>
        <w:numPr>
          <w:ilvl w:val="0"/>
          <w:numId w:val="4"/>
        </w:numPr>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列表介绍核心管理人员履历、所有曾（现）管理各类基金及投情况：</w:t>
      </w:r>
    </w:p>
    <w:p>
      <w:pPr>
        <w:pStyle w:val="6"/>
        <w:numPr>
          <w:ilvl w:val="255"/>
          <w:numId w:val="0"/>
        </w:numPr>
        <w:shd w:val="clear"/>
        <w:ind w:firstLine="640" w:firstLineChars="200"/>
        <w:rPr>
          <w:rFonts w:ascii="Times New Roman" w:hAnsi="Times New Roman" w:cs="Times New Roman"/>
          <w:color w:val="auto"/>
          <w:sz w:val="32"/>
          <w:szCs w:val="32"/>
          <w:highlight w:val="none"/>
          <w:shd w:val="clear" w:color="auto" w:fill="FFFFFF"/>
        </w:rPr>
      </w:pPr>
    </w:p>
    <w:p>
      <w:pPr>
        <w:pStyle w:val="13"/>
        <w:shd w:val="clear"/>
        <w:rPr>
          <w:rFonts w:ascii="Times New Roman" w:hAnsi="Times New Roman" w:eastAsia="仿宋_GB2312"/>
          <w:color w:val="auto"/>
          <w:highlight w:val="none"/>
        </w:rPr>
      </w:pPr>
    </w:p>
    <w:p>
      <w:pPr>
        <w:shd w:val="clear"/>
        <w:rPr>
          <w:color w:val="auto"/>
          <w:highlight w:val="none"/>
        </w:rPr>
        <w:sectPr>
          <w:pgSz w:w="11906" w:h="16838"/>
          <w:pgMar w:top="1440" w:right="1797" w:bottom="1440" w:left="1797" w:header="851" w:footer="992" w:gutter="0"/>
          <w:pgNumType w:fmt="numberInDash"/>
          <w:cols w:space="425" w:num="1"/>
          <w:docGrid w:type="lines" w:linePitch="312" w:charSpace="0"/>
        </w:sectPr>
      </w:pPr>
    </w:p>
    <w:p>
      <w:pPr>
        <w:shd w:val="clear"/>
        <w:adjustRightInd w:val="0"/>
        <w:snapToGrid w:val="0"/>
        <w:spacing w:before="156" w:beforeLines="50" w:after="156" w:afterLines="50" w:line="240" w:lineRule="atLeast"/>
        <w:jc w:val="center"/>
        <w:rPr>
          <w:rFonts w:ascii="黑体" w:hAnsi="黑体" w:eastAsia="黑体"/>
          <w:b w:val="0"/>
          <w:bCs w:val="0"/>
          <w:color w:val="auto"/>
          <w:sz w:val="32"/>
          <w:szCs w:val="32"/>
          <w:highlight w:val="none"/>
        </w:rPr>
      </w:pPr>
      <w:r>
        <w:rPr>
          <w:rFonts w:ascii="黑体" w:hAnsi="黑体" w:eastAsia="黑体"/>
          <w:b w:val="0"/>
          <w:bCs w:val="0"/>
          <w:color w:val="auto"/>
          <w:sz w:val="32"/>
          <w:szCs w:val="32"/>
          <w:highlight w:val="none"/>
        </w:rPr>
        <w:t>子基金管理人核心团队成员情况</w:t>
      </w:r>
    </w:p>
    <w:p>
      <w:pPr>
        <w:widowControl/>
        <w:shd w:val="clear"/>
        <w:tabs>
          <w:tab w:val="left" w:pos="7255"/>
        </w:tabs>
        <w:ind w:left="94" w:leftChars="45" w:firstLine="2100" w:firstLineChars="1000"/>
        <w:jc w:val="right"/>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填表日期:     年   月   日</w:t>
      </w:r>
    </w:p>
    <w:tbl>
      <w:tblPr>
        <w:tblStyle w:val="17"/>
        <w:tblW w:w="5601" w:type="pct"/>
        <w:tblInd w:w="-88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419"/>
        <w:gridCol w:w="1121"/>
        <w:gridCol w:w="1131"/>
        <w:gridCol w:w="927"/>
        <w:gridCol w:w="57"/>
        <w:gridCol w:w="1769"/>
        <w:gridCol w:w="956"/>
        <w:gridCol w:w="924"/>
        <w:gridCol w:w="210"/>
        <w:gridCol w:w="1483"/>
        <w:gridCol w:w="794"/>
        <w:gridCol w:w="1121"/>
        <w:gridCol w:w="73"/>
        <w:gridCol w:w="632"/>
        <w:gridCol w:w="705"/>
        <w:gridCol w:w="365"/>
        <w:gridCol w:w="200"/>
        <w:gridCol w:w="562"/>
        <w:gridCol w:w="10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姓  名</w:t>
            </w:r>
          </w:p>
        </w:tc>
        <w:tc>
          <w:tcPr>
            <w:tcW w:w="1133" w:type="pct"/>
            <w:gridSpan w:val="4"/>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75"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性  别</w:t>
            </w:r>
          </w:p>
        </w:tc>
        <w:tc>
          <w:tcPr>
            <w:tcW w:w="59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33"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国  籍</w:t>
            </w:r>
          </w:p>
        </w:tc>
        <w:tc>
          <w:tcPr>
            <w:tcW w:w="626"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36"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职   务</w:t>
            </w:r>
          </w:p>
        </w:tc>
        <w:tc>
          <w:tcPr>
            <w:tcW w:w="557"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出生年月</w:t>
            </w:r>
          </w:p>
        </w:tc>
        <w:tc>
          <w:tcPr>
            <w:tcW w:w="1133" w:type="pct"/>
            <w:gridSpan w:val="4"/>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75"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任职时间</w:t>
            </w:r>
          </w:p>
        </w:tc>
        <w:tc>
          <w:tcPr>
            <w:tcW w:w="59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33"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最高学历</w:t>
            </w:r>
          </w:p>
        </w:tc>
        <w:tc>
          <w:tcPr>
            <w:tcW w:w="626"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36"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专  业</w:t>
            </w:r>
          </w:p>
        </w:tc>
        <w:tc>
          <w:tcPr>
            <w:tcW w:w="557"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办公电话</w:t>
            </w:r>
          </w:p>
        </w:tc>
        <w:tc>
          <w:tcPr>
            <w:tcW w:w="1133" w:type="pct"/>
            <w:gridSpan w:val="4"/>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75"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手  机</w:t>
            </w:r>
          </w:p>
        </w:tc>
        <w:tc>
          <w:tcPr>
            <w:tcW w:w="59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33"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邮箱</w:t>
            </w:r>
          </w:p>
        </w:tc>
        <w:tc>
          <w:tcPr>
            <w:tcW w:w="626"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36"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57"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通讯地址</w:t>
            </w:r>
          </w:p>
        </w:tc>
        <w:tc>
          <w:tcPr>
            <w:tcW w:w="4555" w:type="pct"/>
            <w:gridSpan w:val="19"/>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受教育经历</w:t>
            </w:r>
          </w:p>
        </w:tc>
        <w:tc>
          <w:tcPr>
            <w:tcW w:w="4555" w:type="pct"/>
            <w:gridSpan w:val="19"/>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工作经历</w:t>
            </w:r>
          </w:p>
        </w:tc>
        <w:tc>
          <w:tcPr>
            <w:tcW w:w="4555" w:type="pct"/>
            <w:gridSpan w:val="19"/>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44" w:type="pct"/>
            <w:vMerge w:val="restar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所有曾（现）管理各类基金情况</w:t>
            </w:r>
          </w:p>
        </w:tc>
        <w:tc>
          <w:tcPr>
            <w:tcW w:w="132"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序号</w:t>
            </w:r>
          </w:p>
        </w:tc>
        <w:tc>
          <w:tcPr>
            <w:tcW w:w="353"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管理机构名称</w:t>
            </w:r>
          </w:p>
        </w:tc>
        <w:tc>
          <w:tcPr>
            <w:tcW w:w="356"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管理基金名称</w:t>
            </w:r>
          </w:p>
        </w:tc>
        <w:tc>
          <w:tcPr>
            <w:tcW w:w="310" w:type="pct"/>
            <w:gridSpan w:val="2"/>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成立时间</w:t>
            </w:r>
          </w:p>
        </w:tc>
        <w:tc>
          <w:tcPr>
            <w:tcW w:w="555"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存续期（注明投资期和退出期）</w:t>
            </w:r>
          </w:p>
        </w:tc>
        <w:tc>
          <w:tcPr>
            <w:tcW w:w="301"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募资规模</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万元</w:t>
            </w:r>
            <w:r>
              <w:rPr>
                <w:rFonts w:hint="eastAsia" w:ascii="仿宋_GB2312" w:hAnsi="仿宋_GB2312" w:eastAsia="仿宋_GB2312" w:cs="仿宋_GB2312"/>
                <w:b/>
                <w:bCs/>
                <w:color w:val="auto"/>
                <w:sz w:val="21"/>
                <w:szCs w:val="21"/>
                <w:highlight w:val="none"/>
                <w:lang w:eastAsia="zh-CN"/>
              </w:rPr>
              <w:t>）</w:t>
            </w:r>
          </w:p>
        </w:tc>
        <w:tc>
          <w:tcPr>
            <w:tcW w:w="357" w:type="pct"/>
            <w:gridSpan w:val="2"/>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已到位资金规模</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万元</w:t>
            </w:r>
            <w:r>
              <w:rPr>
                <w:rFonts w:hint="eastAsia" w:ascii="仿宋_GB2312" w:hAnsi="仿宋_GB2312" w:eastAsia="仿宋_GB2312" w:cs="仿宋_GB2312"/>
                <w:b/>
                <w:bCs/>
                <w:color w:val="auto"/>
                <w:sz w:val="21"/>
                <w:szCs w:val="21"/>
                <w:highlight w:val="none"/>
                <w:lang w:eastAsia="zh-CN"/>
              </w:rPr>
              <w:t>）</w:t>
            </w:r>
          </w:p>
        </w:tc>
        <w:tc>
          <w:tcPr>
            <w:tcW w:w="466"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投资领域</w:t>
            </w:r>
          </w:p>
        </w:tc>
        <w:tc>
          <w:tcPr>
            <w:tcW w:w="250"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投资项目数</w:t>
            </w:r>
          </w:p>
        </w:tc>
        <w:tc>
          <w:tcPr>
            <w:tcW w:w="353" w:type="pct"/>
            <w:vMerge w:val="restar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lang w:eastAsia="zh-CN"/>
              </w:rPr>
            </w:pPr>
            <w:r>
              <w:rPr>
                <w:rFonts w:hint="eastAsia" w:ascii="仿宋_GB2312" w:hAnsi="仿宋_GB2312" w:eastAsia="仿宋_GB2312" w:cs="仿宋_GB2312"/>
                <w:b/>
                <w:bCs/>
                <w:color w:val="auto"/>
                <w:sz w:val="21"/>
                <w:szCs w:val="21"/>
                <w:highlight w:val="none"/>
              </w:rPr>
              <w:t>投资金额</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万元</w:t>
            </w:r>
            <w:r>
              <w:rPr>
                <w:rFonts w:hint="eastAsia" w:ascii="仿宋_GB2312" w:hAnsi="仿宋_GB2312" w:eastAsia="仿宋_GB2312" w:cs="仿宋_GB2312"/>
                <w:b/>
                <w:bCs/>
                <w:color w:val="auto"/>
                <w:sz w:val="21"/>
                <w:szCs w:val="21"/>
                <w:highlight w:val="none"/>
                <w:lang w:eastAsia="zh-CN"/>
              </w:rPr>
              <w:t>）</w:t>
            </w:r>
          </w:p>
        </w:tc>
        <w:tc>
          <w:tcPr>
            <w:tcW w:w="444" w:type="pct"/>
            <w:gridSpan w:val="3"/>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投资申报领域项目情况</w:t>
            </w:r>
          </w:p>
        </w:tc>
        <w:tc>
          <w:tcPr>
            <w:tcW w:w="178" w:type="pct"/>
            <w:gridSpan w:val="2"/>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IRR</w:t>
            </w:r>
          </w:p>
        </w:tc>
        <w:tc>
          <w:tcPr>
            <w:tcW w:w="177"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sz w:val="21"/>
                <w:szCs w:val="21"/>
                <w:highlight w:val="none"/>
              </w:rPr>
              <w:t>DPI</w:t>
            </w:r>
          </w:p>
        </w:tc>
        <w:tc>
          <w:tcPr>
            <w:tcW w:w="317" w:type="pct"/>
            <w:vMerge w:val="restar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在管理机构中职务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44" w:type="pct"/>
            <w:vMerge w:val="continue"/>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32"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53"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56"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10" w:type="pct"/>
            <w:gridSpan w:val="2"/>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555"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01"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57" w:type="pct"/>
            <w:gridSpan w:val="2"/>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466"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250"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53"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222" w:type="pct"/>
            <w:gridSpan w:val="2"/>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项目数</w:t>
            </w:r>
          </w:p>
        </w:tc>
        <w:tc>
          <w:tcPr>
            <w:tcW w:w="222" w:type="pct"/>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投资金额</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万元</w:t>
            </w:r>
            <w:r>
              <w:rPr>
                <w:rFonts w:hint="eastAsia" w:ascii="仿宋_GB2312" w:hAnsi="仿宋_GB2312" w:eastAsia="仿宋_GB2312" w:cs="仿宋_GB2312"/>
                <w:b/>
                <w:bCs/>
                <w:color w:val="auto"/>
                <w:sz w:val="21"/>
                <w:szCs w:val="21"/>
                <w:highlight w:val="none"/>
                <w:lang w:eastAsia="zh-CN"/>
              </w:rPr>
              <w:t>）</w:t>
            </w:r>
          </w:p>
        </w:tc>
        <w:tc>
          <w:tcPr>
            <w:tcW w:w="178" w:type="pct"/>
            <w:gridSpan w:val="2"/>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177"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c>
          <w:tcPr>
            <w:tcW w:w="317" w:type="pct"/>
            <w:vMerge w:val="continue"/>
            <w:vAlign w:val="center"/>
          </w:tcPr>
          <w:p>
            <w:pPr>
              <w:keepNext w:val="0"/>
              <w:keepLines w:val="0"/>
              <w:pageBreakBefore w:val="0"/>
              <w:shd w:val="clear"/>
              <w:kinsoku/>
              <w:wordWrap/>
              <w:overflowPunct/>
              <w:topLinePunct w:val="0"/>
              <w:autoSpaceDE/>
              <w:autoSpaceDN w:val="0"/>
              <w:bidi w:val="0"/>
              <w:adjustRightInd w:val="0"/>
              <w:snapToGrid w:val="0"/>
              <w:spacing w:line="240" w:lineRule="atLeast"/>
              <w:jc w:val="center"/>
              <w:textAlignment w:val="center"/>
              <w:rPr>
                <w:rFonts w:hint="eastAsia" w:ascii="仿宋_GB2312" w:hAnsi="仿宋_GB2312" w:eastAsia="仿宋_GB2312" w:cs="仿宋_GB2312"/>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Merge w:val="continue"/>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3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0"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55"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01"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7"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46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50"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8"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Merge w:val="continue"/>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3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0"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55"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01"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7"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46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50"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8"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Merge w:val="continue"/>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3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0"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555"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01"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7"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46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50"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8"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vMerge w:val="continue"/>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08" w:type="pct"/>
            <w:gridSpan w:val="6"/>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合计</w:t>
            </w:r>
          </w:p>
        </w:tc>
        <w:tc>
          <w:tcPr>
            <w:tcW w:w="301"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7"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466"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50"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53"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222"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8" w:type="pct"/>
            <w:gridSpan w:val="2"/>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17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c>
          <w:tcPr>
            <w:tcW w:w="317" w:type="pct"/>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center"/>
              <w:rPr>
                <w:rFonts w:hint="eastAsia" w:ascii="仿宋_GB2312" w:hAnsi="仿宋_GB2312" w:eastAsia="仿宋_GB2312" w:cs="仿宋_GB2312"/>
                <w:color w:val="auto"/>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000" w:type="pct"/>
            <w:gridSpan w:val="20"/>
            <w:vAlign w:val="center"/>
          </w:tcPr>
          <w:p>
            <w:pPr>
              <w:keepNext w:val="0"/>
              <w:keepLines w:val="0"/>
              <w:pageBreakBefore w:val="0"/>
              <w:widowControl/>
              <w:shd w:val="clear"/>
              <w:kinsoku/>
              <w:wordWrap/>
              <w:overflowPunct/>
              <w:topLinePunct w:val="0"/>
              <w:autoSpaceDE/>
              <w:bidi w:val="0"/>
              <w:adjustRightInd w:val="0"/>
              <w:snapToGrid w:val="0"/>
              <w:spacing w:line="240" w:lineRule="atLeast"/>
              <w:jc w:val="righ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Cs/>
                <w:color w:val="auto"/>
                <w:sz w:val="21"/>
                <w:szCs w:val="21"/>
                <w:highlight w:val="none"/>
              </w:rPr>
              <w:t xml:space="preserve">签名：                          年   月   日         </w:t>
            </w:r>
          </w:p>
        </w:tc>
      </w:tr>
    </w:tbl>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sectPr>
          <w:pgSz w:w="16838" w:h="11906" w:orient="landscape"/>
          <w:pgMar w:top="1800" w:right="1440" w:bottom="1800" w:left="1440" w:header="851" w:footer="992" w:gutter="0"/>
          <w:pgNumType w:fmt="numberInDash"/>
          <w:cols w:space="425" w:num="1"/>
          <w:docGrid w:type="lines" w:linePitch="312" w:charSpace="0"/>
        </w:sectPr>
      </w:pPr>
    </w:p>
    <w:p>
      <w:pPr>
        <w:pStyle w:val="13"/>
        <w:shd w:val="clear"/>
        <w:rPr>
          <w:rFonts w:ascii="Times New Roman" w:hAnsi="Times New Roman" w:eastAsia="仿宋_GB2312"/>
          <w:color w:val="auto"/>
          <w:highlight w:val="none"/>
        </w:rPr>
      </w:pPr>
    </w:p>
    <w:p>
      <w:pPr>
        <w:shd w:val="clear"/>
        <w:spacing w:line="440" w:lineRule="exact"/>
        <w:jc w:val="center"/>
        <w:rPr>
          <w:rFonts w:ascii="Times New Roman" w:hAnsi="Times New Roman" w:eastAsia="仿宋_GB2312"/>
          <w:b/>
          <w:bCs/>
          <w:color w:val="auto"/>
          <w:sz w:val="32"/>
          <w:szCs w:val="32"/>
          <w:highlight w:val="none"/>
        </w:rPr>
      </w:pPr>
      <w:r>
        <w:rPr>
          <w:rFonts w:hint="eastAsia" w:ascii="黑体" w:hAnsi="黑体" w:eastAsia="黑体" w:cs="黑体"/>
          <w:b w:val="0"/>
          <w:bCs w:val="0"/>
          <w:color w:val="auto"/>
          <w:sz w:val="32"/>
          <w:szCs w:val="32"/>
          <w:highlight w:val="none"/>
        </w:rPr>
        <w:t>子基金管理人核心管理团队成员投资申报领域项目情况（含在管项目+完全退出项目</w:t>
      </w:r>
      <w:r>
        <w:rPr>
          <w:rFonts w:ascii="Times New Roman" w:hAnsi="Times New Roman" w:eastAsia="仿宋_GB2312"/>
          <w:b/>
          <w:bCs/>
          <w:color w:val="auto"/>
          <w:sz w:val="32"/>
          <w:szCs w:val="32"/>
          <w:highlight w:val="none"/>
        </w:rPr>
        <w:t>）</w:t>
      </w:r>
    </w:p>
    <w:tbl>
      <w:tblPr>
        <w:tblStyle w:val="17"/>
        <w:tblW w:w="4996" w:type="pct"/>
        <w:tblInd w:w="0" w:type="dxa"/>
        <w:tblLayout w:type="autofit"/>
        <w:tblCellMar>
          <w:top w:w="0" w:type="dxa"/>
          <w:left w:w="108" w:type="dxa"/>
          <w:bottom w:w="0" w:type="dxa"/>
          <w:right w:w="108" w:type="dxa"/>
        </w:tblCellMar>
      </w:tblPr>
      <w:tblGrid>
        <w:gridCol w:w="463"/>
        <w:gridCol w:w="1478"/>
        <w:gridCol w:w="731"/>
        <w:gridCol w:w="653"/>
        <w:gridCol w:w="676"/>
        <w:gridCol w:w="732"/>
        <w:gridCol w:w="653"/>
        <w:gridCol w:w="765"/>
        <w:gridCol w:w="687"/>
        <w:gridCol w:w="996"/>
        <w:gridCol w:w="687"/>
        <w:gridCol w:w="858"/>
        <w:gridCol w:w="790"/>
        <w:gridCol w:w="1064"/>
        <w:gridCol w:w="704"/>
        <w:gridCol w:w="818"/>
        <w:gridCol w:w="635"/>
        <w:gridCol w:w="773"/>
      </w:tblGrid>
      <w:tr>
        <w:tblPrEx>
          <w:tblCellMar>
            <w:top w:w="0" w:type="dxa"/>
            <w:left w:w="108" w:type="dxa"/>
            <w:bottom w:w="0" w:type="dxa"/>
            <w:right w:w="108" w:type="dxa"/>
          </w:tblCellMar>
        </w:tblPrEx>
        <w:trPr>
          <w:trHeight w:val="285" w:hRule="atLeast"/>
        </w:trPr>
        <w:tc>
          <w:tcPr>
            <w:tcW w:w="4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序号</w:t>
            </w:r>
          </w:p>
        </w:tc>
        <w:tc>
          <w:tcPr>
            <w:tcW w:w="1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项目名称</w:t>
            </w:r>
          </w:p>
        </w:tc>
        <w:tc>
          <w:tcPr>
            <w:tcW w:w="73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投资主体</w:t>
            </w:r>
          </w:p>
        </w:tc>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投资时间</w:t>
            </w:r>
          </w:p>
        </w:tc>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投资轮次</w:t>
            </w:r>
          </w:p>
        </w:tc>
        <w:tc>
          <w:tcPr>
            <w:tcW w:w="7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投资金额</w:t>
            </w:r>
          </w:p>
        </w:tc>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初始持股比例</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角色 (领投/跟投)</w:t>
            </w:r>
          </w:p>
        </w:tc>
        <w:tc>
          <w:tcPr>
            <w:tcW w:w="32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最新一轮融资</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已IPO的填股票代码</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已被并购的填主体全称</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退出时间</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退出部分（%）</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退出回收资金</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投资收益回报倍数</w:t>
            </w:r>
            <w:r>
              <w:rPr>
                <w:rFonts w:hint="default" w:ascii="Times New Roman" w:hAnsi="Times New Roman" w:eastAsia="仿宋_GB2312" w:cs="Times New Roman"/>
                <w:bCs/>
                <w:color w:val="auto"/>
                <w:sz w:val="21"/>
                <w:szCs w:val="21"/>
                <w:highlight w:val="none"/>
                <w:vertAlign w:val="superscript"/>
              </w:rPr>
              <w:t>*1</w:t>
            </w:r>
          </w:p>
        </w:tc>
      </w:tr>
      <w:tr>
        <w:tblPrEx>
          <w:tblCellMar>
            <w:top w:w="0" w:type="dxa"/>
            <w:left w:w="108" w:type="dxa"/>
            <w:bottom w:w="0" w:type="dxa"/>
            <w:right w:w="108" w:type="dxa"/>
          </w:tblCellMar>
        </w:tblPrEx>
        <w:trPr>
          <w:trHeight w:val="735" w:hRule="atLeast"/>
        </w:trPr>
        <w:tc>
          <w:tcPr>
            <w:tcW w:w="4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73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6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估值</w:t>
            </w: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领投机构</w:t>
            </w: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融资后持股比例</w:t>
            </w:r>
          </w:p>
        </w:tc>
        <w:tc>
          <w:tcPr>
            <w:tcW w:w="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融资后持股公允价值</w:t>
            </w: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4</w:t>
            </w:r>
          </w:p>
        </w:tc>
        <w:tc>
          <w:tcPr>
            <w:tcW w:w="148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6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trPr>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14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454" w:hRule="atLeast"/>
        </w:trPr>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4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86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10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6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1"/>
                <w:szCs w:val="21"/>
                <w:highlight w:val="none"/>
              </w:rPr>
            </w:pPr>
          </w:p>
        </w:tc>
      </w:tr>
    </w:tbl>
    <w:p>
      <w:pPr>
        <w:shd w:val="clea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注：收益回报倍数=退出回收资金/（投资金额*退出部分（%））</w:t>
      </w:r>
    </w:p>
    <w:p>
      <w:pPr>
        <w:shd w:val="clear"/>
        <w:rPr>
          <w:color w:val="auto"/>
          <w:highlight w:val="none"/>
        </w:rPr>
      </w:pPr>
    </w:p>
    <w:p>
      <w:pPr>
        <w:widowControl/>
        <w:shd w:val="clear"/>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br w:type="page"/>
      </w:r>
    </w:p>
    <w:p>
      <w:pPr>
        <w:widowControl/>
        <w:shd w:val="clear"/>
        <w:spacing w:line="360" w:lineRule="auto"/>
        <w:ind w:firstLine="480"/>
        <w:rPr>
          <w:rFonts w:ascii="Times New Roman" w:hAnsi="Times New Roman" w:eastAsia="仿宋_GB2312"/>
          <w:b/>
          <w:color w:val="auto"/>
          <w:sz w:val="32"/>
          <w:szCs w:val="32"/>
          <w:highlight w:val="none"/>
        </w:rPr>
        <w:sectPr>
          <w:pgSz w:w="16838" w:h="11906" w:orient="landscape"/>
          <w:pgMar w:top="1797" w:right="1440" w:bottom="1797" w:left="1440"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（三）基金关键人安排（如有）</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rPr>
        <w:t>子基金的关键人士基本情况、相关时间和处理机制安排。</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四</w:t>
      </w:r>
      <w:r>
        <w:rPr>
          <w:rFonts w:hint="eastAsia" w:ascii="楷体_GB2312" w:hAnsi="楷体_GB2312" w:eastAsia="楷体_GB2312" w:cs="楷体_GB2312"/>
          <w:b w:val="0"/>
          <w:bCs/>
          <w:color w:val="auto"/>
          <w:sz w:val="32"/>
          <w:szCs w:val="32"/>
          <w:highlight w:val="none"/>
        </w:rPr>
        <w:t>）风险控制</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包括但不限于对风险事件、重大损失项目的预警、处置机制（含参与人员、流程、时效）和成功处置案例。</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五</w:t>
      </w:r>
      <w:r>
        <w:rPr>
          <w:rFonts w:hint="eastAsia" w:ascii="楷体_GB2312" w:hAnsi="楷体_GB2312" w:eastAsia="楷体_GB2312" w:cs="楷体_GB2312"/>
          <w:b w:val="0"/>
          <w:bCs/>
          <w:color w:val="auto"/>
          <w:sz w:val="32"/>
          <w:szCs w:val="32"/>
          <w:highlight w:val="none"/>
        </w:rPr>
        <w:t>）合规性情况说明</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1.</w:t>
      </w:r>
      <w:r>
        <w:rPr>
          <w:rFonts w:ascii="Times New Roman" w:hAnsi="Times New Roman" w:eastAsia="仿宋_GB2312"/>
          <w:color w:val="auto"/>
          <w:highlight w:val="none"/>
        </w:rPr>
        <w:t xml:space="preserve"> </w:t>
      </w:r>
      <w:r>
        <w:rPr>
          <w:rFonts w:ascii="Times New Roman" w:hAnsi="Times New Roman" w:eastAsia="仿宋_GB2312"/>
          <w:color w:val="auto"/>
          <w:kern w:val="0"/>
          <w:sz w:val="32"/>
          <w:szCs w:val="32"/>
          <w:highlight w:val="none"/>
          <w:shd w:val="clear" w:color="auto" w:fill="FFFFFF"/>
        </w:rPr>
        <w:t>管理机构不良记录情况</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2.诉讼与仲裁情况列表（管理机构、旗下基金）</w:t>
      </w:r>
    </w:p>
    <w:tbl>
      <w:tblPr>
        <w:tblStyle w:val="17"/>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6"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序号</w:t>
            </w: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基本信息</w:t>
            </w: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审判情况</w:t>
            </w: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6"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ascii="Times New Roman" w:hAnsi="Times New Roman" w:eastAsia="仿宋_GB2312"/>
                <w:color w:val="auto"/>
                <w:sz w:val="24"/>
                <w:szCs w:val="24"/>
                <w:highlight w:val="none"/>
              </w:rPr>
            </w:pP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color w:val="auto"/>
                <w:sz w:val="24"/>
                <w:szCs w:val="24"/>
                <w:highlight w:val="none"/>
              </w:rPr>
            </w:pP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color w:val="auto"/>
                <w:sz w:val="24"/>
                <w:szCs w:val="24"/>
                <w:highlight w:val="none"/>
              </w:rPr>
            </w:pP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ascii="Times New Roman" w:hAnsi="Times New Roman" w:eastAsia="仿宋_GB2312"/>
                <w:color w:val="auto"/>
                <w:sz w:val="24"/>
                <w:szCs w:val="24"/>
                <w:highlight w:val="none"/>
              </w:rPr>
            </w:pPr>
          </w:p>
        </w:tc>
      </w:tr>
    </w:tbl>
    <w:p>
      <w:pPr>
        <w:widowControl/>
        <w:shd w:val="clear"/>
        <w:spacing w:line="360" w:lineRule="auto"/>
        <w:ind w:firstLine="480"/>
        <w:rPr>
          <w:rFonts w:hint="eastAsia" w:asciiTheme="minorEastAsia" w:hAnsiTheme="minorEastAsia" w:eastAsiaTheme="minorEastAsia" w:cstheme="minorEastAsia"/>
          <w:color w:val="auto"/>
          <w:kern w:val="0"/>
          <w:sz w:val="21"/>
          <w:szCs w:val="21"/>
          <w:highlight w:val="none"/>
          <w:shd w:val="clear" w:color="auto" w:fill="FFFFFF"/>
        </w:rPr>
      </w:pPr>
      <w:r>
        <w:rPr>
          <w:rFonts w:hint="eastAsia" w:asciiTheme="minorEastAsia" w:hAnsiTheme="minorEastAsia" w:eastAsiaTheme="minorEastAsia" w:cstheme="minorEastAsia"/>
          <w:color w:val="auto"/>
          <w:kern w:val="0"/>
          <w:sz w:val="21"/>
          <w:szCs w:val="21"/>
          <w:highlight w:val="none"/>
          <w:shd w:val="clear" w:color="auto" w:fill="FFFFFF"/>
          <w:lang w:val="en-US" w:eastAsia="zh-CN"/>
        </w:rPr>
        <w:t>注：</w:t>
      </w:r>
      <w:r>
        <w:rPr>
          <w:rFonts w:hint="eastAsia" w:asciiTheme="minorEastAsia" w:hAnsiTheme="minorEastAsia" w:eastAsiaTheme="minorEastAsia" w:cstheme="minorEastAsia"/>
          <w:color w:val="auto"/>
          <w:kern w:val="0"/>
          <w:sz w:val="21"/>
          <w:szCs w:val="21"/>
          <w:highlight w:val="none"/>
          <w:shd w:val="clear" w:color="auto" w:fill="FFFFFF"/>
        </w:rPr>
        <w:t>备注中应详细说明各诉讼/仲裁的原因、过程、结果及影响</w:t>
      </w:r>
    </w:p>
    <w:p>
      <w:pPr>
        <w:widowControl/>
        <w:shd w:val="clear"/>
        <w:spacing w:line="360" w:lineRule="auto"/>
        <w:ind w:firstLine="480"/>
        <w:rPr>
          <w:rFonts w:ascii="Times New Roman" w:hAnsi="Times New Roman" w:eastAsia="仿宋_GB2312"/>
          <w:color w:val="auto"/>
          <w:kern w:val="0"/>
          <w:sz w:val="32"/>
          <w:szCs w:val="32"/>
          <w:highlight w:val="none"/>
          <w:shd w:val="clear" w:color="auto" w:fill="FFFFFF"/>
        </w:rPr>
      </w:pP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3.</w:t>
      </w:r>
      <w:r>
        <w:rPr>
          <w:rFonts w:ascii="Times New Roman" w:hAnsi="Times New Roman" w:eastAsia="仿宋_GB2312"/>
          <w:color w:val="auto"/>
          <w:highlight w:val="none"/>
        </w:rPr>
        <w:t xml:space="preserve"> </w:t>
      </w:r>
      <w:r>
        <w:rPr>
          <w:rFonts w:ascii="Times New Roman" w:hAnsi="Times New Roman" w:eastAsia="仿宋_GB2312"/>
          <w:color w:val="auto"/>
          <w:kern w:val="0"/>
          <w:sz w:val="32"/>
          <w:szCs w:val="32"/>
          <w:highlight w:val="none"/>
          <w:shd w:val="clear" w:color="auto" w:fill="FFFFFF"/>
        </w:rPr>
        <w:t>管理机构合伙人、高管违法法规情况</w:t>
      </w: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（如无，需出具相关承诺书）</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六</w:t>
      </w:r>
      <w:r>
        <w:rPr>
          <w:rFonts w:hint="eastAsia" w:ascii="楷体_GB2312" w:hAnsi="楷体_GB2312" w:eastAsia="楷体_GB2312" w:cs="楷体_GB2312"/>
          <w:b w:val="0"/>
          <w:bCs/>
          <w:color w:val="auto"/>
          <w:sz w:val="32"/>
          <w:szCs w:val="32"/>
          <w:highlight w:val="none"/>
        </w:rPr>
        <w:t>）退出机制</w:t>
      </w: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 xml:space="preserve">1. </w:t>
      </w:r>
      <w:r>
        <w:rPr>
          <w:rFonts w:hint="eastAsia" w:ascii="Times New Roman" w:hAnsi="Times New Roman" w:eastAsia="仿宋_GB2312"/>
          <w:color w:val="auto"/>
          <w:kern w:val="0"/>
          <w:sz w:val="32"/>
          <w:szCs w:val="32"/>
          <w:highlight w:val="none"/>
          <w:shd w:val="clear" w:color="auto" w:fill="FFFFFF"/>
        </w:rPr>
        <w:t>退出工作机制（制度、流程、分工等）</w:t>
      </w:r>
    </w:p>
    <w:p>
      <w:pPr>
        <w:pStyle w:val="13"/>
        <w:shd w:val="clear"/>
        <w:rPr>
          <w:color w:val="auto"/>
          <w:highlight w:val="none"/>
        </w:rPr>
      </w:pP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2.</w:t>
      </w:r>
      <w:r>
        <w:rPr>
          <w:rFonts w:hint="eastAsia" w:ascii="Times New Roman" w:hAnsi="Times New Roman" w:eastAsia="仿宋_GB2312"/>
          <w:color w:val="auto"/>
          <w:kern w:val="0"/>
          <w:sz w:val="32"/>
          <w:szCs w:val="32"/>
          <w:highlight w:val="none"/>
          <w:shd w:val="clear" w:color="auto" w:fill="FFFFFF"/>
        </w:rPr>
        <w:t xml:space="preserve"> 过往退出案例（背景与策略）</w:t>
      </w:r>
    </w:p>
    <w:p>
      <w:pPr>
        <w:pStyle w:val="13"/>
        <w:shd w:val="clear"/>
        <w:rPr>
          <w:color w:val="auto"/>
          <w:highlight w:val="none"/>
        </w:rPr>
      </w:pPr>
    </w:p>
    <w:p>
      <w:pPr>
        <w:pStyle w:val="6"/>
        <w:keepNext w:val="0"/>
        <w:keepLines w:val="0"/>
        <w:pageBreakBefore w:val="0"/>
        <w:numPr>
          <w:ilvl w:val="0"/>
          <w:numId w:val="4"/>
        </w:numPr>
        <w:shd w:val="clear"/>
        <w:kinsoku/>
        <w:wordWrap/>
        <w:overflowPunct/>
        <w:topLinePunct w:val="0"/>
        <w:bidi w:val="0"/>
        <w:adjustRightInd/>
        <w:snapToGrid/>
        <w:spacing w:after="0" w:line="580" w:lineRule="exact"/>
        <w:ind w:firstLine="640" w:firstLineChars="200"/>
        <w:textAlignment w:val="auto"/>
        <w:rPr>
          <w:rFonts w:hint="eastAsia" w:ascii="Times New Roman" w:hAnsi="Times New Roman"/>
          <w:color w:val="auto"/>
          <w:sz w:val="32"/>
          <w:szCs w:val="32"/>
          <w:highlight w:val="none"/>
          <w:shd w:val="clear" w:color="auto" w:fill="FFFFFF"/>
        </w:rPr>
      </w:pPr>
      <w:r>
        <w:rPr>
          <w:rFonts w:hint="eastAsia" w:ascii="Times New Roman" w:hAnsi="Times New Roman"/>
          <w:color w:val="auto"/>
          <w:sz w:val="32"/>
          <w:szCs w:val="32"/>
          <w:highlight w:val="none"/>
          <w:shd w:val="clear" w:color="auto" w:fill="FFFFFF"/>
        </w:rPr>
        <w:t>管理基金到期退出项目的案例</w:t>
      </w:r>
    </w:p>
    <w:p>
      <w:pPr>
        <w:numPr>
          <w:ilvl w:val="-1"/>
          <w:numId w:val="0"/>
        </w:numPr>
        <w:shd w:val="clear"/>
        <w:ind w:firstLine="0" w:firstLineChars="0"/>
        <w:rPr>
          <w:color w:val="auto"/>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七</w:t>
      </w:r>
      <w:r>
        <w:rPr>
          <w:rFonts w:hint="eastAsia" w:ascii="楷体_GB2312" w:hAnsi="楷体_GB2312" w:eastAsia="楷体_GB2312" w:cs="楷体_GB2312"/>
          <w:b w:val="0"/>
          <w:bCs/>
          <w:color w:val="auto"/>
          <w:sz w:val="32"/>
          <w:szCs w:val="32"/>
          <w:highlight w:val="none"/>
        </w:rPr>
        <w:t>）成功投资案例介绍</w:t>
      </w: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包括但不限于项目名称、所属在管基金、投资/退出日期、投资阶段、退出金额/退出方式、目前持有价值、投资收益、简要介绍该成功案例（包括不限于项目/产品的介绍、核心竞争优势、投资逻辑、增值服务、其他主要投资者等）等内容。</w:t>
      </w:r>
      <w:r>
        <w:rPr>
          <w:rFonts w:hint="eastAsia" w:ascii="Times New Roman" w:hAnsi="Times New Roman" w:eastAsia="仿宋_GB2312"/>
          <w:color w:val="auto"/>
          <w:kern w:val="0"/>
          <w:sz w:val="32"/>
          <w:szCs w:val="32"/>
          <w:highlight w:val="none"/>
          <w:shd w:val="clear" w:color="auto" w:fill="FFFFFF"/>
        </w:rPr>
        <w:t>投资成功案例数量2个以上</w:t>
      </w:r>
      <w:r>
        <w:rPr>
          <w:rFonts w:hint="eastAsia"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lang w:val="en-US" w:eastAsia="zh-CN"/>
        </w:rPr>
        <w:t>一个项目1张表，如有多个项目，可增加表格</w:t>
      </w:r>
      <w:r>
        <w:rPr>
          <w:rFonts w:hint="eastAsia"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rPr>
        <w:t>。</w:t>
      </w:r>
    </w:p>
    <w:p>
      <w:pPr>
        <w:pStyle w:val="13"/>
        <w:shd w:val="clear"/>
        <w:rPr>
          <w:rFonts w:hint="eastAsia"/>
          <w:color w:val="auto"/>
          <w:highlight w:val="none"/>
        </w:rPr>
      </w:pPr>
    </w:p>
    <w:p>
      <w:pPr>
        <w:pStyle w:val="13"/>
        <w:shd w:val="clear"/>
        <w:ind w:left="0" w:leftChars="0"/>
        <w:jc w:val="center"/>
        <w:rPr>
          <w:color w:val="auto"/>
          <w:highlight w:val="none"/>
        </w:rPr>
      </w:pPr>
      <w:r>
        <w:rPr>
          <w:rFonts w:hint="eastAsia" w:ascii="Times New Roman" w:hAnsi="Times New Roman" w:eastAsia="仿宋_GB2312"/>
          <w:color w:val="auto"/>
          <w:kern w:val="0"/>
          <w:sz w:val="32"/>
          <w:szCs w:val="32"/>
          <w:highlight w:val="none"/>
          <w:shd w:val="clear" w:color="auto" w:fill="FFFFFF"/>
          <w:lang w:val="en-US" w:eastAsia="zh-CN"/>
        </w:rPr>
        <w:t>成功投资案例1</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487"/>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项目名称：【】</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项目所在地：【】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项目负责人：【】</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决策人：【】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7620"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投资时间：【】年【】月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7620"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 xml:space="preserve">投前估值：【】万   </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投后估值：【】万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投资金额：【】万</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投资轮次：【】</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是否领投：【】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7"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投后服务：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是否上市：证券代码【】</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是否被并购：并购主体名称、证券代码【】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退出方式</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val="en-US" w:eastAsia="zh-CN"/>
              </w:rPr>
              <w:t>退出回报倍数【】</w:t>
            </w:r>
          </w:p>
        </w:tc>
      </w:tr>
    </w:tbl>
    <w:p>
      <w:pPr>
        <w:widowControl/>
        <w:shd w:val="clear"/>
        <w:spacing w:line="360" w:lineRule="auto"/>
        <w:ind w:firstLine="482"/>
        <w:outlineLvl w:val="2"/>
        <w:rPr>
          <w:rFonts w:ascii="Times New Roman" w:hAnsi="Times New Roman" w:eastAsia="仿宋_GB2312"/>
          <w:b/>
          <w:color w:val="auto"/>
          <w:sz w:val="32"/>
          <w:szCs w:val="32"/>
          <w:highlight w:val="none"/>
        </w:rPr>
      </w:pPr>
    </w:p>
    <w:p>
      <w:pPr>
        <w:pStyle w:val="13"/>
        <w:shd w:val="clear"/>
        <w:ind w:left="0" w:leftChars="0"/>
        <w:jc w:val="center"/>
        <w:rPr>
          <w:rFonts w:hint="default"/>
          <w:color w:val="auto"/>
          <w:highlight w:val="none"/>
          <w:lang w:val="en-US"/>
        </w:rPr>
      </w:pPr>
      <w:r>
        <w:rPr>
          <w:rFonts w:hint="eastAsia" w:ascii="Times New Roman" w:hAnsi="Times New Roman" w:eastAsia="仿宋_GB2312"/>
          <w:color w:val="auto"/>
          <w:kern w:val="0"/>
          <w:sz w:val="32"/>
          <w:szCs w:val="32"/>
          <w:highlight w:val="none"/>
          <w:shd w:val="clear" w:color="auto" w:fill="FFFFFF"/>
          <w:lang w:val="en-US" w:eastAsia="zh-CN"/>
        </w:rPr>
        <w:t>成功投资案例2</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487"/>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项目名称：【】</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项目所在地：【】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项目负责人：【】</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决策人：【】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7620"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投资时间：【】年【】月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jc w:val="center"/>
        </w:trPr>
        <w:tc>
          <w:tcPr>
            <w:tcW w:w="7620"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 xml:space="preserve">投前估值：【】万   </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投后估值：【】万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投资金额：【】万</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投资轮次：【】</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eastAsia="zh-Hans"/>
              </w:rPr>
              <w:t>是否领投：【】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7"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投后服务：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是否上市：证券代码【】</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是否被并购：并购主体名称、证券代码【】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33"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退出方式</w:t>
            </w:r>
          </w:p>
        </w:tc>
        <w:tc>
          <w:tcPr>
            <w:tcW w:w="349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kern w:val="0"/>
                <w:sz w:val="24"/>
                <w:szCs w:val="24"/>
                <w:highlight w:val="none"/>
                <w:lang w:eastAsia="zh-Hans"/>
              </w:rPr>
            </w:pPr>
            <w:r>
              <w:rPr>
                <w:rFonts w:hint="default" w:ascii="Times New Roman" w:hAnsi="Times New Roman" w:eastAsia="仿宋_GB2312" w:cs="Times New Roman"/>
                <w:color w:val="auto"/>
                <w:kern w:val="0"/>
                <w:sz w:val="24"/>
                <w:szCs w:val="24"/>
                <w:highlight w:val="none"/>
                <w:lang w:val="en-US" w:eastAsia="zh-CN"/>
              </w:rPr>
              <w:t>退出回报倍数【】</w:t>
            </w:r>
          </w:p>
        </w:tc>
      </w:tr>
    </w:tbl>
    <w:p>
      <w:pPr>
        <w:pStyle w:val="13"/>
        <w:shd w:val="clear"/>
        <w:ind w:left="0" w:leftChars="0"/>
        <w:rPr>
          <w:color w:val="auto"/>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（八）最近三年经营情况</w:t>
      </w:r>
    </w:p>
    <w:p>
      <w:pPr>
        <w:shd w:val="clear"/>
        <w:jc w:val="center"/>
        <w:rPr>
          <w:rFonts w:ascii="黑体" w:hAnsi="黑体" w:eastAsia="黑体"/>
          <w:b w:val="0"/>
          <w:bCs w:val="0"/>
          <w:color w:val="auto"/>
          <w:sz w:val="32"/>
          <w:szCs w:val="32"/>
          <w:highlight w:val="none"/>
        </w:rPr>
      </w:pPr>
      <w:r>
        <w:rPr>
          <w:rFonts w:ascii="黑体" w:hAnsi="黑体" w:eastAsia="黑体"/>
          <w:b w:val="0"/>
          <w:bCs w:val="0"/>
          <w:color w:val="auto"/>
          <w:sz w:val="32"/>
          <w:szCs w:val="32"/>
          <w:highlight w:val="none"/>
        </w:rPr>
        <w:t>近三年经营状况</w:t>
      </w:r>
    </w:p>
    <w:p>
      <w:pPr>
        <w:shd w:val="clear"/>
        <w:wordWrap w:val="0"/>
        <w:ind w:right="84"/>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金额单位：元</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2021"/>
        <w:gridCol w:w="221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color w:val="auto"/>
                <w:sz w:val="24"/>
                <w:highlight w:val="none"/>
              </w:rPr>
            </w:pP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202</w:t>
            </w:r>
            <w:r>
              <w:rPr>
                <w:rFonts w:hint="eastAsia" w:ascii="Times New Roman" w:hAnsi="Times New Roman" w:eastAsia="仿宋_GB2312" w:cs="Times New Roman"/>
                <w:b/>
                <w:bCs/>
                <w:color w:val="auto"/>
                <w:sz w:val="24"/>
                <w:highlight w:val="none"/>
                <w:lang w:val="en-US" w:eastAsia="zh-CN"/>
              </w:rPr>
              <w:t>1</w:t>
            </w:r>
            <w:r>
              <w:rPr>
                <w:rFonts w:hint="default" w:ascii="Times New Roman" w:hAnsi="Times New Roman" w:eastAsia="仿宋_GB2312" w:cs="Times New Roman"/>
                <w:b/>
                <w:bCs/>
                <w:color w:val="auto"/>
                <w:sz w:val="24"/>
                <w:highlight w:val="none"/>
              </w:rPr>
              <w:t>年</w:t>
            </w: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202</w:t>
            </w:r>
            <w:r>
              <w:rPr>
                <w:rFonts w:hint="eastAsia" w:ascii="Times New Roman" w:hAnsi="Times New Roman" w:eastAsia="仿宋_GB2312" w:cs="Times New Roman"/>
                <w:b/>
                <w:bCs/>
                <w:color w:val="auto"/>
                <w:sz w:val="24"/>
                <w:highlight w:val="none"/>
                <w:lang w:val="en-US" w:eastAsia="zh-CN"/>
              </w:rPr>
              <w:t>2</w:t>
            </w:r>
            <w:r>
              <w:rPr>
                <w:rFonts w:hint="default" w:ascii="Times New Roman" w:hAnsi="Times New Roman" w:eastAsia="仿宋_GB2312" w:cs="Times New Roman"/>
                <w:b/>
                <w:bCs/>
                <w:color w:val="auto"/>
                <w:sz w:val="24"/>
                <w:highlight w:val="none"/>
              </w:rPr>
              <w:t>年</w:t>
            </w: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202</w:t>
            </w:r>
            <w:r>
              <w:rPr>
                <w:rFonts w:hint="eastAsia" w:ascii="Times New Roman" w:hAnsi="Times New Roman" w:eastAsia="仿宋_GB2312" w:cs="Times New Roman"/>
                <w:b/>
                <w:bCs/>
                <w:color w:val="auto"/>
                <w:sz w:val="24"/>
                <w:highlight w:val="none"/>
                <w:lang w:val="en-US" w:eastAsia="zh-CN"/>
              </w:rPr>
              <w:t>3</w:t>
            </w:r>
            <w:r>
              <w:rPr>
                <w:rFonts w:hint="default" w:ascii="Times New Roman" w:hAnsi="Times New Roman" w:eastAsia="仿宋_GB2312" w:cs="Times New Roman"/>
                <w:b/>
                <w:bCs/>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一、总资产</w:t>
            </w: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其中：固定资产</w:t>
            </w: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流动资产</w:t>
            </w: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二、净资产</w:t>
            </w: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三、总收入</w:t>
            </w: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color w:val="auto"/>
                <w:sz w:val="24"/>
                <w:highlight w:val="none"/>
              </w:rPr>
            </w:pPr>
            <w:r>
              <w:rPr>
                <w:rFonts w:hint="default" w:ascii="Times New Roman" w:hAnsi="Times New Roman" w:eastAsia="仿宋_GB2312" w:cs="Times New Roman"/>
                <w:b/>
                <w:bCs/>
                <w:color w:val="auto"/>
                <w:sz w:val="24"/>
                <w:highlight w:val="none"/>
              </w:rPr>
              <w:t>四、净利润</w:t>
            </w:r>
          </w:p>
        </w:tc>
        <w:tc>
          <w:tcPr>
            <w:tcW w:w="10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c>
          <w:tcPr>
            <w:tcW w:w="1195"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color w:val="auto"/>
                <w:sz w:val="24"/>
                <w:highlight w:val="none"/>
              </w:rPr>
            </w:pPr>
          </w:p>
        </w:tc>
      </w:tr>
    </w:tbl>
    <w:p>
      <w:pPr>
        <w:shd w:val="clea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注：1.营状况为法定代表人或主要股东近三年经营情况。</w:t>
      </w:r>
    </w:p>
    <w:p>
      <w:pPr>
        <w:shd w:val="clear"/>
        <w:ind w:firstLine="840" w:firstLineChars="4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2.附审计报告复印件</w:t>
      </w:r>
    </w:p>
    <w:p>
      <w:pPr>
        <w:shd w:val="clear"/>
        <w:rPr>
          <w:color w:val="auto"/>
          <w:highlight w:val="none"/>
        </w:rPr>
      </w:pPr>
    </w:p>
    <w:p>
      <w:pPr>
        <w:shd w:val="clear"/>
        <w:autoSpaceDE w:val="0"/>
        <w:autoSpaceDN w:val="0"/>
        <w:adjustRightInd w:val="0"/>
        <w:spacing w:line="400" w:lineRule="exact"/>
        <w:ind w:firstLine="645"/>
        <w:jc w:val="center"/>
        <w:rPr>
          <w:rFonts w:ascii="Times New Roman" w:hAnsi="Times New Roman" w:eastAsia="仿宋_GB2312"/>
          <w:b/>
          <w:bCs/>
          <w:color w:val="auto"/>
          <w:kern w:val="0"/>
          <w:sz w:val="32"/>
          <w:szCs w:val="32"/>
          <w:highlight w:val="none"/>
        </w:rPr>
        <w:sectPr>
          <w:pgSz w:w="11906" w:h="16838"/>
          <w:pgMar w:top="1418" w:right="1418" w:bottom="1418" w:left="1418"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bidi w:val="0"/>
        <w:snapToGrid/>
        <w:spacing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（九）近三年为广州开区产业（子基金申报领域）贡献情况</w:t>
      </w:r>
    </w:p>
    <w:p>
      <w:pPr>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olor w:val="auto"/>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lang w:val="en-US" w:eastAsia="zh-CN"/>
        </w:rPr>
        <w:t>……，</w:t>
      </w:r>
      <w:r>
        <w:rPr>
          <w:rFonts w:hint="eastAsia" w:ascii="Times New Roman" w:hAnsi="Times New Roman" w:eastAsia="仿宋_GB2312"/>
          <w:color w:val="auto"/>
          <w:kern w:val="0"/>
          <w:sz w:val="32"/>
          <w:szCs w:val="32"/>
          <w:highlight w:val="none"/>
          <w:shd w:val="clear" w:color="auto" w:fill="FFFFFF"/>
        </w:rPr>
        <w:t>截至【】，</w:t>
      </w:r>
    </w:p>
    <w:p>
      <w:pPr>
        <w:shd w:val="clear"/>
        <w:autoSpaceDE w:val="0"/>
        <w:autoSpaceDN w:val="0"/>
        <w:adjustRightInd w:val="0"/>
        <w:spacing w:line="400" w:lineRule="exact"/>
        <w:ind w:firstLine="645"/>
        <w:jc w:val="center"/>
        <w:rPr>
          <w:rFonts w:ascii="黑体" w:hAnsi="黑体" w:eastAsia="黑体"/>
          <w:b/>
          <w:bCs/>
          <w:color w:val="auto"/>
          <w:sz w:val="32"/>
          <w:szCs w:val="32"/>
          <w:highlight w:val="none"/>
        </w:rPr>
      </w:pPr>
      <w:r>
        <w:rPr>
          <w:rFonts w:ascii="黑体" w:hAnsi="黑体" w:eastAsia="黑体"/>
          <w:b/>
          <w:bCs/>
          <w:color w:val="auto"/>
          <w:kern w:val="0"/>
          <w:sz w:val="32"/>
          <w:szCs w:val="32"/>
          <w:highlight w:val="none"/>
        </w:rPr>
        <w:t>子基金管理人近3年</w:t>
      </w:r>
      <w:r>
        <w:rPr>
          <w:rFonts w:ascii="黑体" w:hAnsi="黑体" w:eastAsia="黑体"/>
          <w:b/>
          <w:bCs/>
          <w:color w:val="auto"/>
          <w:sz w:val="32"/>
          <w:szCs w:val="32"/>
          <w:highlight w:val="none"/>
        </w:rPr>
        <w:t>为广州开发区***</w:t>
      </w:r>
      <w:r>
        <w:rPr>
          <w:rFonts w:ascii="黑体" w:hAnsi="黑体" w:eastAsia="黑体"/>
          <w:b/>
          <w:color w:val="auto"/>
          <w:sz w:val="32"/>
          <w:szCs w:val="32"/>
          <w:highlight w:val="none"/>
        </w:rPr>
        <w:t>（子基金申报）</w:t>
      </w:r>
      <w:r>
        <w:rPr>
          <w:rFonts w:ascii="黑体" w:hAnsi="黑体" w:eastAsia="黑体"/>
          <w:b/>
          <w:bCs/>
          <w:color w:val="auto"/>
          <w:sz w:val="32"/>
          <w:szCs w:val="32"/>
          <w:highlight w:val="none"/>
        </w:rPr>
        <w:t>产业</w:t>
      </w:r>
      <w:r>
        <w:rPr>
          <w:rFonts w:ascii="黑体" w:hAnsi="黑体" w:eastAsia="黑体"/>
          <w:b/>
          <w:color w:val="auto"/>
          <w:sz w:val="32"/>
          <w:szCs w:val="32"/>
          <w:highlight w:val="none"/>
        </w:rPr>
        <w:t>领域</w:t>
      </w:r>
      <w:r>
        <w:rPr>
          <w:rFonts w:ascii="黑体" w:hAnsi="黑体" w:eastAsia="黑体"/>
          <w:b/>
          <w:bCs/>
          <w:color w:val="auto"/>
          <w:sz w:val="32"/>
          <w:szCs w:val="32"/>
          <w:highlight w:val="none"/>
        </w:rPr>
        <w:t>作贡献情况表</w:t>
      </w:r>
    </w:p>
    <w:p>
      <w:pPr>
        <w:shd w:val="clear"/>
        <w:autoSpaceDE w:val="0"/>
        <w:autoSpaceDN w:val="0"/>
        <w:adjustRightInd w:val="0"/>
        <w:spacing w:line="400" w:lineRule="exact"/>
        <w:ind w:firstLine="645"/>
        <w:jc w:val="center"/>
        <w:rPr>
          <w:rFonts w:ascii="黑体" w:hAnsi="黑体" w:eastAsia="黑体"/>
          <w:b/>
          <w:color w:val="auto"/>
          <w:sz w:val="32"/>
          <w:szCs w:val="32"/>
          <w:highlight w:val="none"/>
        </w:rPr>
      </w:pPr>
      <w:r>
        <w:rPr>
          <w:rFonts w:ascii="黑体" w:hAnsi="黑体" w:eastAsia="黑体"/>
          <w:b/>
          <w:bCs/>
          <w:color w:val="auto"/>
          <w:sz w:val="32"/>
          <w:szCs w:val="32"/>
          <w:highlight w:val="none"/>
        </w:rPr>
        <w:t>（含已引进落地+投资区内项目）</w:t>
      </w:r>
    </w:p>
    <w:p>
      <w:pPr>
        <w:shd w:val="clear"/>
        <w:rPr>
          <w:color w:val="auto"/>
          <w:highlight w:val="none"/>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47"/>
        <w:gridCol w:w="993"/>
        <w:gridCol w:w="2353"/>
        <w:gridCol w:w="1241"/>
        <w:gridCol w:w="1241"/>
        <w:gridCol w:w="1309"/>
        <w:gridCol w:w="1525"/>
        <w:gridCol w:w="152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8"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序号</w:t>
            </w:r>
          </w:p>
        </w:tc>
        <w:tc>
          <w:tcPr>
            <w:tcW w:w="403"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类别</w:t>
            </w:r>
          </w:p>
        </w:tc>
        <w:tc>
          <w:tcPr>
            <w:tcW w:w="349"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项目名称</w:t>
            </w:r>
          </w:p>
        </w:tc>
        <w:tc>
          <w:tcPr>
            <w:tcW w:w="827"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项目简介（200字以内，主营业务、团队、核心优势）</w:t>
            </w:r>
          </w:p>
        </w:tc>
        <w:tc>
          <w:tcPr>
            <w:tcW w:w="436"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引进类型（总部/子公司）</w:t>
            </w:r>
          </w:p>
        </w:tc>
        <w:tc>
          <w:tcPr>
            <w:tcW w:w="436"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引进主体设立时间/投资时间</w:t>
            </w:r>
          </w:p>
        </w:tc>
        <w:tc>
          <w:tcPr>
            <w:tcW w:w="460"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lang w:eastAsia="zh-CN"/>
              </w:rPr>
            </w:pPr>
            <w:r>
              <w:rPr>
                <w:rFonts w:hint="default" w:ascii="Times New Roman" w:hAnsi="Times New Roman" w:eastAsia="仿宋_GB2312" w:cs="Times New Roman"/>
                <w:b/>
                <w:color w:val="auto"/>
                <w:sz w:val="24"/>
                <w:szCs w:val="24"/>
                <w:highlight w:val="none"/>
              </w:rPr>
              <w:t>投资金额（万元）</w:t>
            </w:r>
          </w:p>
        </w:tc>
        <w:tc>
          <w:tcPr>
            <w:tcW w:w="536"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持股比例（%）</w:t>
            </w:r>
          </w:p>
        </w:tc>
        <w:tc>
          <w:tcPr>
            <w:tcW w:w="536"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投资主体全称</w:t>
            </w:r>
          </w:p>
        </w:tc>
        <w:tc>
          <w:tcPr>
            <w:tcW w:w="824"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投资机构负责人姓名及为该项目引进、投资所做工作简介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88"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403"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349"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827"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436"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436"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460"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536"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536"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c>
          <w:tcPr>
            <w:tcW w:w="824"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
                <w:color w:val="auto"/>
                <w:sz w:val="24"/>
                <w:szCs w:val="24"/>
                <w:highlight w:val="none"/>
              </w:rPr>
              <w:t>已引进落地项目</w:t>
            </w: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合计：</w:t>
            </w: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Merge w:val="restar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
                <w:color w:val="auto"/>
                <w:sz w:val="24"/>
                <w:szCs w:val="24"/>
                <w:highlight w:val="none"/>
              </w:rPr>
              <w:t>已投资区内项目</w:t>
            </w: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
                <w:bCs w:val="0"/>
                <w:color w:val="auto"/>
                <w:sz w:val="24"/>
                <w:szCs w:val="24"/>
                <w:highlight w:val="none"/>
                <w:lang w:val="en-US" w:eastAsia="zh-CN"/>
              </w:rPr>
              <w:t>合计：</w:t>
            </w: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03"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349"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7"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4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right"/>
              <w:textAlignment w:val="auto"/>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
                <w:bCs w:val="0"/>
                <w:color w:val="auto"/>
                <w:sz w:val="24"/>
                <w:szCs w:val="24"/>
                <w:highlight w:val="none"/>
                <w:lang w:val="en-US" w:eastAsia="zh-CN"/>
              </w:rPr>
              <w:t>总计：</w:t>
            </w:r>
          </w:p>
        </w:tc>
        <w:tc>
          <w:tcPr>
            <w:tcW w:w="460"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536"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c>
          <w:tcPr>
            <w:tcW w:w="824" w:type="pct"/>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color w:val="auto"/>
                <w:sz w:val="24"/>
                <w:szCs w:val="24"/>
                <w:highlight w:val="none"/>
              </w:rPr>
            </w:pPr>
          </w:p>
        </w:tc>
      </w:tr>
    </w:tbl>
    <w:p>
      <w:pPr>
        <w:shd w:val="clear"/>
        <w:rPr>
          <w:rFonts w:hint="eastAsia" w:asciiTheme="minorEastAsia" w:hAnsiTheme="minorEastAsia" w:eastAsiaTheme="minorEastAsia" w:cstheme="minorEastAsia"/>
          <w:color w:val="auto"/>
          <w:szCs w:val="21"/>
          <w:highlight w:val="none"/>
          <w:lang w:val="en-US" w:eastAsia="zh-CN"/>
        </w:rPr>
        <w:sectPr>
          <w:pgSz w:w="16838" w:h="11906" w:orient="landscape"/>
          <w:pgMar w:top="1418" w:right="1418" w:bottom="1418" w:left="1418" w:header="851" w:footer="992" w:gutter="0"/>
          <w:pgNumType w:fmt="numberInDash"/>
          <w:cols w:space="425" w:num="1"/>
          <w:docGrid w:type="lines" w:linePitch="312" w:charSpace="0"/>
        </w:sect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对于已引进的项目，提供项目地址迁移证明文件（工商截图或者章程地址变更等）、投资证明文件（投资协议或增资协议中相关表述的截图等）、其他证明材料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2.投资金额方面，投资子公司的金额=投资总部金额*持有子公司股比</w:t>
      </w:r>
    </w:p>
    <w:p>
      <w:pPr>
        <w:keepNext w:val="0"/>
        <w:keepLines w:val="0"/>
        <w:pageBreakBefore w:val="0"/>
        <w:widowControl/>
        <w:shd w:val="clear"/>
        <w:kinsoku/>
        <w:wordWrap/>
        <w:overflowPunct/>
        <w:topLinePunct w:val="0"/>
        <w:autoSpaceDE/>
        <w:autoSpaceDN/>
        <w:bidi w:val="0"/>
        <w:adjustRightInd/>
        <w:snapToGrid/>
        <w:spacing w:afterAutospacing="0" w:line="58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（十）以往获得政府出资的引导基金/母基金支持情况及返投完成情况</w:t>
      </w:r>
    </w:p>
    <w:p>
      <w:pPr>
        <w:keepNext w:val="0"/>
        <w:keepLines w:val="0"/>
        <w:pageBreakBefore w:val="0"/>
        <w:widowControl/>
        <w:shd w:val="clear"/>
        <w:kinsoku/>
        <w:wordWrap/>
        <w:overflowPunct/>
        <w:topLinePunct w:val="0"/>
        <w:autoSpaceDE/>
        <w:autoSpaceDN/>
        <w:bidi w:val="0"/>
        <w:adjustRightInd/>
        <w:snapToGrid/>
        <w:spacing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lang w:val="en-US" w:eastAsia="zh-CN"/>
        </w:rPr>
        <w:t>……，</w:t>
      </w:r>
      <w:r>
        <w:rPr>
          <w:rFonts w:hint="eastAsia" w:ascii="Times New Roman" w:hAnsi="Times New Roman" w:eastAsia="仿宋_GB2312"/>
          <w:color w:val="auto"/>
          <w:kern w:val="0"/>
          <w:sz w:val="32"/>
          <w:szCs w:val="32"/>
          <w:highlight w:val="none"/>
          <w:shd w:val="clear" w:color="auto" w:fill="FFFFFF"/>
        </w:rPr>
        <w:t>截至【】，子基金管理人获得政府引导基金支持情况具体如下：</w:t>
      </w:r>
    </w:p>
    <w:tbl>
      <w:tblPr>
        <w:tblStyle w:val="17"/>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177"/>
        <w:gridCol w:w="1180"/>
        <w:gridCol w:w="1267"/>
        <w:gridCol w:w="1228"/>
        <w:gridCol w:w="819"/>
        <w:gridCol w:w="1096"/>
        <w:gridCol w:w="1096"/>
        <w:gridCol w:w="1390"/>
        <w:gridCol w:w="1110"/>
        <w:gridCol w:w="1088"/>
        <w:gridCol w:w="90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序号</w:t>
            </w: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申请年度</w:t>
            </w: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政府引导基金名称</w:t>
            </w: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出资主体名称</w:t>
            </w: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基金名称</w:t>
            </w:r>
          </w:p>
        </w:tc>
        <w:tc>
          <w:tcPr>
            <w:tcW w:w="292" w:type="pct"/>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bidi="ar"/>
              </w:rPr>
              <w:t>募资总额</w:t>
            </w:r>
          </w:p>
          <w:p>
            <w:pPr>
              <w:keepNext w:val="0"/>
              <w:keepLines w:val="0"/>
              <w:pageBreakBefore w:val="0"/>
              <w:shd w:val="clear"/>
              <w:kinsoku/>
              <w:wordWrap/>
              <w:overflowPunct/>
              <w:topLinePunct w:val="0"/>
              <w:autoSpaceDE/>
              <w:autoSpaceDN/>
              <w:bidi w:val="0"/>
              <w:adjustRightInd/>
              <w:snapToGrid/>
              <w:spacing w:line="240" w:lineRule="atLeas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lang w:bidi="ar"/>
              </w:rPr>
              <w:t>（万元）</w:t>
            </w:r>
          </w:p>
        </w:tc>
        <w:tc>
          <w:tcPr>
            <w:tcW w:w="391" w:type="pct"/>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bidi="ar"/>
              </w:rPr>
              <w:t>政府引导基金实缴出资金额</w:t>
            </w:r>
          </w:p>
          <w:p>
            <w:pPr>
              <w:keepNext w:val="0"/>
              <w:keepLines w:val="0"/>
              <w:pageBreakBefore w:val="0"/>
              <w:shd w:val="clear"/>
              <w:kinsoku/>
              <w:wordWrap/>
              <w:overflowPunct/>
              <w:topLinePunct w:val="0"/>
              <w:autoSpaceDE/>
              <w:autoSpaceDN/>
              <w:bidi w:val="0"/>
              <w:adjustRightInd/>
              <w:snapToGrid/>
              <w:spacing w:line="240" w:lineRule="atLeas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lang w:bidi="ar"/>
              </w:rPr>
              <w:t>（万元）</w:t>
            </w: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政府引导基金实缴出资比例</w:t>
            </w: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投资领域</w:t>
            </w:r>
          </w:p>
        </w:tc>
        <w:tc>
          <w:tcPr>
            <w:tcW w:w="396" w:type="pct"/>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_GB2312" w:cs="Times New Roman"/>
                <w:b/>
                <w:bCs/>
                <w:color w:val="auto"/>
                <w:sz w:val="24"/>
                <w:szCs w:val="24"/>
                <w:highlight w:val="none"/>
                <w:lang w:bidi="ar"/>
              </w:rPr>
            </w:pPr>
            <w:r>
              <w:rPr>
                <w:rFonts w:hint="default" w:ascii="Times New Roman" w:hAnsi="Times New Roman" w:eastAsia="仿宋_GB2312" w:cs="Times New Roman"/>
                <w:b/>
                <w:bCs/>
                <w:color w:val="auto"/>
                <w:sz w:val="24"/>
                <w:szCs w:val="24"/>
                <w:highlight w:val="none"/>
                <w:lang w:bidi="ar"/>
              </w:rPr>
              <w:t>投资金额</w:t>
            </w:r>
          </w:p>
          <w:p>
            <w:pPr>
              <w:keepNext w:val="0"/>
              <w:keepLines w:val="0"/>
              <w:pageBreakBefore w:val="0"/>
              <w:shd w:val="clear"/>
              <w:kinsoku/>
              <w:wordWrap/>
              <w:overflowPunct/>
              <w:topLinePunct w:val="0"/>
              <w:autoSpaceDE/>
              <w:autoSpaceDN/>
              <w:bidi w:val="0"/>
              <w:adjustRightInd/>
              <w:snapToGrid/>
              <w:spacing w:line="240" w:lineRule="atLeast"/>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eastAsia="zh-Hans" w:bidi="ar"/>
              </w:rPr>
              <w:t>（</w:t>
            </w:r>
            <w:r>
              <w:rPr>
                <w:rFonts w:hint="default" w:ascii="Times New Roman" w:hAnsi="Times New Roman" w:eastAsia="仿宋_GB2312" w:cs="Times New Roman"/>
                <w:b/>
                <w:bCs/>
                <w:color w:val="auto"/>
                <w:sz w:val="24"/>
                <w:szCs w:val="24"/>
                <w:highlight w:val="none"/>
                <w:lang w:bidi="ar"/>
              </w:rPr>
              <w:t>万元）</w:t>
            </w: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投资项目数</w:t>
            </w: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vertAlign w:val="superscript"/>
              </w:rPr>
            </w:pPr>
            <w:r>
              <w:rPr>
                <w:rFonts w:hint="default" w:ascii="Times New Roman" w:hAnsi="Times New Roman" w:eastAsia="仿宋_GB2312" w:cs="Times New Roman"/>
                <w:b/>
                <w:bCs/>
                <w:color w:val="auto"/>
                <w:sz w:val="24"/>
                <w:szCs w:val="24"/>
                <w:highlight w:val="none"/>
                <w:lang w:bidi="ar"/>
              </w:rPr>
              <w:t>要求返投比例</w:t>
            </w:r>
          </w:p>
        </w:tc>
        <w:tc>
          <w:tcPr>
            <w:tcW w:w="322" w:type="pct"/>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lang w:bidi="ar"/>
              </w:rPr>
              <w:t>已完成返投比例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29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2" w:type="pct"/>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29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2" w:type="pct"/>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29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2" w:type="pct"/>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29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2" w:type="pct"/>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29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22" w:type="pct"/>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0"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2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5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43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right"/>
              <w:rPr>
                <w:rFonts w:hint="default" w:ascii="Times New Roman" w:hAnsi="Times New Roman" w:eastAsia="仿宋_GB2312" w:cs="Times New Roman"/>
                <w:b/>
                <w:bCs/>
                <w:color w:val="auto"/>
                <w:kern w:val="0"/>
                <w:sz w:val="24"/>
                <w:szCs w:val="24"/>
                <w:highlight w:val="none"/>
                <w:shd w:val="clear" w:color="auto" w:fill="FFFFFF"/>
                <w:lang w:val="en-US" w:eastAsia="zh-CN" w:bidi="ar-SA"/>
              </w:rPr>
            </w:pPr>
            <w:r>
              <w:rPr>
                <w:rFonts w:hint="default" w:ascii="Times New Roman" w:hAnsi="Times New Roman" w:eastAsia="仿宋_GB2312" w:cs="Times New Roman"/>
                <w:b/>
                <w:bCs/>
                <w:color w:val="auto"/>
                <w:sz w:val="24"/>
                <w:szCs w:val="24"/>
                <w:highlight w:val="none"/>
                <w:shd w:val="clear" w:color="auto" w:fill="FFFFFF"/>
              </w:rPr>
              <w:t>合计：</w:t>
            </w:r>
          </w:p>
        </w:tc>
        <w:tc>
          <w:tcPr>
            <w:tcW w:w="292"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right"/>
              <w:rPr>
                <w:rFonts w:hint="default" w:ascii="Times New Roman" w:hAnsi="Times New Roman" w:eastAsia="仿宋_GB2312" w:cs="Times New Roman"/>
                <w:b/>
                <w:bCs/>
                <w:color w:val="auto"/>
                <w:kern w:val="0"/>
                <w:sz w:val="24"/>
                <w:szCs w:val="24"/>
                <w:highlight w:val="none"/>
                <w:shd w:val="clear" w:color="auto" w:fill="FFFFFF"/>
                <w:lang w:val="en-US" w:eastAsia="zh-CN" w:bidi="ar-SA"/>
              </w:rPr>
            </w:pPr>
            <w:r>
              <w:rPr>
                <w:rFonts w:hint="default" w:ascii="Times New Roman" w:hAnsi="Times New Roman" w:eastAsia="仿宋_GB2312" w:cs="Times New Roman"/>
                <w:b/>
                <w:bCs/>
                <w:color w:val="auto"/>
                <w:sz w:val="24"/>
                <w:szCs w:val="24"/>
                <w:highlight w:val="none"/>
                <w:shd w:val="clear" w:color="auto" w:fill="FFFFFF"/>
              </w:rPr>
              <w:t>***</w:t>
            </w: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right"/>
              <w:rPr>
                <w:rFonts w:hint="default" w:ascii="Times New Roman" w:hAnsi="Times New Roman" w:eastAsia="仿宋_GB2312" w:cs="Times New Roman"/>
                <w:b/>
                <w:bCs/>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shd w:val="clear" w:color="auto" w:fill="FFFFFF"/>
              </w:rPr>
              <w:t>***</w:t>
            </w:r>
          </w:p>
        </w:tc>
        <w:tc>
          <w:tcPr>
            <w:tcW w:w="391"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right"/>
              <w:rPr>
                <w:rFonts w:hint="default" w:ascii="Times New Roman" w:hAnsi="Times New Roman" w:eastAsia="仿宋_GB2312" w:cs="Times New Roman"/>
                <w:b/>
                <w:bCs/>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shd w:val="clear" w:color="auto" w:fill="FFFFFF"/>
              </w:rPr>
              <w:t>***</w:t>
            </w:r>
          </w:p>
        </w:tc>
        <w:tc>
          <w:tcPr>
            <w:tcW w:w="4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p>
        </w:tc>
        <w:tc>
          <w:tcPr>
            <w:tcW w:w="396"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shd w:val="clear" w:color="auto" w:fill="FFFFFF"/>
              </w:rPr>
              <w:t>***</w:t>
            </w:r>
          </w:p>
        </w:tc>
        <w:tc>
          <w:tcPr>
            <w:tcW w:w="388"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rPr>
            </w:pPr>
            <w:r>
              <w:rPr>
                <w:rFonts w:hint="default" w:ascii="Times New Roman" w:hAnsi="Times New Roman" w:eastAsia="仿宋_GB2312" w:cs="Times New Roman"/>
                <w:b/>
                <w:bCs/>
                <w:color w:val="auto"/>
                <w:sz w:val="24"/>
                <w:szCs w:val="24"/>
                <w:highlight w:val="none"/>
                <w:shd w:val="clear" w:color="auto" w:fill="FFFFFF"/>
              </w:rPr>
              <w:t>***</w:t>
            </w:r>
          </w:p>
        </w:tc>
        <w:tc>
          <w:tcPr>
            <w:tcW w:w="323" w:type="pct"/>
            <w:shd w:val="clear" w:color="auto" w:fill="auto"/>
            <w:vAlign w:val="center"/>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w:t>
            </w:r>
          </w:p>
        </w:tc>
        <w:tc>
          <w:tcPr>
            <w:tcW w:w="322" w:type="pct"/>
          </w:tcPr>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240" w:lineRule="atLeast"/>
              <w:jc w:val="center"/>
              <w:rPr>
                <w:rFonts w:hint="default" w:ascii="Times New Roman" w:hAnsi="Times New Roman" w:eastAsia="仿宋_GB2312" w:cs="Times New Roman"/>
                <w:color w:val="auto"/>
                <w:sz w:val="24"/>
                <w:szCs w:val="24"/>
                <w:highlight w:val="none"/>
                <w:shd w:val="clear" w:color="auto" w:fill="FFFFFF"/>
                <w:lang w:val="en-US" w:eastAsia="zh-CN"/>
              </w:rPr>
            </w:pPr>
            <w:r>
              <w:rPr>
                <w:rFonts w:hint="default" w:ascii="Times New Roman" w:hAnsi="Times New Roman" w:eastAsia="仿宋_GB2312" w:cs="Times New Roman"/>
                <w:color w:val="auto"/>
                <w:sz w:val="24"/>
                <w:szCs w:val="24"/>
                <w:highlight w:val="none"/>
                <w:shd w:val="clear" w:color="auto" w:fill="FFFFFF"/>
                <w:lang w:val="en-US" w:eastAsia="zh-CN"/>
              </w:rPr>
              <w:t>/</w:t>
            </w:r>
          </w:p>
        </w:tc>
      </w:tr>
    </w:tbl>
    <w:p>
      <w:pPr>
        <w:pStyle w:val="13"/>
        <w:shd w:val="clear"/>
        <w:rPr>
          <w:rFonts w:hint="eastAsia" w:ascii="Times New Roman" w:hAnsi="Times New Roman" w:eastAsia="仿宋_GB2312"/>
          <w:color w:val="auto"/>
          <w:highlight w:val="none"/>
        </w:rPr>
      </w:pPr>
      <w:r>
        <w:rPr>
          <w:rFonts w:hint="eastAsia" w:ascii="Times New Roman" w:hAnsi="Times New Roman" w:eastAsia="仿宋_GB2312"/>
          <w:color w:val="auto"/>
          <w:highlight w:val="none"/>
        </w:rPr>
        <w:t>注：1.返投</w:t>
      </w:r>
      <w:r>
        <w:rPr>
          <w:rFonts w:ascii="Times New Roman" w:hAnsi="Times New Roman" w:eastAsia="仿宋_GB2312"/>
          <w:color w:val="auto"/>
          <w:szCs w:val="21"/>
          <w:highlight w:val="none"/>
          <w:shd w:val="clear" w:color="auto" w:fill="FFFFFF"/>
        </w:rPr>
        <w:t>完成比例</w:t>
      </w:r>
      <w:r>
        <w:rPr>
          <w:rFonts w:hint="eastAsia" w:ascii="Times New Roman" w:hAnsi="Times New Roman" w:eastAsia="仿宋_GB2312"/>
          <w:color w:val="auto"/>
          <w:szCs w:val="21"/>
          <w:highlight w:val="none"/>
          <w:shd w:val="clear" w:color="auto" w:fill="FFFFFF"/>
        </w:rPr>
        <w:t>=已返投</w:t>
      </w:r>
      <w:r>
        <w:rPr>
          <w:rFonts w:ascii="Times New Roman" w:hAnsi="Times New Roman" w:eastAsia="仿宋_GB2312"/>
          <w:color w:val="auto"/>
          <w:szCs w:val="21"/>
          <w:highlight w:val="none"/>
          <w:shd w:val="clear" w:color="auto" w:fill="FFFFFF"/>
        </w:rPr>
        <w:t>金额</w:t>
      </w:r>
      <w:r>
        <w:rPr>
          <w:rFonts w:hint="eastAsia" w:ascii="Times New Roman" w:hAnsi="Times New Roman" w:eastAsia="仿宋_GB2312"/>
          <w:color w:val="auto"/>
          <w:szCs w:val="21"/>
          <w:highlight w:val="none"/>
          <w:shd w:val="clear" w:color="auto" w:fill="FFFFFF"/>
        </w:rPr>
        <w:t>/</w:t>
      </w:r>
      <w:r>
        <w:rPr>
          <w:rFonts w:ascii="Times New Roman" w:hAnsi="Times New Roman" w:eastAsia="仿宋_GB2312"/>
          <w:color w:val="auto"/>
          <w:szCs w:val="21"/>
          <w:highlight w:val="none"/>
          <w:shd w:val="clear" w:color="auto" w:fill="FFFFFF"/>
        </w:rPr>
        <w:t>要求返投</w:t>
      </w:r>
      <w:r>
        <w:rPr>
          <w:rFonts w:hint="eastAsia" w:ascii="Times New Roman" w:hAnsi="Times New Roman" w:eastAsia="仿宋_GB2312"/>
          <w:color w:val="auto"/>
          <w:highlight w:val="none"/>
        </w:rPr>
        <w:t>金额</w:t>
      </w:r>
      <w:r>
        <w:rPr>
          <w:rFonts w:hint="eastAsia" w:ascii="Times New Roman" w:hAnsi="Times New Roman" w:eastAsia="仿宋_GB2312"/>
          <w:color w:val="auto"/>
          <w:highlight w:val="none"/>
          <w:lang w:eastAsia="zh-CN"/>
        </w:rPr>
        <w:t>；</w:t>
      </w:r>
      <w:r>
        <w:rPr>
          <w:rFonts w:hint="eastAsia" w:ascii="Times New Roman" w:hAnsi="Times New Roman" w:eastAsia="仿宋_GB2312"/>
          <w:color w:val="auto"/>
          <w:highlight w:val="none"/>
          <w:lang w:val="en-US" w:eastAsia="zh-CN"/>
        </w:rPr>
        <w:t>2.</w:t>
      </w:r>
      <w:r>
        <w:rPr>
          <w:rFonts w:hint="eastAsia" w:ascii="Times New Roman" w:hAnsi="Times New Roman" w:eastAsia="仿宋_GB2312"/>
          <w:color w:val="auto"/>
          <w:highlight w:val="none"/>
        </w:rPr>
        <w:t>返投完成情况与约定差异较大的，请提供情况说明</w:t>
      </w:r>
    </w:p>
    <w:p>
      <w:pPr>
        <w:pStyle w:val="13"/>
        <w:shd w:val="clear"/>
        <w:rPr>
          <w:rFonts w:hint="eastAsia" w:ascii="Times New Roman" w:hAnsi="Times New Roman" w:eastAsia="仿宋_GB2312"/>
          <w:color w:val="auto"/>
          <w:highlight w:val="none"/>
        </w:rPr>
      </w:pPr>
    </w:p>
    <w:p>
      <w:pPr>
        <w:shd w:val="clear"/>
        <w:rPr>
          <w:color w:val="auto"/>
          <w:highlight w:val="none"/>
        </w:rPr>
      </w:pPr>
      <w:r>
        <w:rPr>
          <w:rFonts w:hint="eastAsia"/>
          <w:color w:val="auto"/>
          <w:highlight w:val="none"/>
        </w:rPr>
        <w:br w:type="page"/>
      </w:r>
    </w:p>
    <w:p>
      <w:pPr>
        <w:pStyle w:val="3"/>
        <w:numPr>
          <w:ilvl w:val="0"/>
          <w:numId w:val="3"/>
        </w:numPr>
        <w:shd w:val="clear"/>
        <w:spacing w:before="100" w:beforeAutospacing="1" w:after="100" w:afterAutospacing="1"/>
        <w:ind w:firstLine="643" w:firstLineChars="200"/>
        <w:rPr>
          <w:rFonts w:ascii="黑体" w:hAnsi="黑体" w:eastAsia="黑体" w:cs="黑体"/>
          <w:color w:val="auto"/>
          <w:kern w:val="0"/>
          <w:sz w:val="32"/>
          <w:highlight w:val="none"/>
        </w:rPr>
        <w:sectPr>
          <w:pgSz w:w="16838" w:h="11906" w:orient="landscape"/>
          <w:pgMar w:top="1797" w:right="1440" w:bottom="1797" w:left="1440" w:header="851" w:footer="992" w:gutter="0"/>
          <w:pgNumType w:fmt="numberInDash"/>
          <w:cols w:space="425" w:num="1"/>
          <w:docGrid w:type="lines" w:linePitch="312" w:charSpace="0"/>
        </w:sectPr>
      </w:pPr>
    </w:p>
    <w:p>
      <w:pPr>
        <w:pStyle w:val="3"/>
        <w:pageBreakBefore w:val="0"/>
        <w:numPr>
          <w:ilvl w:val="0"/>
          <w:numId w:val="3"/>
        </w:numPr>
        <w:shd w:val="clea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黑体" w:cs="Times New Roman"/>
          <w:b w:val="0"/>
          <w:bCs w:val="0"/>
          <w:color w:val="auto"/>
          <w:kern w:val="0"/>
          <w:sz w:val="32"/>
          <w:highlight w:val="none"/>
        </w:rPr>
      </w:pPr>
      <w:r>
        <w:rPr>
          <w:rFonts w:ascii="Times New Roman" w:hAnsi="Times New Roman" w:eastAsia="黑体" w:cs="Times New Roman"/>
          <w:b w:val="0"/>
          <w:bCs w:val="0"/>
          <w:color w:val="auto"/>
          <w:kern w:val="0"/>
          <w:sz w:val="32"/>
          <w:highlight w:val="none"/>
        </w:rPr>
        <w:t>基金设立计划</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（一）子基金</w:t>
      </w:r>
      <w:r>
        <w:rPr>
          <w:rFonts w:hint="eastAsia" w:ascii="楷体_GB2312" w:hAnsi="楷体_GB2312" w:eastAsia="楷体_GB2312" w:cs="楷体_GB2312"/>
          <w:b w:val="0"/>
          <w:bCs/>
          <w:color w:val="auto"/>
          <w:sz w:val="32"/>
          <w:szCs w:val="32"/>
          <w:highlight w:val="none"/>
          <w:lang w:val="en-US" w:eastAsia="zh-CN"/>
        </w:rPr>
        <w:t>简介</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lang w:val="en-US" w:eastAsia="zh-CN"/>
        </w:rPr>
        <w:t>设立背景、专注领域、投资计划、预计对于广州开发区***产业领域的贡献等</w:t>
      </w:r>
      <w:r>
        <w:rPr>
          <w:rFonts w:hint="eastAsia" w:ascii="Times New Roman" w:hAnsi="Times New Roman" w:eastAsia="仿宋_GB2312"/>
          <w:color w:val="auto"/>
          <w:sz w:val="32"/>
          <w:szCs w:val="32"/>
          <w:highlight w:val="none"/>
          <w:shd w:val="clear" w:color="auto" w:fill="FFFFFF"/>
        </w:rPr>
        <w:t>。</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（二）子基金出资架构</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以表格形式列出已确认的出资人名称、认缴出资金额、出资比例、出资人类型等情况，以及剩余资金的募集进展和计划。</w:t>
      </w:r>
    </w:p>
    <w:p>
      <w:pPr>
        <w:pStyle w:val="15"/>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sectPr>
          <w:pgSz w:w="11906" w:h="16838"/>
          <w:pgMar w:top="1440" w:right="1797" w:bottom="1440" w:left="1797" w:header="851" w:footer="992" w:gutter="0"/>
          <w:pgNumType w:fmt="numberInDash"/>
          <w:cols w:space="425" w:num="1"/>
          <w:docGrid w:type="lines" w:linePitch="312" w:charSpace="0"/>
        </w:sectPr>
      </w:pP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rPr>
        <w:t>截至【】，拟设基金的意向出资人共【】家。具体情况如下：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97"/>
        <w:gridCol w:w="1153"/>
        <w:gridCol w:w="1353"/>
        <w:gridCol w:w="944"/>
        <w:gridCol w:w="901"/>
        <w:gridCol w:w="901"/>
        <w:gridCol w:w="771"/>
        <w:gridCol w:w="1156"/>
        <w:gridCol w:w="1029"/>
        <w:gridCol w:w="1031"/>
        <w:gridCol w:w="1159"/>
        <w:gridCol w:w="901"/>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序号</w:t>
            </w:r>
          </w:p>
        </w:tc>
        <w:tc>
          <w:tcPr>
            <w:tcW w:w="52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已出资/</w:t>
            </w:r>
            <w:r>
              <w:rPr>
                <w:rFonts w:hint="default" w:ascii="Times New Roman" w:hAnsi="Times New Roman" w:eastAsia="仿宋_GB2312" w:cs="Times New Roman"/>
                <w:b/>
                <w:bCs/>
                <w:color w:val="auto"/>
                <w:sz w:val="24"/>
                <w:szCs w:val="24"/>
                <w:highlight w:val="none"/>
                <w:lang w:val="en-US" w:eastAsia="zh-CN"/>
              </w:rPr>
              <w:t>确认出资/</w:t>
            </w:r>
            <w:r>
              <w:rPr>
                <w:rFonts w:hint="default" w:ascii="Times New Roman" w:hAnsi="Times New Roman" w:eastAsia="仿宋_GB2312" w:cs="Times New Roman"/>
                <w:b/>
                <w:bCs/>
                <w:color w:val="auto"/>
                <w:sz w:val="24"/>
                <w:szCs w:val="24"/>
                <w:highlight w:val="none"/>
              </w:rPr>
              <w:t>意向出资人名称（包括GP及引导基金等LP）</w:t>
            </w:r>
          </w:p>
        </w:tc>
        <w:tc>
          <w:tcPr>
            <w:tcW w:w="40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类型</w:t>
            </w:r>
          </w:p>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bCs/>
                <w:color w:val="auto"/>
                <w:sz w:val="24"/>
                <w:szCs w:val="24"/>
                <w:highlight w:val="none"/>
              </w:rPr>
              <w:t>（机构投资者/投资计划/个人投资者）</w:t>
            </w: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资金来源（财政资金/国有企业自有资金/民营企业自有资金/募集资金/个人资金）</w:t>
            </w:r>
          </w:p>
        </w:tc>
        <w:tc>
          <w:tcPr>
            <w:tcW w:w="33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认缴额（万元）</w:t>
            </w: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认缴额占比（%）</w:t>
            </w: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实缴额（万元）</w:t>
            </w:r>
          </w:p>
        </w:tc>
        <w:tc>
          <w:tcPr>
            <w:tcW w:w="272"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实缴额占比（%）</w:t>
            </w:r>
          </w:p>
        </w:tc>
        <w:tc>
          <w:tcPr>
            <w:tcW w:w="40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目前进展（拟申请/申请中/出具出资承诺函/已出资）</w:t>
            </w:r>
          </w:p>
        </w:tc>
        <w:tc>
          <w:tcPr>
            <w:tcW w:w="3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基金权益（投委会/顾问委员会/观察员等）</w:t>
            </w:r>
          </w:p>
        </w:tc>
        <w:tc>
          <w:tcPr>
            <w:tcW w:w="36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缴资进度安排（预计时间及缴资比例）</w:t>
            </w:r>
          </w:p>
        </w:tc>
        <w:tc>
          <w:tcPr>
            <w:tcW w:w="409"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是否重复出资及过去出资情况</w:t>
            </w: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是否为过往已投企业</w:t>
            </w:r>
          </w:p>
        </w:tc>
        <w:tc>
          <w:tcPr>
            <w:tcW w:w="33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52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0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3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272"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0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6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09"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3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已出资/</w:t>
            </w:r>
            <w:r>
              <w:rPr>
                <w:rFonts w:hint="default" w:ascii="Times New Roman" w:hAnsi="Times New Roman" w:eastAsia="仿宋_GB2312" w:cs="Times New Roman"/>
                <w:b/>
                <w:bCs/>
                <w:color w:val="auto"/>
                <w:sz w:val="24"/>
                <w:szCs w:val="24"/>
                <w:highlight w:val="none"/>
                <w:lang w:val="en-US" w:eastAsia="zh-CN"/>
              </w:rPr>
              <w:t>确认出资/</w:t>
            </w:r>
            <w:r>
              <w:rPr>
                <w:rFonts w:hint="default" w:ascii="Times New Roman" w:hAnsi="Times New Roman" w:eastAsia="仿宋_GB2312" w:cs="Times New Roman"/>
                <w:b/>
                <w:bCs/>
                <w:color w:val="auto"/>
                <w:sz w:val="24"/>
                <w:szCs w:val="24"/>
                <w:highlight w:val="none"/>
              </w:rPr>
              <w:t>意向出资人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52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0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77"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3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272"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0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6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409"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c>
          <w:tcPr>
            <w:tcW w:w="33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3" w:type="pct"/>
            <w:gridSpan w:val="4"/>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合计</w:t>
            </w:r>
          </w:p>
        </w:tc>
        <w:tc>
          <w:tcPr>
            <w:tcW w:w="33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 xml:space="preserve">       </w:t>
            </w:r>
          </w:p>
        </w:tc>
        <w:tc>
          <w:tcPr>
            <w:tcW w:w="272"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40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363"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36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409"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318"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color w:val="auto"/>
                <w:sz w:val="24"/>
                <w:szCs w:val="24"/>
                <w:highlight w:val="none"/>
              </w:rPr>
            </w:pPr>
          </w:p>
        </w:tc>
        <w:tc>
          <w:tcPr>
            <w:tcW w:w="334" w:type="pct"/>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rPr>
            </w:pPr>
          </w:p>
        </w:tc>
      </w:tr>
    </w:tbl>
    <w:p>
      <w:pPr>
        <w:widowControl/>
        <w:shd w:val="clear"/>
        <w:spacing w:beforeAutospacing="0" w:after="156" w:afterLines="50" w:afterAutospacing="0"/>
        <w:ind w:firstLine="480" w:firstLineChars="200"/>
        <w:jc w:val="both"/>
        <w:rPr>
          <w:rFonts w:ascii="Times New Roman" w:hAnsi="Times New Roman" w:eastAsia="仿宋_GB2312"/>
          <w:color w:val="auto"/>
          <w:sz w:val="24"/>
          <w:szCs w:val="32"/>
          <w:highlight w:val="none"/>
          <w:shd w:val="clear" w:color="auto" w:fill="FFFFFF"/>
        </w:rPr>
      </w:pPr>
      <w:r>
        <w:rPr>
          <w:rFonts w:hint="eastAsia" w:ascii="Times New Roman" w:hAnsi="Times New Roman" w:eastAsia="仿宋_GB2312"/>
          <w:color w:val="auto"/>
          <w:sz w:val="24"/>
          <w:szCs w:val="21"/>
          <w:highlight w:val="none"/>
        </w:rPr>
        <w:t>注：须包含子基金管理人，且出资比例不少于子基金规模的1%</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rPr>
        <w:t>子基金的意向出资人中，【】、【】为来源于财政资金的投资计划，剩余【】家为来源于自有资金的机构投资者。【】、【】已出具出资承诺函，合计承诺出资【】万元，承诺于【】年【】月【】日前完成首期出资；占子基金拟募集总规模的【】%，占不含科创母基金出资部分募集规模的【】%。</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sectPr>
          <w:pgSz w:w="16838" w:h="11906" w:orient="landscape"/>
          <w:pgMar w:top="1797" w:right="1440" w:bottom="1797" w:left="1440"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（三）证明材料</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rPr>
        <w:t>1.</w:t>
      </w:r>
      <w:r>
        <w:rPr>
          <w:rFonts w:hint="eastAsia" w:ascii="Times New Roman" w:hAnsi="Times New Roman" w:eastAsia="仿宋_GB2312"/>
          <w:color w:val="auto"/>
          <w:sz w:val="32"/>
          <w:szCs w:val="32"/>
          <w:highlight w:val="none"/>
          <w:shd w:val="clear" w:color="auto" w:fill="FFFFFF"/>
          <w:lang w:val="en-US" w:eastAsia="zh-CN"/>
        </w:rPr>
        <w:t xml:space="preserve"> </w:t>
      </w:r>
      <w:r>
        <w:rPr>
          <w:rFonts w:ascii="Times New Roman" w:hAnsi="Times New Roman" w:eastAsia="仿宋_GB2312"/>
          <w:color w:val="auto"/>
          <w:sz w:val="32"/>
          <w:szCs w:val="32"/>
          <w:highlight w:val="none"/>
          <w:shd w:val="clear" w:color="auto" w:fill="FFFFFF"/>
        </w:rPr>
        <w:t>已确认的出资人须提供拟出资人的出资承诺函（模板见附件）、出资能力证明等材料（拟出资人为各级人民政府或其职能部门直接出资的政府投资基金</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广州市级政策性母基金</w:t>
      </w:r>
      <w:r>
        <w:rPr>
          <w:rFonts w:ascii="Times New Roman" w:hAnsi="Times New Roman" w:eastAsia="仿宋_GB2312"/>
          <w:color w:val="auto"/>
          <w:sz w:val="32"/>
          <w:szCs w:val="32"/>
          <w:highlight w:val="none"/>
          <w:shd w:val="clear" w:color="auto" w:fill="FFFFFF"/>
        </w:rPr>
        <w:t>除外）。</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rPr>
        <w:t>2.</w:t>
      </w:r>
      <w:r>
        <w:rPr>
          <w:rFonts w:hint="eastAsia" w:ascii="Times New Roman" w:hAnsi="Times New Roman" w:eastAsia="仿宋_GB2312"/>
          <w:color w:val="auto"/>
          <w:sz w:val="32"/>
          <w:szCs w:val="32"/>
          <w:highlight w:val="none"/>
          <w:shd w:val="clear" w:color="auto" w:fill="FFFFFF"/>
          <w:lang w:val="en-US" w:eastAsia="zh-CN"/>
        </w:rPr>
        <w:t xml:space="preserve"> </w:t>
      </w:r>
      <w:r>
        <w:rPr>
          <w:rFonts w:hint="eastAsia" w:ascii="Times New Roman" w:hAnsi="Times New Roman" w:eastAsia="仿宋_GB2312"/>
          <w:color w:val="auto"/>
          <w:sz w:val="32"/>
          <w:szCs w:val="32"/>
          <w:highlight w:val="none"/>
          <w:shd w:val="clear" w:color="auto" w:fill="FFFFFF"/>
        </w:rPr>
        <w:t>已实缴出资的证明。</w:t>
      </w:r>
      <w:r>
        <w:rPr>
          <w:rFonts w:ascii="Times New Roman" w:hAnsi="Times New Roman" w:eastAsia="仿宋_GB2312"/>
          <w:color w:val="auto"/>
          <w:sz w:val="32"/>
          <w:szCs w:val="32"/>
          <w:highlight w:val="none"/>
          <w:shd w:val="clear" w:color="auto" w:fill="FFFFFF"/>
        </w:rPr>
        <w:t>对于已设立且有实缴出资、投资项目的，请需提供实缴出资的银行回单、投资项目情况说明及出资银行回单。</w:t>
      </w:r>
    </w:p>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br w:type="page"/>
      </w:r>
    </w:p>
    <w:p>
      <w:pPr>
        <w:shd w:val="clear"/>
        <w:spacing w:line="400" w:lineRule="exact"/>
        <w:jc w:val="center"/>
        <w:rPr>
          <w:rFonts w:ascii="黑体" w:hAnsi="黑体" w:eastAsia="黑体"/>
          <w:b w:val="0"/>
          <w:bCs/>
          <w:color w:val="auto"/>
          <w:sz w:val="44"/>
          <w:szCs w:val="44"/>
          <w:highlight w:val="none"/>
        </w:rPr>
      </w:pPr>
      <w:r>
        <w:rPr>
          <w:rFonts w:ascii="黑体" w:hAnsi="黑体" w:eastAsia="黑体"/>
          <w:b w:val="0"/>
          <w:bCs/>
          <w:color w:val="auto"/>
          <w:sz w:val="44"/>
          <w:szCs w:val="44"/>
          <w:highlight w:val="none"/>
        </w:rPr>
        <w:t>出资承诺函</w:t>
      </w:r>
    </w:p>
    <w:p>
      <w:pPr>
        <w:shd w:val="clear"/>
        <w:spacing w:line="400" w:lineRule="exact"/>
        <w:rPr>
          <w:rFonts w:ascii="Times New Roman" w:hAnsi="Times New Roman" w:eastAsia="仿宋_GB2312"/>
          <w:color w:val="auto"/>
          <w:sz w:val="28"/>
          <w:szCs w:val="28"/>
          <w:highlight w:val="none"/>
        </w:rPr>
      </w:pPr>
    </w:p>
    <w:p>
      <w:pPr>
        <w:keepNext w:val="0"/>
        <w:keepLines w:val="0"/>
        <w:pageBreakBefore w:val="0"/>
        <w:widowControl w:val="0"/>
        <w:shd w:val="clear"/>
        <w:kinsoku/>
        <w:overflowPunct/>
        <w:topLinePunct w:val="0"/>
        <w:bidi w:val="0"/>
        <w:snapToGrid/>
        <w:spacing w:beforeAutospacing="0" w:afterAutospacing="0"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致</w:t>
      </w:r>
      <w:r>
        <w:rPr>
          <w:rFonts w:hint="default" w:ascii="Times New Roman" w:hAnsi="Times New Roman" w:eastAsia="仿宋_GB2312" w:cs="Times New Roman"/>
          <w:color w:val="auto"/>
          <w:sz w:val="32"/>
          <w:szCs w:val="32"/>
          <w:highlight w:val="none"/>
          <w:lang w:val="en-US" w:eastAsia="zh-CN"/>
        </w:rPr>
        <w:t>广州开发区</w:t>
      </w:r>
      <w:r>
        <w:rPr>
          <w:rFonts w:hint="default" w:ascii="Times New Roman" w:hAnsi="Times New Roman" w:eastAsia="仿宋_GB2312" w:cs="Times New Roman"/>
          <w:strike w:val="0"/>
          <w:color w:val="auto"/>
          <w:kern w:val="0"/>
          <w:sz w:val="32"/>
          <w:szCs w:val="32"/>
          <w:highlight w:val="none"/>
          <w:lang w:val="en-US" w:eastAsia="zh-CN"/>
        </w:rPr>
        <w:t>国有资产监督管理</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黄埔投资控股（广州）有限公司/申请机构</w:t>
      </w:r>
      <w:r>
        <w:rPr>
          <w:rFonts w:hint="default" w:ascii="Times New Roman" w:hAnsi="Times New Roman" w:eastAsia="仿宋_GB2312" w:cs="Times New Roman"/>
          <w:color w:val="auto"/>
          <w:sz w:val="32"/>
          <w:szCs w:val="32"/>
          <w:highlight w:val="none"/>
          <w:lang w:val="en-US" w:eastAsia="zh-CN"/>
        </w:rPr>
        <w:t>全称</w:t>
      </w:r>
      <w:r>
        <w:rPr>
          <w:rFonts w:hint="default" w:ascii="Times New Roman" w:hAnsi="Times New Roman" w:eastAsia="仿宋_GB2312" w:cs="Times New Roman"/>
          <w:color w:val="auto"/>
          <w:sz w:val="32"/>
          <w:szCs w:val="32"/>
          <w:highlight w:val="none"/>
        </w:rPr>
        <w:t>/广州市</w:t>
      </w:r>
      <w:r>
        <w:rPr>
          <w:rFonts w:hint="default" w:ascii="Times New Roman" w:hAnsi="Times New Roman" w:eastAsia="仿宋_GB2312" w:cs="Times New Roman"/>
          <w:color w:val="auto"/>
          <w:sz w:val="32"/>
          <w:szCs w:val="32"/>
          <w:highlight w:val="none"/>
          <w:lang w:val="en-US" w:eastAsia="zh-CN"/>
        </w:rPr>
        <w:t>级</w:t>
      </w:r>
      <w:r>
        <w:rPr>
          <w:rFonts w:hint="default" w:ascii="Times New Roman" w:hAnsi="Times New Roman" w:eastAsia="仿宋_GB2312" w:cs="Times New Roman"/>
          <w:color w:val="auto"/>
          <w:sz w:val="32"/>
          <w:szCs w:val="32"/>
          <w:highlight w:val="none"/>
        </w:rPr>
        <w:t>引导基金或</w:t>
      </w:r>
      <w:r>
        <w:rPr>
          <w:rFonts w:hint="default" w:ascii="Times New Roman" w:hAnsi="Times New Roman" w:eastAsia="仿宋_GB2312" w:cs="Times New Roman"/>
          <w:color w:val="auto"/>
          <w:sz w:val="32"/>
          <w:szCs w:val="32"/>
          <w:highlight w:val="none"/>
          <w:lang w:val="en-US" w:eastAsia="zh-CN"/>
        </w:rPr>
        <w:t>政策性</w:t>
      </w:r>
      <w:r>
        <w:rPr>
          <w:rFonts w:hint="default" w:ascii="Times New Roman" w:hAnsi="Times New Roman" w:eastAsia="仿宋_GB2312" w:cs="Times New Roman"/>
          <w:color w:val="auto"/>
          <w:sz w:val="32"/>
          <w:szCs w:val="32"/>
          <w:highlight w:val="none"/>
        </w:rPr>
        <w:t>母基金管理公司</w:t>
      </w:r>
      <w:r>
        <w:rPr>
          <w:rFonts w:hint="default" w:ascii="Times New Roman" w:hAnsi="Times New Roman" w:eastAsia="仿宋_GB2312" w:cs="Times New Roman"/>
          <w:color w:val="auto"/>
          <w:sz w:val="32"/>
          <w:szCs w:val="32"/>
          <w:highlight w:val="none"/>
          <w:lang w:val="en-US" w:eastAsia="zh-CN"/>
        </w:rPr>
        <w:t>全称</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本公司（或本合伙企业）承诺在</w:t>
      </w:r>
      <w:r>
        <w:rPr>
          <w:rFonts w:hint="default" w:ascii="Times New Roman" w:hAnsi="Times New Roman" w:eastAsia="仿宋_GB2312" w:cs="Times New Roman"/>
          <w:color w:val="auto"/>
          <w:sz w:val="32"/>
          <w:szCs w:val="32"/>
          <w:highlight w:val="none"/>
          <w:u w:val="thick"/>
        </w:rPr>
        <w:t>202*年*月*日</w:t>
      </w:r>
      <w:r>
        <w:rPr>
          <w:rFonts w:hint="default" w:ascii="Times New Roman" w:hAnsi="Times New Roman" w:eastAsia="仿宋_GB2312" w:cs="Times New Roman"/>
          <w:color w:val="auto"/>
          <w:sz w:val="32"/>
          <w:szCs w:val="32"/>
          <w:highlight w:val="none"/>
        </w:rPr>
        <w:t>之前以不超过</w:t>
      </w:r>
      <w:r>
        <w:rPr>
          <w:rFonts w:hint="default" w:ascii="Times New Roman" w:hAnsi="Times New Roman" w:eastAsia="仿宋_GB2312" w:cs="Times New Roman"/>
          <w:color w:val="auto"/>
          <w:sz w:val="32"/>
          <w:szCs w:val="32"/>
          <w:highlight w:val="none"/>
          <w:u w:val="thick"/>
        </w:rPr>
        <w:t xml:space="preserve"> * </w:t>
      </w:r>
      <w:r>
        <w:rPr>
          <w:rFonts w:hint="default" w:ascii="Times New Roman" w:hAnsi="Times New Roman" w:eastAsia="仿宋_GB2312" w:cs="Times New Roman"/>
          <w:color w:val="auto"/>
          <w:sz w:val="32"/>
          <w:szCs w:val="32"/>
          <w:highlight w:val="none"/>
        </w:rPr>
        <w:t>亿元人民币现金对</w:t>
      </w:r>
      <w:r>
        <w:rPr>
          <w:rFonts w:hint="default" w:ascii="Times New Roman" w:hAnsi="Times New Roman" w:eastAsia="仿宋_GB2312" w:cs="Times New Roman"/>
          <w:color w:val="auto"/>
          <w:sz w:val="32"/>
          <w:szCs w:val="32"/>
          <w:highlight w:val="none"/>
          <w:u w:val="thick"/>
        </w:rPr>
        <w:t>***（子基金名称）</w:t>
      </w:r>
      <w:r>
        <w:rPr>
          <w:rFonts w:hint="default" w:ascii="Times New Roman" w:hAnsi="Times New Roman" w:eastAsia="仿宋_GB2312" w:cs="Times New Roman"/>
          <w:color w:val="auto"/>
          <w:sz w:val="32"/>
          <w:szCs w:val="32"/>
          <w:highlight w:val="none"/>
        </w:rPr>
        <w:t>进行出资并成为其合伙人，届时将配合签署</w:t>
      </w:r>
      <w:r>
        <w:rPr>
          <w:rFonts w:hint="default" w:ascii="Times New Roman" w:hAnsi="Times New Roman" w:eastAsia="仿宋_GB2312" w:cs="Times New Roman"/>
          <w:color w:val="auto"/>
          <w:sz w:val="32"/>
          <w:szCs w:val="32"/>
          <w:highlight w:val="none"/>
          <w:u w:val="thick"/>
        </w:rPr>
        <w:t>***（子基金名称）</w:t>
      </w:r>
      <w:r>
        <w:rPr>
          <w:rFonts w:hint="default" w:ascii="Times New Roman" w:hAnsi="Times New Roman" w:eastAsia="仿宋_GB2312" w:cs="Times New Roman"/>
          <w:color w:val="auto"/>
          <w:sz w:val="32"/>
          <w:szCs w:val="32"/>
          <w:highlight w:val="none"/>
        </w:rPr>
        <w:t>相关的正式法律文件。</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本公司（或本合伙企业）同时作出如下声明及保证：</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本公司（或本合伙企业）承诺对</w:t>
      </w:r>
      <w:r>
        <w:rPr>
          <w:rFonts w:hint="default" w:ascii="Times New Roman" w:hAnsi="Times New Roman" w:eastAsia="仿宋_GB2312" w:cs="Times New Roman"/>
          <w:color w:val="auto"/>
          <w:sz w:val="32"/>
          <w:szCs w:val="32"/>
          <w:highlight w:val="none"/>
          <w:u w:val="thick"/>
        </w:rPr>
        <w:t>***（子基金名称）</w:t>
      </w:r>
      <w:r>
        <w:rPr>
          <w:rFonts w:hint="default" w:ascii="Times New Roman" w:hAnsi="Times New Roman" w:eastAsia="仿宋_GB2312" w:cs="Times New Roman"/>
          <w:color w:val="auto"/>
          <w:sz w:val="32"/>
          <w:szCs w:val="32"/>
          <w:highlight w:val="none"/>
        </w:rPr>
        <w:t>的出资为来源合法的资金。</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本公司（或本合伙企业）具备中国法律、法规、规章、规范性文件以及主管部门要求的出资资格和能力，对</w:t>
      </w:r>
      <w:r>
        <w:rPr>
          <w:rFonts w:hint="default" w:ascii="Times New Roman" w:hAnsi="Times New Roman" w:eastAsia="仿宋_GB2312" w:cs="Times New Roman"/>
          <w:color w:val="auto"/>
          <w:sz w:val="32"/>
          <w:szCs w:val="32"/>
          <w:highlight w:val="none"/>
          <w:u w:val="thick"/>
        </w:rPr>
        <w:t>***（子基金名称）</w:t>
      </w:r>
      <w:r>
        <w:rPr>
          <w:rFonts w:hint="default" w:ascii="Times New Roman" w:hAnsi="Times New Roman" w:eastAsia="仿宋_GB2312" w:cs="Times New Roman"/>
          <w:color w:val="auto"/>
          <w:sz w:val="32"/>
          <w:szCs w:val="32"/>
          <w:highlight w:val="none"/>
        </w:rPr>
        <w:t>的出资不会与本公司（或本合伙企业）已经承担的任何法定或约定的义务构成抵触或冲突。</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本公司（或本合伙企业）承诺在全体合伙人签署合伙协议后，按合伙协议约定履行认缴及按时实缴的出资义务，并承担相应的违约责任。</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自本出资承诺函签署之日起，本公司（或本合伙企业）签署承诺书持续有效且不可撤销。</w:t>
      </w:r>
    </w:p>
    <w:p>
      <w:pPr>
        <w:keepNext w:val="0"/>
        <w:keepLines w:val="0"/>
        <w:pageBreakBefore w:val="0"/>
        <w:widowControl w:val="0"/>
        <w:shd w:val="clear"/>
        <w:kinsoku/>
        <w:overflowPunct/>
        <w:topLinePunct w:val="0"/>
        <w:bidi w:val="0"/>
        <w:snapToGrid/>
        <w:spacing w:beforeAutospacing="0" w:afterAutospacing="0"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wordWrap w:val="0"/>
        <w:overflowPunct/>
        <w:topLinePunct w:val="0"/>
        <w:bidi w:val="0"/>
        <w:snapToGrid/>
        <w:spacing w:beforeAutospacing="0" w:afterAutospacing="0"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承诺公司/合伙企业（盖公章）：</w:t>
      </w:r>
    </w:p>
    <w:p>
      <w:pPr>
        <w:keepNext w:val="0"/>
        <w:keepLines w:val="0"/>
        <w:pageBreakBefore w:val="0"/>
        <w:widowControl w:val="0"/>
        <w:shd w:val="clear"/>
        <w:kinsoku/>
        <w:overflowPunct/>
        <w:topLinePunct w:val="0"/>
        <w:autoSpaceDE w:val="0"/>
        <w:autoSpaceDN w:val="0"/>
        <w:bidi w:val="0"/>
        <w:adjustRightInd w:val="0"/>
        <w:snapToGrid/>
        <w:spacing w:beforeAutospacing="0" w:afterAutospacing="0" w:line="580" w:lineRule="exact"/>
        <w:ind w:firstLine="645"/>
        <w:jc w:val="right"/>
        <w:textAlignment w:val="auto"/>
        <w:rPr>
          <w:rFonts w:hint="default" w:ascii="Times New Roman" w:hAnsi="Times New Roman" w:eastAsia="仿宋_GB2312" w:cs="Times New Roman"/>
          <w:color w:val="auto"/>
          <w:sz w:val="32"/>
          <w:szCs w:val="32"/>
          <w:highlight w:val="none"/>
        </w:rPr>
        <w:sectPr>
          <w:pgSz w:w="11906" w:h="16838"/>
          <w:pgMar w:top="1440" w:right="1797" w:bottom="1440" w:left="1797" w:header="851" w:footer="992" w:gutter="0"/>
          <w:pgNumType w:fmt="numberInDash"/>
          <w:cols w:space="425" w:num="1"/>
          <w:docGrid w:type="lines" w:linePitch="312" w:charSpace="0"/>
        </w:sect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 月 日</w:t>
      </w:r>
    </w:p>
    <w:p>
      <w:pPr>
        <w:pStyle w:val="3"/>
        <w:pageBreakBefore w:val="0"/>
        <w:numPr>
          <w:ilvl w:val="0"/>
          <w:numId w:val="3"/>
        </w:numPr>
        <w:shd w:val="clea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黑体" w:cs="Times New Roman"/>
          <w:b w:val="0"/>
          <w:bCs w:val="0"/>
          <w:color w:val="auto"/>
          <w:kern w:val="0"/>
          <w:sz w:val="32"/>
          <w:highlight w:val="none"/>
        </w:rPr>
      </w:pPr>
      <w:r>
        <w:rPr>
          <w:rFonts w:ascii="Times New Roman" w:hAnsi="Times New Roman" w:eastAsia="黑体" w:cs="Times New Roman"/>
          <w:b w:val="0"/>
          <w:bCs w:val="0"/>
          <w:color w:val="auto"/>
          <w:kern w:val="0"/>
          <w:sz w:val="32"/>
          <w:highlight w:val="none"/>
        </w:rPr>
        <w:t>子基金管理和运行</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 xml:space="preserve">（一）基金治理架构 </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基金股东会与董事会、合伙人会议与投资决策委员会、咨询委员会（如有）权责划分。</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（二）基金投资策略</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投资领域</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Times New Roman" w:hAnsi="Times New Roman" w:eastAsia="仿宋_GB2312"/>
          <w:color w:val="auto"/>
          <w:kern w:val="0"/>
          <w:sz w:val="32"/>
          <w:szCs w:val="32"/>
          <w:highlight w:val="none"/>
          <w:shd w:val="clear" w:color="auto" w:fill="FFFFFF"/>
          <w:lang w:eastAsia="zh-CN"/>
        </w:rPr>
      </w:pPr>
      <w:r>
        <w:rPr>
          <w:rFonts w:ascii="Times New Roman" w:hAnsi="Times New Roman" w:eastAsia="仿宋_GB2312"/>
          <w:color w:val="auto"/>
          <w:kern w:val="0"/>
          <w:sz w:val="32"/>
          <w:szCs w:val="32"/>
          <w:highlight w:val="none"/>
          <w:shd w:val="clear" w:color="auto" w:fill="FFFFFF"/>
        </w:rPr>
        <w:t>2</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投资阶段</w:t>
      </w:r>
      <w:r>
        <w:rPr>
          <w:rFonts w:hint="eastAsia"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lang w:val="en-US" w:eastAsia="zh-CN"/>
        </w:rPr>
        <w:t>其中，</w:t>
      </w:r>
      <w:r>
        <w:rPr>
          <w:rFonts w:hint="eastAsia" w:ascii="Times New Roman" w:hAnsi="Times New Roman" w:eastAsia="仿宋_GB2312"/>
          <w:color w:val="auto"/>
          <w:kern w:val="0"/>
          <w:sz w:val="32"/>
          <w:szCs w:val="32"/>
          <w:highlight w:val="none"/>
          <w:shd w:val="clear" w:color="auto" w:fill="FFFFFF"/>
          <w:lang w:eastAsia="zh-CN"/>
        </w:rPr>
        <w:t>投资种子期、初创期金额比例合计*%</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3</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投资地域：预计投资到广州市黄埔区广州开发区内企业总金额及其占基金实缴规模的比例</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4</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闲置资金使用</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kern w:val="0"/>
          <w:sz w:val="32"/>
          <w:szCs w:val="32"/>
          <w:highlight w:val="none"/>
          <w:shd w:val="clear" w:color="auto" w:fill="FFFFFF"/>
        </w:rPr>
        <w:t>5</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投资限制</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（三）项目遴选程序</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1</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项目来源</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2</w:t>
      </w:r>
      <w:r>
        <w:rPr>
          <w:rFonts w:hint="eastAsia" w:ascii="Times New Roman" w:hAnsi="Times New Roman" w:eastAsia="仿宋_GB2312"/>
          <w:color w:val="auto"/>
          <w:kern w:val="0"/>
          <w:sz w:val="32"/>
          <w:szCs w:val="32"/>
          <w:highlight w:val="none"/>
          <w:shd w:val="clear" w:color="auto" w:fill="FFFFFF"/>
          <w:lang w:val="en-US" w:eastAsia="zh-CN"/>
        </w:rPr>
        <w:t xml:space="preserve">. </w:t>
      </w:r>
      <w:r>
        <w:rPr>
          <w:rFonts w:ascii="Times New Roman" w:hAnsi="Times New Roman" w:eastAsia="仿宋_GB2312"/>
          <w:color w:val="auto"/>
          <w:kern w:val="0"/>
          <w:sz w:val="32"/>
          <w:szCs w:val="32"/>
          <w:highlight w:val="none"/>
          <w:shd w:val="clear" w:color="auto" w:fill="FFFFFF"/>
        </w:rPr>
        <w:t>项目遴选程序</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（四）投资决策机制</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28"/>
          <w:szCs w:val="28"/>
          <w:highlight w:val="none"/>
          <w:shd w:val="clear" w:color="auto" w:fill="FFFFFF"/>
        </w:rPr>
      </w:pPr>
      <w:r>
        <w:rPr>
          <w:rFonts w:ascii="Times New Roman" w:hAnsi="Times New Roman" w:eastAsia="仿宋_GB2312"/>
          <w:color w:val="auto"/>
          <w:kern w:val="0"/>
          <w:sz w:val="32"/>
          <w:szCs w:val="32"/>
          <w:highlight w:val="none"/>
          <w:shd w:val="clear" w:color="auto" w:fill="FFFFFF"/>
        </w:rPr>
        <w:t>应详细说明投资决策机构、组成、决策方式、程序、表决机制、关联交易处理方式、</w:t>
      </w:r>
      <w:r>
        <w:rPr>
          <w:rFonts w:hint="eastAsia" w:ascii="Times New Roman" w:hAnsi="Times New Roman" w:eastAsia="仿宋_GB2312"/>
          <w:color w:val="auto"/>
          <w:kern w:val="0"/>
          <w:sz w:val="32"/>
          <w:szCs w:val="32"/>
          <w:highlight w:val="none"/>
          <w:shd w:val="clear" w:color="auto" w:fill="FFFFFF"/>
        </w:rPr>
        <w:t>科创母基金</w:t>
      </w:r>
      <w:r>
        <w:rPr>
          <w:rFonts w:ascii="Times New Roman" w:hAnsi="Times New Roman" w:eastAsia="仿宋_GB2312"/>
          <w:color w:val="auto"/>
          <w:kern w:val="0"/>
          <w:sz w:val="32"/>
          <w:szCs w:val="32"/>
          <w:highlight w:val="none"/>
          <w:shd w:val="clear" w:color="auto" w:fill="FFFFFF"/>
        </w:rPr>
        <w:t>进入投决会相关权益的特别约定等。</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（五）投后管理和服务</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详细说明投后管理机制及所能提供的增值服务，并举例说明。</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（六）风险防范</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列出本基金可能出现的风险，并对可能出现的风险提出应对措施。</w:t>
      </w:r>
    </w:p>
    <w:p>
      <w:pPr>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（七）退出策略</w:t>
      </w: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482"/>
        <w:textAlignment w:val="auto"/>
        <w:rPr>
          <w:rFonts w:ascii="Times New Roman" w:hAnsi="Times New Roman" w:eastAsia="仿宋_GB2312"/>
          <w:color w:val="auto"/>
          <w:sz w:val="24"/>
          <w:highlight w:val="none"/>
        </w:rPr>
      </w:pPr>
      <w:r>
        <w:rPr>
          <w:rFonts w:ascii="Times New Roman" w:hAnsi="Times New Roman" w:eastAsia="仿宋_GB2312"/>
          <w:color w:val="auto"/>
          <w:kern w:val="0"/>
          <w:sz w:val="32"/>
          <w:szCs w:val="32"/>
          <w:highlight w:val="none"/>
          <w:shd w:val="clear" w:color="auto" w:fill="FFFFFF"/>
        </w:rPr>
        <w:t>说明退出策略</w:t>
      </w:r>
      <w:r>
        <w:rPr>
          <w:rFonts w:hint="eastAsia" w:ascii="Times New Roman" w:hAnsi="Times New Roman" w:eastAsia="仿宋_GB2312"/>
          <w:color w:val="auto"/>
          <w:kern w:val="0"/>
          <w:sz w:val="32"/>
          <w:szCs w:val="32"/>
          <w:highlight w:val="none"/>
          <w:shd w:val="clear" w:color="auto" w:fill="FFFFFF"/>
        </w:rPr>
        <w:t>及组织、人员等支撑机制</w:t>
      </w:r>
      <w:r>
        <w:rPr>
          <w:rFonts w:ascii="Times New Roman" w:hAnsi="Times New Roman" w:eastAsia="仿宋_GB2312"/>
          <w:color w:val="auto"/>
          <w:kern w:val="0"/>
          <w:sz w:val="32"/>
          <w:szCs w:val="32"/>
          <w:highlight w:val="none"/>
          <w:shd w:val="clear" w:color="auto" w:fill="FFFFFF"/>
        </w:rPr>
        <w:t>。</w:t>
      </w:r>
    </w:p>
    <w:p>
      <w:pPr>
        <w:pageBreakBefore w:val="0"/>
        <w:widowControl/>
        <w:shd w:val="clear"/>
        <w:kinsoku/>
        <w:wordWrap/>
        <w:overflowPunct/>
        <w:topLinePunct w:val="0"/>
        <w:autoSpaceDE/>
        <w:autoSpaceDN/>
        <w:bidi w:val="0"/>
        <w:adjustRightInd/>
        <w:snapToGrid/>
        <w:spacing w:line="580" w:lineRule="exact"/>
        <w:ind w:firstLine="480"/>
        <w:textAlignment w:val="auto"/>
        <w:rPr>
          <w:rFonts w:ascii="Times New Roman" w:hAnsi="Times New Roman" w:eastAsiaTheme="minorEastAsia"/>
          <w:b/>
          <w:bCs/>
          <w:color w:val="auto"/>
          <w:sz w:val="24"/>
          <w:highlight w:val="none"/>
        </w:rPr>
      </w:pPr>
    </w:p>
    <w:p>
      <w:pPr>
        <w:pStyle w:val="3"/>
        <w:pageBreakBefore w:val="0"/>
        <w:numPr>
          <w:ilvl w:val="0"/>
          <w:numId w:val="3"/>
        </w:numPr>
        <w:shd w:val="clea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Times New Roman" w:hAnsi="Times New Roman" w:eastAsia="黑体" w:cs="Times New Roman"/>
          <w:b w:val="0"/>
          <w:bCs w:val="0"/>
          <w:color w:val="auto"/>
          <w:kern w:val="0"/>
          <w:sz w:val="32"/>
          <w:highlight w:val="none"/>
        </w:rPr>
      </w:pPr>
      <w:r>
        <w:rPr>
          <w:rFonts w:ascii="Times New Roman" w:hAnsi="Times New Roman" w:eastAsia="黑体" w:cs="Times New Roman"/>
          <w:b w:val="0"/>
          <w:bCs w:val="0"/>
          <w:color w:val="auto"/>
          <w:kern w:val="0"/>
          <w:sz w:val="32"/>
          <w:highlight w:val="none"/>
        </w:rPr>
        <w:t>储备项目情况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列表介绍注册在广州开发区及拟引入广州开发区的项目储备情况：</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46"/>
        <w:gridCol w:w="1446"/>
        <w:gridCol w:w="663"/>
        <w:gridCol w:w="811"/>
        <w:gridCol w:w="888"/>
        <w:gridCol w:w="1335"/>
        <w:gridCol w:w="1103"/>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序号</w:t>
            </w:r>
          </w:p>
        </w:tc>
        <w:tc>
          <w:tcPr>
            <w:tcW w:w="779" w:type="pct"/>
            <w:vAlign w:val="center"/>
          </w:tcPr>
          <w:p>
            <w:pPr>
              <w:pStyle w:val="29"/>
              <w:shd w:val="clea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项目名称</w:t>
            </w:r>
          </w:p>
        </w:tc>
        <w:tc>
          <w:tcPr>
            <w:tcW w:w="779"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主体简介（重点介绍主营业务、团队、产品、核心优势）</w:t>
            </w:r>
          </w:p>
        </w:tc>
        <w:tc>
          <w:tcPr>
            <w:tcW w:w="357"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所属领域</w:t>
            </w:r>
          </w:p>
        </w:tc>
        <w:tc>
          <w:tcPr>
            <w:tcW w:w="437"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拟投资金额（万元）</w:t>
            </w:r>
          </w:p>
        </w:tc>
        <w:tc>
          <w:tcPr>
            <w:tcW w:w="478"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投资轮次</w:t>
            </w:r>
          </w:p>
        </w:tc>
        <w:tc>
          <w:tcPr>
            <w:tcW w:w="719"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bidi="ar"/>
              </w:rPr>
              <w:t>近三年销售收入及利润情况</w:t>
            </w:r>
          </w:p>
        </w:tc>
        <w:tc>
          <w:tcPr>
            <w:tcW w:w="594"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进展</w:t>
            </w:r>
          </w:p>
        </w:tc>
        <w:tc>
          <w:tcPr>
            <w:tcW w:w="501" w:type="pct"/>
            <w:vAlign w:val="center"/>
          </w:tcPr>
          <w:p>
            <w:pPr>
              <w:pStyle w:val="29"/>
              <w:shd w:val="clear"/>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引进总部/子公司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 w:type="pct"/>
            <w:vAlign w:val="center"/>
          </w:tcPr>
          <w:p>
            <w:pPr>
              <w:pStyle w:val="29"/>
              <w:shd w:val="clear"/>
              <w:rPr>
                <w:rFonts w:hint="eastAsia" w:ascii="仿宋_GB2312" w:hAnsi="仿宋_GB2312" w:eastAsia="仿宋_GB2312" w:cs="仿宋_GB2312"/>
                <w:color w:val="auto"/>
                <w:highlight w:val="none"/>
              </w:rPr>
            </w:pPr>
          </w:p>
        </w:tc>
        <w:tc>
          <w:tcPr>
            <w:tcW w:w="779" w:type="pct"/>
            <w:vAlign w:val="center"/>
          </w:tcPr>
          <w:p>
            <w:pPr>
              <w:pStyle w:val="29"/>
              <w:shd w:val="clear"/>
              <w:rPr>
                <w:rFonts w:hint="eastAsia" w:ascii="仿宋_GB2312" w:hAnsi="仿宋_GB2312" w:eastAsia="仿宋_GB2312" w:cs="仿宋_GB2312"/>
                <w:color w:val="auto"/>
                <w:highlight w:val="none"/>
              </w:rPr>
            </w:pPr>
          </w:p>
        </w:tc>
        <w:tc>
          <w:tcPr>
            <w:tcW w:w="779" w:type="pct"/>
            <w:vAlign w:val="center"/>
          </w:tcPr>
          <w:p>
            <w:pPr>
              <w:pStyle w:val="29"/>
              <w:shd w:val="clear"/>
              <w:rPr>
                <w:rFonts w:hint="eastAsia" w:ascii="仿宋_GB2312" w:hAnsi="仿宋_GB2312" w:eastAsia="仿宋_GB2312" w:cs="仿宋_GB2312"/>
                <w:color w:val="auto"/>
                <w:highlight w:val="none"/>
              </w:rPr>
            </w:pPr>
          </w:p>
        </w:tc>
        <w:tc>
          <w:tcPr>
            <w:tcW w:w="357" w:type="pct"/>
            <w:vAlign w:val="center"/>
          </w:tcPr>
          <w:p>
            <w:pPr>
              <w:pStyle w:val="29"/>
              <w:shd w:val="clear"/>
              <w:rPr>
                <w:rFonts w:hint="eastAsia" w:ascii="仿宋_GB2312" w:hAnsi="仿宋_GB2312" w:eastAsia="仿宋_GB2312" w:cs="仿宋_GB2312"/>
                <w:color w:val="auto"/>
                <w:highlight w:val="none"/>
              </w:rPr>
            </w:pPr>
          </w:p>
        </w:tc>
        <w:tc>
          <w:tcPr>
            <w:tcW w:w="437" w:type="pct"/>
            <w:vAlign w:val="center"/>
          </w:tcPr>
          <w:p>
            <w:pPr>
              <w:pStyle w:val="29"/>
              <w:shd w:val="clear"/>
              <w:rPr>
                <w:rFonts w:hint="eastAsia" w:ascii="仿宋_GB2312" w:hAnsi="仿宋_GB2312" w:eastAsia="仿宋_GB2312" w:cs="仿宋_GB2312"/>
                <w:color w:val="auto"/>
                <w:highlight w:val="none"/>
              </w:rPr>
            </w:pPr>
          </w:p>
        </w:tc>
        <w:tc>
          <w:tcPr>
            <w:tcW w:w="478" w:type="pct"/>
            <w:vAlign w:val="center"/>
          </w:tcPr>
          <w:p>
            <w:pPr>
              <w:pStyle w:val="29"/>
              <w:shd w:val="clear"/>
              <w:rPr>
                <w:rFonts w:hint="eastAsia" w:ascii="仿宋_GB2312" w:hAnsi="仿宋_GB2312" w:eastAsia="仿宋_GB2312" w:cs="仿宋_GB2312"/>
                <w:color w:val="auto"/>
                <w:highlight w:val="none"/>
              </w:rPr>
            </w:pPr>
          </w:p>
        </w:tc>
        <w:tc>
          <w:tcPr>
            <w:tcW w:w="719" w:type="pct"/>
            <w:vAlign w:val="center"/>
          </w:tcPr>
          <w:p>
            <w:pPr>
              <w:pStyle w:val="29"/>
              <w:shd w:val="clear"/>
              <w:rPr>
                <w:rFonts w:hint="eastAsia" w:ascii="仿宋_GB2312" w:hAnsi="仿宋_GB2312" w:eastAsia="仿宋_GB2312" w:cs="仿宋_GB2312"/>
                <w:color w:val="auto"/>
                <w:highlight w:val="none"/>
              </w:rPr>
            </w:pPr>
          </w:p>
        </w:tc>
        <w:tc>
          <w:tcPr>
            <w:tcW w:w="594" w:type="pct"/>
            <w:vAlign w:val="center"/>
          </w:tcPr>
          <w:p>
            <w:pPr>
              <w:pStyle w:val="29"/>
              <w:shd w:val="clear"/>
              <w:rPr>
                <w:rFonts w:hint="eastAsia" w:ascii="仿宋_GB2312" w:hAnsi="仿宋_GB2312" w:eastAsia="仿宋_GB2312" w:cs="仿宋_GB2312"/>
                <w:color w:val="auto"/>
                <w:highlight w:val="none"/>
              </w:rPr>
            </w:pPr>
          </w:p>
        </w:tc>
        <w:tc>
          <w:tcPr>
            <w:tcW w:w="501" w:type="pct"/>
            <w:vAlign w:val="center"/>
          </w:tcPr>
          <w:p>
            <w:pPr>
              <w:pStyle w:val="29"/>
              <w:shd w:val="clea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 w:type="pct"/>
            <w:vAlign w:val="center"/>
          </w:tcPr>
          <w:p>
            <w:pPr>
              <w:pStyle w:val="29"/>
              <w:shd w:val="clear"/>
              <w:rPr>
                <w:rFonts w:hint="eastAsia" w:ascii="仿宋_GB2312" w:hAnsi="仿宋_GB2312" w:eastAsia="仿宋_GB2312" w:cs="仿宋_GB2312"/>
                <w:color w:val="auto"/>
                <w:highlight w:val="none"/>
              </w:rPr>
            </w:pPr>
          </w:p>
        </w:tc>
        <w:tc>
          <w:tcPr>
            <w:tcW w:w="779" w:type="pct"/>
            <w:vAlign w:val="center"/>
          </w:tcPr>
          <w:p>
            <w:pPr>
              <w:pStyle w:val="29"/>
              <w:shd w:val="clear"/>
              <w:rPr>
                <w:rFonts w:hint="eastAsia" w:ascii="仿宋_GB2312" w:hAnsi="仿宋_GB2312" w:eastAsia="仿宋_GB2312" w:cs="仿宋_GB2312"/>
                <w:color w:val="auto"/>
                <w:highlight w:val="none"/>
              </w:rPr>
            </w:pPr>
          </w:p>
        </w:tc>
        <w:tc>
          <w:tcPr>
            <w:tcW w:w="779" w:type="pct"/>
            <w:vAlign w:val="center"/>
          </w:tcPr>
          <w:p>
            <w:pPr>
              <w:pStyle w:val="29"/>
              <w:shd w:val="clear"/>
              <w:rPr>
                <w:rFonts w:hint="eastAsia" w:ascii="仿宋_GB2312" w:hAnsi="仿宋_GB2312" w:eastAsia="仿宋_GB2312" w:cs="仿宋_GB2312"/>
                <w:color w:val="auto"/>
                <w:highlight w:val="none"/>
              </w:rPr>
            </w:pPr>
          </w:p>
        </w:tc>
        <w:tc>
          <w:tcPr>
            <w:tcW w:w="357" w:type="pct"/>
            <w:vAlign w:val="center"/>
          </w:tcPr>
          <w:p>
            <w:pPr>
              <w:pStyle w:val="29"/>
              <w:shd w:val="clear"/>
              <w:rPr>
                <w:rFonts w:hint="eastAsia" w:ascii="仿宋_GB2312" w:hAnsi="仿宋_GB2312" w:eastAsia="仿宋_GB2312" w:cs="仿宋_GB2312"/>
                <w:color w:val="auto"/>
                <w:highlight w:val="none"/>
              </w:rPr>
            </w:pPr>
          </w:p>
        </w:tc>
        <w:tc>
          <w:tcPr>
            <w:tcW w:w="437" w:type="pct"/>
            <w:vAlign w:val="center"/>
          </w:tcPr>
          <w:p>
            <w:pPr>
              <w:pStyle w:val="29"/>
              <w:shd w:val="clear"/>
              <w:rPr>
                <w:rFonts w:hint="eastAsia" w:ascii="仿宋_GB2312" w:hAnsi="仿宋_GB2312" w:eastAsia="仿宋_GB2312" w:cs="仿宋_GB2312"/>
                <w:color w:val="auto"/>
                <w:highlight w:val="none"/>
              </w:rPr>
            </w:pPr>
          </w:p>
        </w:tc>
        <w:tc>
          <w:tcPr>
            <w:tcW w:w="478" w:type="pct"/>
            <w:vAlign w:val="center"/>
          </w:tcPr>
          <w:p>
            <w:pPr>
              <w:pStyle w:val="29"/>
              <w:shd w:val="clear"/>
              <w:rPr>
                <w:rFonts w:hint="eastAsia" w:ascii="仿宋_GB2312" w:hAnsi="仿宋_GB2312" w:eastAsia="仿宋_GB2312" w:cs="仿宋_GB2312"/>
                <w:color w:val="auto"/>
                <w:highlight w:val="none"/>
              </w:rPr>
            </w:pPr>
          </w:p>
        </w:tc>
        <w:tc>
          <w:tcPr>
            <w:tcW w:w="719" w:type="pct"/>
            <w:vAlign w:val="center"/>
          </w:tcPr>
          <w:p>
            <w:pPr>
              <w:pStyle w:val="29"/>
              <w:shd w:val="clear"/>
              <w:rPr>
                <w:rFonts w:hint="eastAsia" w:ascii="仿宋_GB2312" w:hAnsi="仿宋_GB2312" w:eastAsia="仿宋_GB2312" w:cs="仿宋_GB2312"/>
                <w:color w:val="auto"/>
                <w:highlight w:val="none"/>
              </w:rPr>
            </w:pPr>
          </w:p>
        </w:tc>
        <w:tc>
          <w:tcPr>
            <w:tcW w:w="594" w:type="pct"/>
            <w:vAlign w:val="center"/>
          </w:tcPr>
          <w:p>
            <w:pPr>
              <w:pStyle w:val="29"/>
              <w:shd w:val="clear"/>
              <w:rPr>
                <w:rFonts w:hint="eastAsia" w:ascii="仿宋_GB2312" w:hAnsi="仿宋_GB2312" w:eastAsia="仿宋_GB2312" w:cs="仿宋_GB2312"/>
                <w:color w:val="auto"/>
                <w:highlight w:val="none"/>
              </w:rPr>
            </w:pPr>
          </w:p>
        </w:tc>
        <w:tc>
          <w:tcPr>
            <w:tcW w:w="501" w:type="pct"/>
            <w:vAlign w:val="center"/>
          </w:tcPr>
          <w:p>
            <w:pPr>
              <w:pStyle w:val="29"/>
              <w:shd w:val="clear"/>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 w:type="pct"/>
            <w:vAlign w:val="center"/>
          </w:tcPr>
          <w:p>
            <w:pPr>
              <w:pStyle w:val="29"/>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p>
        </w:tc>
        <w:tc>
          <w:tcPr>
            <w:tcW w:w="779" w:type="pct"/>
            <w:vAlign w:val="center"/>
          </w:tcPr>
          <w:p>
            <w:pPr>
              <w:pStyle w:val="29"/>
              <w:shd w:val="clear"/>
              <w:rPr>
                <w:rFonts w:hint="eastAsia" w:ascii="仿宋_GB2312" w:hAnsi="仿宋_GB2312" w:eastAsia="仿宋_GB2312" w:cs="仿宋_GB2312"/>
                <w:color w:val="auto"/>
                <w:highlight w:val="none"/>
              </w:rPr>
            </w:pPr>
          </w:p>
        </w:tc>
        <w:tc>
          <w:tcPr>
            <w:tcW w:w="779" w:type="pct"/>
            <w:vAlign w:val="center"/>
          </w:tcPr>
          <w:p>
            <w:pPr>
              <w:pStyle w:val="29"/>
              <w:shd w:val="clear"/>
              <w:rPr>
                <w:rFonts w:hint="eastAsia" w:ascii="仿宋_GB2312" w:hAnsi="仿宋_GB2312" w:eastAsia="仿宋_GB2312" w:cs="仿宋_GB2312"/>
                <w:color w:val="auto"/>
                <w:highlight w:val="none"/>
              </w:rPr>
            </w:pPr>
          </w:p>
        </w:tc>
        <w:tc>
          <w:tcPr>
            <w:tcW w:w="357" w:type="pct"/>
            <w:vAlign w:val="center"/>
          </w:tcPr>
          <w:p>
            <w:pPr>
              <w:pStyle w:val="29"/>
              <w:shd w:val="clear"/>
              <w:rPr>
                <w:rFonts w:hint="eastAsia" w:ascii="仿宋_GB2312" w:hAnsi="仿宋_GB2312" w:eastAsia="仿宋_GB2312" w:cs="仿宋_GB2312"/>
                <w:color w:val="auto"/>
                <w:highlight w:val="none"/>
              </w:rPr>
            </w:pPr>
          </w:p>
        </w:tc>
        <w:tc>
          <w:tcPr>
            <w:tcW w:w="437" w:type="pct"/>
            <w:vAlign w:val="center"/>
          </w:tcPr>
          <w:p>
            <w:pPr>
              <w:pStyle w:val="29"/>
              <w:shd w:val="clear"/>
              <w:rPr>
                <w:rFonts w:hint="eastAsia" w:ascii="仿宋_GB2312" w:hAnsi="仿宋_GB2312" w:eastAsia="仿宋_GB2312" w:cs="仿宋_GB2312"/>
                <w:color w:val="auto"/>
                <w:highlight w:val="none"/>
              </w:rPr>
            </w:pPr>
          </w:p>
        </w:tc>
        <w:tc>
          <w:tcPr>
            <w:tcW w:w="478" w:type="pct"/>
            <w:vAlign w:val="center"/>
          </w:tcPr>
          <w:p>
            <w:pPr>
              <w:pStyle w:val="29"/>
              <w:shd w:val="clear"/>
              <w:rPr>
                <w:rFonts w:hint="eastAsia" w:ascii="仿宋_GB2312" w:hAnsi="仿宋_GB2312" w:eastAsia="仿宋_GB2312" w:cs="仿宋_GB2312"/>
                <w:color w:val="auto"/>
                <w:highlight w:val="none"/>
              </w:rPr>
            </w:pPr>
          </w:p>
        </w:tc>
        <w:tc>
          <w:tcPr>
            <w:tcW w:w="719" w:type="pct"/>
            <w:vAlign w:val="center"/>
          </w:tcPr>
          <w:p>
            <w:pPr>
              <w:pStyle w:val="29"/>
              <w:shd w:val="clear"/>
              <w:rPr>
                <w:rFonts w:hint="eastAsia" w:ascii="仿宋_GB2312" w:hAnsi="仿宋_GB2312" w:eastAsia="仿宋_GB2312" w:cs="仿宋_GB2312"/>
                <w:color w:val="auto"/>
                <w:highlight w:val="none"/>
              </w:rPr>
            </w:pPr>
          </w:p>
        </w:tc>
        <w:tc>
          <w:tcPr>
            <w:tcW w:w="594" w:type="pct"/>
            <w:vAlign w:val="center"/>
          </w:tcPr>
          <w:p>
            <w:pPr>
              <w:pStyle w:val="29"/>
              <w:shd w:val="clear"/>
              <w:rPr>
                <w:rFonts w:hint="eastAsia" w:ascii="仿宋_GB2312" w:hAnsi="仿宋_GB2312" w:eastAsia="仿宋_GB2312" w:cs="仿宋_GB2312"/>
                <w:color w:val="auto"/>
                <w:highlight w:val="none"/>
              </w:rPr>
            </w:pPr>
          </w:p>
        </w:tc>
        <w:tc>
          <w:tcPr>
            <w:tcW w:w="501" w:type="pct"/>
            <w:vAlign w:val="center"/>
          </w:tcPr>
          <w:p>
            <w:pPr>
              <w:pStyle w:val="29"/>
              <w:shd w:val="clear"/>
              <w:rPr>
                <w:rFonts w:hint="eastAsia" w:ascii="仿宋_GB2312" w:hAnsi="仿宋_GB2312" w:eastAsia="仿宋_GB2312" w:cs="仿宋_GB2312"/>
                <w:color w:val="auto"/>
                <w:highlight w:val="none"/>
              </w:rPr>
            </w:pPr>
          </w:p>
        </w:tc>
      </w:tr>
    </w:tbl>
    <w:p>
      <w:pPr>
        <w:shd w:val="clear"/>
        <w:spacing w:after="156" w:afterLines="5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注：引进总部/子公司，是指将拟投资项目的总部或者子公司引进到广州市黄埔区广州开发区落地的，</w:t>
      </w:r>
      <w:r>
        <w:rPr>
          <w:rFonts w:hint="eastAsia" w:asciiTheme="minorEastAsia" w:hAnsiTheme="minorEastAsia" w:eastAsiaTheme="minorEastAsia" w:cstheme="minorEastAsia"/>
          <w:color w:val="auto"/>
          <w:highlight w:val="none"/>
          <w:lang w:val="en-US" w:eastAsia="zh-CN"/>
        </w:rPr>
        <w:t>已在区内的填“/”</w:t>
      </w: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子基金现有在广州市开发区的申报领域储备项目合计【】个，涉及拟投资金额合计【】亿元。其中，【…】项目拟将融资主体搬迁到广州市开发区，涉及投资金额合计【】亿元；【…】项目拟通过设立子公司方式引进开发区，涉及投资金额合计【】亿元；【…】项目为区内现有项目，涉及投资金额合计【】万元。</w:t>
      </w: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bCs/>
          <w:color w:val="auto"/>
          <w:sz w:val="32"/>
          <w:szCs w:val="32"/>
          <w:highlight w:val="none"/>
        </w:rPr>
        <w:sectPr>
          <w:pgSz w:w="11906" w:h="16838"/>
          <w:pgMar w:top="1418" w:right="1418" w:bottom="1418" w:left="1418" w:header="851" w:footer="992" w:gutter="0"/>
          <w:pgNumType w:fmt="numberInDash"/>
          <w:cols w:space="425" w:num="1"/>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580" w:lineRule="exact"/>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rPr>
        <w:t>3</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申请机构情况</w:t>
      </w:r>
    </w:p>
    <w:p>
      <w:pPr>
        <w:widowControl/>
        <w:shd w:val="clear"/>
        <w:spacing w:line="360" w:lineRule="auto"/>
        <w:ind w:firstLine="480"/>
        <w:outlineLvl w:val="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注：</w:t>
      </w:r>
      <w:r>
        <w:rPr>
          <w:rFonts w:hint="eastAsia" w:asciiTheme="minorEastAsia" w:hAnsiTheme="minorEastAsia" w:eastAsiaTheme="minorEastAsia" w:cstheme="minorEastAsia"/>
          <w:b w:val="0"/>
          <w:bCs w:val="0"/>
          <w:color w:val="auto"/>
          <w:sz w:val="21"/>
          <w:szCs w:val="21"/>
          <w:highlight w:val="none"/>
        </w:rPr>
        <w:t>如申请机构与子基金管理人一致，则与前文重复的内容无需再次提供）</w:t>
      </w:r>
    </w:p>
    <w:p>
      <w:pPr>
        <w:widowControl/>
        <w:shd w:val="clear"/>
        <w:spacing w:line="360" w:lineRule="auto"/>
        <w:ind w:firstLine="482"/>
        <w:outlineLvl w:val="2"/>
        <w:rPr>
          <w:rFonts w:ascii="Times New Roman" w:hAnsi="Times New Roman" w:eastAsia="仿宋_GB2312"/>
          <w:b/>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申请机构情况</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申请机构</w:t>
      </w:r>
      <w:r>
        <w:rPr>
          <w:rFonts w:hint="eastAsia" w:ascii="楷体_GB2312" w:hAnsi="楷体_GB2312" w:eastAsia="楷体_GB2312" w:cs="楷体_GB2312"/>
          <w:color w:val="auto"/>
          <w:sz w:val="32"/>
          <w:szCs w:val="32"/>
          <w:highlight w:val="none"/>
          <w:lang w:val="en-US" w:eastAsia="zh-CN"/>
        </w:rPr>
        <w:t>简介</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olor w:val="auto"/>
          <w:sz w:val="32"/>
          <w:szCs w:val="32"/>
          <w:highlight w:val="none"/>
          <w:lang w:eastAsia="zh-CN"/>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）申请机构历史沿革介绍</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olor w:val="auto"/>
          <w:sz w:val="32"/>
          <w:szCs w:val="32"/>
          <w:highlight w:val="none"/>
          <w:lang w:eastAsia="zh-CN"/>
        </w:rPr>
      </w:pPr>
    </w:p>
    <w:p>
      <w:pPr>
        <w:keepNext w:val="0"/>
        <w:keepLines w:val="0"/>
        <w:pageBreakBefore w:val="0"/>
        <w:widowControl/>
        <w:numPr>
          <w:ilvl w:val="0"/>
          <w:numId w:val="5"/>
        </w:numPr>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股权结构、实际控制人：</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图表配合文字详细说明</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olor w:val="auto"/>
          <w:sz w:val="32"/>
          <w:szCs w:val="32"/>
          <w:highlight w:val="none"/>
          <w:lang w:eastAsia="zh-CN"/>
        </w:rPr>
      </w:pPr>
    </w:p>
    <w:p>
      <w:pPr>
        <w:keepNext w:val="0"/>
        <w:keepLines w:val="0"/>
        <w:pageBreakBefore w:val="0"/>
        <w:widowControl/>
        <w:numPr>
          <w:ilvl w:val="0"/>
          <w:numId w:val="6"/>
        </w:numPr>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内部治理架构：</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简要介绍下申请机构的投资管理流程、风险控制流程、奖励激励机制、信息披露机制等</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olor w:val="auto"/>
          <w:sz w:val="32"/>
          <w:szCs w:val="32"/>
          <w:highlight w:val="none"/>
          <w:lang w:eastAsia="zh-CN"/>
        </w:rPr>
      </w:pPr>
    </w:p>
    <w:p>
      <w:pPr>
        <w:keepNext w:val="0"/>
        <w:keepLines w:val="0"/>
        <w:pageBreakBefore w:val="0"/>
        <w:widowControl/>
        <w:numPr>
          <w:ilvl w:val="0"/>
          <w:numId w:val="6"/>
        </w:numPr>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申请机构所有在管基金列表：</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sectPr>
          <w:pgSz w:w="11906" w:h="16838"/>
          <w:pgMar w:top="1440" w:right="1797" w:bottom="1440" w:left="1797"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申请机构</w:t>
      </w:r>
      <w:r>
        <w:rPr>
          <w:rFonts w:hint="eastAsia" w:ascii="黑体" w:hAnsi="黑体" w:eastAsia="黑体" w:cs="黑体"/>
          <w:b w:val="0"/>
          <w:bCs w:val="0"/>
          <w:color w:val="auto"/>
          <w:sz w:val="32"/>
          <w:szCs w:val="32"/>
          <w:highlight w:val="none"/>
          <w:shd w:val="clear" w:color="auto" w:fill="FFFFFF"/>
          <w:lang w:val="en-US" w:eastAsia="zh-CN"/>
        </w:rPr>
        <w:t>管理</w:t>
      </w:r>
      <w:r>
        <w:rPr>
          <w:rFonts w:hint="eastAsia" w:ascii="黑体" w:hAnsi="黑体" w:eastAsia="黑体" w:cs="黑体"/>
          <w:b w:val="0"/>
          <w:bCs w:val="0"/>
          <w:color w:val="auto"/>
          <w:sz w:val="32"/>
          <w:szCs w:val="32"/>
          <w:highlight w:val="none"/>
          <w:shd w:val="clear" w:color="auto" w:fill="FFFFFF"/>
        </w:rPr>
        <w:t>基金列表（含在管基金+清算基金）</w:t>
      </w:r>
    </w:p>
    <w:tbl>
      <w:tblPr>
        <w:tblStyle w:val="17"/>
        <w:tblW w:w="5534" w:type="pct"/>
        <w:jc w:val="center"/>
        <w:tblLayout w:type="fixed"/>
        <w:tblCellMar>
          <w:top w:w="0" w:type="dxa"/>
          <w:left w:w="108" w:type="dxa"/>
          <w:bottom w:w="0" w:type="dxa"/>
          <w:right w:w="108" w:type="dxa"/>
        </w:tblCellMar>
      </w:tblPr>
      <w:tblGrid>
        <w:gridCol w:w="427"/>
        <w:gridCol w:w="1153"/>
        <w:gridCol w:w="872"/>
        <w:gridCol w:w="690"/>
        <w:gridCol w:w="1020"/>
        <w:gridCol w:w="756"/>
        <w:gridCol w:w="756"/>
        <w:gridCol w:w="767"/>
        <w:gridCol w:w="696"/>
        <w:gridCol w:w="738"/>
        <w:gridCol w:w="844"/>
        <w:gridCol w:w="832"/>
        <w:gridCol w:w="789"/>
        <w:gridCol w:w="843"/>
        <w:gridCol w:w="735"/>
        <w:gridCol w:w="744"/>
        <w:gridCol w:w="843"/>
        <w:gridCol w:w="679"/>
        <w:gridCol w:w="844"/>
        <w:gridCol w:w="658"/>
      </w:tblGrid>
      <w:tr>
        <w:tblPrEx>
          <w:tblCellMar>
            <w:top w:w="0" w:type="dxa"/>
            <w:left w:w="108" w:type="dxa"/>
            <w:bottom w:w="0" w:type="dxa"/>
            <w:right w:w="108" w:type="dxa"/>
          </w:tblCellMar>
        </w:tblPrEx>
        <w:trPr>
          <w:trHeight w:val="454" w:hRule="atLeast"/>
          <w:jc w:val="center"/>
        </w:trPr>
        <w:tc>
          <w:tcPr>
            <w:tcW w:w="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序号</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基金全称</w:t>
            </w:r>
          </w:p>
        </w:tc>
        <w:tc>
          <w:tcPr>
            <w:tcW w:w="8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中基协备案编号</w:t>
            </w:r>
          </w:p>
        </w:tc>
        <w:tc>
          <w:tcPr>
            <w:tcW w:w="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存续期（X+X年）</w:t>
            </w:r>
          </w:p>
        </w:tc>
        <w:tc>
          <w:tcPr>
            <w:tcW w:w="10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主要投资产业领域</w:t>
            </w:r>
          </w:p>
        </w:tc>
        <w:tc>
          <w:tcPr>
            <w:tcW w:w="744" w:type="dxa"/>
            <w:vMerge w:val="restart"/>
            <w:tcBorders>
              <w:top w:val="single" w:color="auto" w:sz="4" w:space="0"/>
              <w:left w:val="single" w:color="auto" w:sz="4" w:space="0"/>
              <w:right w:val="single" w:color="auto" w:sz="4" w:space="0"/>
            </w:tcBorders>
            <w:vAlign w:val="center"/>
          </w:tcPr>
          <w:p>
            <w:pPr>
              <w:widowControl/>
              <w:shd w:val="clear"/>
              <w:jc w:val="center"/>
              <w:rPr>
                <w:rFonts w:ascii="Times New Roman" w:hAnsi="Times New Roman" w:eastAsia="仿宋_GB2312"/>
                <w:b/>
                <w:bCs/>
                <w:color w:val="auto"/>
                <w:kern w:val="0"/>
                <w:sz w:val="20"/>
                <w:szCs w:val="20"/>
                <w:highlight w:val="none"/>
              </w:rPr>
            </w:pPr>
            <w:r>
              <w:rPr>
                <w:rFonts w:hint="eastAsia" w:ascii="Times New Roman" w:hAnsi="Times New Roman" w:eastAsia="仿宋_GB2312"/>
                <w:b/>
                <w:bCs/>
                <w:color w:val="auto"/>
                <w:kern w:val="0"/>
                <w:sz w:val="20"/>
                <w:szCs w:val="20"/>
                <w:highlight w:val="none"/>
              </w:rPr>
              <w:t>是否为与申报领域相关基金（是/否）</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认缴金额</w:t>
            </w:r>
            <w:r>
              <w:rPr>
                <w:rFonts w:ascii="Times New Roman" w:hAnsi="Times New Roman" w:eastAsia="仿宋_GB2312"/>
                <w:b/>
                <w:bCs/>
                <w:color w:val="auto"/>
                <w:kern w:val="0"/>
                <w:sz w:val="20"/>
                <w:szCs w:val="20"/>
                <w:highlight w:val="none"/>
              </w:rPr>
              <w:br w:type="textWrapping"/>
            </w:r>
            <w:r>
              <w:rPr>
                <w:rFonts w:ascii="Times New Roman" w:hAnsi="Times New Roman" w:eastAsia="仿宋_GB2312"/>
                <w:b/>
                <w:bCs/>
                <w:color w:val="auto"/>
                <w:kern w:val="0"/>
                <w:sz w:val="20"/>
                <w:szCs w:val="20"/>
                <w:highlight w:val="none"/>
              </w:rPr>
              <w:t>（万元）</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实缴金额</w:t>
            </w:r>
            <w:r>
              <w:rPr>
                <w:rFonts w:ascii="Times New Roman" w:hAnsi="Times New Roman" w:eastAsia="仿宋_GB2312"/>
                <w:b/>
                <w:bCs/>
                <w:color w:val="auto"/>
                <w:kern w:val="0"/>
                <w:sz w:val="20"/>
                <w:szCs w:val="20"/>
                <w:highlight w:val="none"/>
              </w:rPr>
              <w:br w:type="textWrapping"/>
            </w:r>
            <w:r>
              <w:rPr>
                <w:rFonts w:ascii="Times New Roman" w:hAnsi="Times New Roman" w:eastAsia="仿宋_GB2312"/>
                <w:b/>
                <w:bCs/>
                <w:color w:val="auto"/>
                <w:kern w:val="0"/>
                <w:sz w:val="20"/>
                <w:szCs w:val="20"/>
                <w:highlight w:val="none"/>
              </w:rPr>
              <w:t>（万元）</w:t>
            </w:r>
          </w:p>
        </w:tc>
        <w:tc>
          <w:tcPr>
            <w:tcW w:w="1411" w:type="dxa"/>
            <w:gridSpan w:val="2"/>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累计直投项目情况</w:t>
            </w:r>
          </w:p>
        </w:tc>
        <w:tc>
          <w:tcPr>
            <w:tcW w:w="3256" w:type="dxa"/>
            <w:gridSpan w:val="4"/>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完全/部分退出项目情况</w:t>
            </w: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已投项目IPO数量（个）</w:t>
            </w:r>
          </w:p>
        </w:tc>
        <w:tc>
          <w:tcPr>
            <w:tcW w:w="732" w:type="dxa"/>
            <w:vMerge w:val="restart"/>
            <w:tcBorders>
              <w:top w:val="single" w:color="auto" w:sz="4" w:space="0"/>
              <w:left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已投项目被并购数（个）</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已向LP分配收益（万元）</w:t>
            </w:r>
          </w:p>
        </w:tc>
        <w:tc>
          <w:tcPr>
            <w:tcW w:w="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DPI</w:t>
            </w:r>
            <w:r>
              <w:rPr>
                <w:rFonts w:ascii="Times New Roman" w:hAnsi="Times New Roman" w:eastAsia="仿宋_GB2312"/>
                <w:bCs/>
                <w:color w:val="auto"/>
                <w:sz w:val="20"/>
                <w:szCs w:val="20"/>
                <w:highlight w:val="none"/>
                <w:vertAlign w:val="superscript"/>
              </w:rPr>
              <w:t>*1</w:t>
            </w:r>
          </w:p>
        </w:tc>
        <w:tc>
          <w:tcPr>
            <w:tcW w:w="8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总内部收益率（IRR）</w:t>
            </w:r>
          </w:p>
        </w:tc>
        <w:tc>
          <w:tcPr>
            <w:tcW w:w="648" w:type="dxa"/>
            <w:vMerge w:val="restart"/>
            <w:tcBorders>
              <w:top w:val="single" w:color="auto" w:sz="4" w:space="0"/>
              <w:left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总体退出金额（万元）</w:t>
            </w:r>
          </w:p>
        </w:tc>
      </w:tr>
      <w:tr>
        <w:tblPrEx>
          <w:tblCellMar>
            <w:top w:w="0" w:type="dxa"/>
            <w:left w:w="108" w:type="dxa"/>
            <w:bottom w:w="0" w:type="dxa"/>
            <w:right w:w="108" w:type="dxa"/>
          </w:tblCellMar>
        </w:tblPrEx>
        <w:trPr>
          <w:trHeight w:val="454" w:hRule="atLeast"/>
          <w:jc w:val="center"/>
        </w:trPr>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679"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744" w:type="dxa"/>
            <w:vMerge w:val="continue"/>
            <w:tcBorders>
              <w:left w:val="single" w:color="auto" w:sz="4" w:space="0"/>
              <w:bottom w:val="single" w:color="auto" w:sz="4" w:space="0"/>
              <w:right w:val="single" w:color="auto" w:sz="4" w:space="0"/>
            </w:tcBorders>
          </w:tcPr>
          <w:p>
            <w:pPr>
              <w:widowControl/>
              <w:shd w:val="clear"/>
              <w:jc w:val="left"/>
              <w:rPr>
                <w:rFonts w:ascii="Times New Roman" w:hAnsi="Times New Roman" w:eastAsia="仿宋_GB2312"/>
                <w:b/>
                <w:bCs/>
                <w:color w:val="auto"/>
                <w:kern w:val="0"/>
                <w:sz w:val="20"/>
                <w:szCs w:val="20"/>
                <w:highlight w:val="none"/>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685"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投资数量(个)</w:t>
            </w:r>
          </w:p>
        </w:tc>
        <w:tc>
          <w:tcPr>
            <w:tcW w:w="72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投资金额（万元）</w:t>
            </w:r>
          </w:p>
        </w:tc>
        <w:tc>
          <w:tcPr>
            <w:tcW w:w="831"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完全退出项目数量（个）</w:t>
            </w:r>
          </w:p>
        </w:tc>
        <w:tc>
          <w:tcPr>
            <w:tcW w:w="819"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完全退出项目金额（万元）</w:t>
            </w:r>
          </w:p>
        </w:tc>
        <w:tc>
          <w:tcPr>
            <w:tcW w:w="7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部分退出项目数量（个）</w:t>
            </w:r>
          </w:p>
        </w:tc>
        <w:tc>
          <w:tcPr>
            <w:tcW w:w="83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部分退出项目金额（万元）</w:t>
            </w:r>
          </w:p>
        </w:tc>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732" w:type="dxa"/>
            <w:vMerge w:val="continue"/>
            <w:tcBorders>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83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c>
          <w:tcPr>
            <w:tcW w:w="648" w:type="dxa"/>
            <w:vMerge w:val="continue"/>
            <w:tcBorders>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b/>
                <w:bCs/>
                <w:color w:val="auto"/>
                <w:kern w:val="0"/>
                <w:sz w:val="20"/>
                <w:szCs w:val="20"/>
                <w:highlight w:val="none"/>
              </w:rPr>
            </w:pPr>
          </w:p>
        </w:tc>
      </w:tr>
      <w:tr>
        <w:tblPrEx>
          <w:tblCellMar>
            <w:top w:w="0" w:type="dxa"/>
            <w:left w:w="108" w:type="dxa"/>
            <w:bottom w:w="0" w:type="dxa"/>
            <w:right w:w="108" w:type="dxa"/>
          </w:tblCellMar>
        </w:tblPrEx>
        <w:trPr>
          <w:trHeight w:val="397" w:hRule="atLeast"/>
          <w:jc w:val="center"/>
        </w:trPr>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1</w:t>
            </w: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858" w:type="dxa"/>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679"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1004"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744"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p>
        </w:tc>
        <w:tc>
          <w:tcPr>
            <w:tcW w:w="74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p>
        </w:tc>
        <w:tc>
          <w:tcPr>
            <w:tcW w:w="755"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685"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726"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831"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819"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776"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830"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723"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732"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p>
        </w:tc>
        <w:tc>
          <w:tcPr>
            <w:tcW w:w="830"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668" w:type="dxa"/>
            <w:tcBorders>
              <w:top w:val="nil"/>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831" w:type="dxa"/>
            <w:tcBorders>
              <w:top w:val="nil"/>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　</w:t>
            </w:r>
          </w:p>
        </w:tc>
        <w:tc>
          <w:tcPr>
            <w:tcW w:w="648" w:type="dxa"/>
            <w:tcBorders>
              <w:top w:val="nil"/>
              <w:left w:val="nil"/>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397" w:hRule="atLeast"/>
          <w:jc w:val="center"/>
        </w:trPr>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2</w:t>
            </w:r>
          </w:p>
        </w:tc>
        <w:tc>
          <w:tcPr>
            <w:tcW w:w="113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5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7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1004"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44" w:type="dxa"/>
            <w:tcBorders>
              <w:top w:val="single" w:color="auto" w:sz="4" w:space="0"/>
              <w:left w:val="nil"/>
              <w:bottom w:val="single" w:color="auto" w:sz="4" w:space="0"/>
              <w:right w:val="single" w:color="auto" w:sz="4" w:space="0"/>
            </w:tcBorders>
            <w:vAlign w:val="center"/>
          </w:tcPr>
          <w:p>
            <w:pPr>
              <w:widowControl/>
              <w:shd w:val="clear"/>
              <w:jc w:val="center"/>
              <w:rPr>
                <w:rFonts w:ascii="Times New Roman" w:hAnsi="Times New Roman" w:eastAsia="仿宋_GB2312"/>
                <w:color w:val="auto"/>
                <w:kern w:val="0"/>
                <w:sz w:val="22"/>
                <w:szCs w:val="22"/>
                <w:highlight w:val="none"/>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5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8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2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1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32"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68"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31"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48" w:type="dxa"/>
            <w:tcBorders>
              <w:top w:val="nil"/>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3</w:t>
            </w:r>
          </w:p>
        </w:tc>
        <w:tc>
          <w:tcPr>
            <w:tcW w:w="113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5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7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1004"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44" w:type="dxa"/>
            <w:tcBorders>
              <w:top w:val="single" w:color="auto" w:sz="4" w:space="0"/>
              <w:left w:val="nil"/>
              <w:bottom w:val="single" w:color="auto" w:sz="4" w:space="0"/>
              <w:right w:val="single" w:color="auto" w:sz="4" w:space="0"/>
            </w:tcBorders>
            <w:vAlign w:val="center"/>
          </w:tcPr>
          <w:p>
            <w:pPr>
              <w:widowControl/>
              <w:shd w:val="clear"/>
              <w:jc w:val="center"/>
              <w:rPr>
                <w:rFonts w:ascii="Times New Roman" w:hAnsi="Times New Roman" w:eastAsia="仿宋_GB2312"/>
                <w:color w:val="auto"/>
                <w:kern w:val="0"/>
                <w:sz w:val="22"/>
                <w:szCs w:val="22"/>
                <w:highlight w:val="none"/>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5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8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2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1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732"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6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r>
              <w:rPr>
                <w:rFonts w:ascii="Times New Roman" w:hAnsi="Times New Roman" w:eastAsia="仿宋_GB2312"/>
                <w:color w:val="auto"/>
                <w:kern w:val="0"/>
                <w:sz w:val="22"/>
                <w:szCs w:val="22"/>
                <w:highlight w:val="none"/>
              </w:rPr>
              <w:t>　</w:t>
            </w:r>
          </w:p>
        </w:tc>
        <w:tc>
          <w:tcPr>
            <w:tcW w:w="64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4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w:t>
            </w:r>
          </w:p>
        </w:tc>
        <w:tc>
          <w:tcPr>
            <w:tcW w:w="113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5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67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1004"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44" w:type="dxa"/>
            <w:tcBorders>
              <w:top w:val="single" w:color="auto" w:sz="4" w:space="0"/>
              <w:left w:val="nil"/>
              <w:bottom w:val="single" w:color="auto" w:sz="4" w:space="0"/>
              <w:right w:val="single" w:color="auto" w:sz="4" w:space="0"/>
            </w:tcBorders>
            <w:vAlign w:val="center"/>
          </w:tcPr>
          <w:p>
            <w:pPr>
              <w:widowControl/>
              <w:shd w:val="clear"/>
              <w:jc w:val="center"/>
              <w:rPr>
                <w:rFonts w:ascii="Times New Roman" w:hAnsi="Times New Roman" w:eastAsia="仿宋_GB2312"/>
                <w:color w:val="auto"/>
                <w:kern w:val="0"/>
                <w:sz w:val="22"/>
                <w:szCs w:val="22"/>
                <w:highlight w:val="none"/>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5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68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2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1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732"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66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c>
          <w:tcPr>
            <w:tcW w:w="64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color w:val="auto"/>
                <w:kern w:val="0"/>
                <w:sz w:val="22"/>
                <w:szCs w:val="22"/>
                <w:highlight w:val="none"/>
              </w:rPr>
            </w:pPr>
          </w:p>
        </w:tc>
      </w:tr>
      <w:tr>
        <w:tblPrEx>
          <w:tblCellMar>
            <w:top w:w="0" w:type="dxa"/>
            <w:left w:w="108" w:type="dxa"/>
            <w:bottom w:w="0" w:type="dxa"/>
            <w:right w:w="108" w:type="dxa"/>
          </w:tblCellMar>
        </w:tblPrEx>
        <w:trPr>
          <w:trHeight w:val="397" w:hRule="atLeast"/>
          <w:jc w:val="center"/>
        </w:trPr>
        <w:tc>
          <w:tcPr>
            <w:tcW w:w="4840"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jc w:val="center"/>
              <w:rPr>
                <w:rFonts w:ascii="Times New Roman" w:hAnsi="Times New Roman" w:eastAsia="仿宋_GB2312"/>
                <w:b/>
                <w:bCs/>
                <w:color w:val="auto"/>
                <w:kern w:val="0"/>
                <w:sz w:val="22"/>
                <w:szCs w:val="22"/>
                <w:highlight w:val="none"/>
              </w:rPr>
            </w:pPr>
            <w:r>
              <w:rPr>
                <w:rFonts w:hint="eastAsia" w:ascii="Times New Roman" w:hAnsi="Times New Roman" w:eastAsia="仿宋_GB2312"/>
                <w:b/>
                <w:bCs/>
                <w:color w:val="auto"/>
                <w:kern w:val="0"/>
                <w:sz w:val="20"/>
                <w:szCs w:val="20"/>
                <w:highlight w:val="none"/>
              </w:rPr>
              <w:t>合计</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75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685"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72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819"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732"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830"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66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831"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c>
          <w:tcPr>
            <w:tcW w:w="648" w:type="dxa"/>
            <w:tcBorders>
              <w:top w:val="single" w:color="auto" w:sz="4" w:space="0"/>
              <w:left w:val="nil"/>
              <w:bottom w:val="single" w:color="auto" w:sz="4" w:space="0"/>
              <w:right w:val="single" w:color="auto" w:sz="4" w:space="0"/>
            </w:tcBorders>
            <w:shd w:val="clear" w:color="auto" w:fill="auto"/>
            <w:noWrap/>
            <w:vAlign w:val="center"/>
          </w:tcPr>
          <w:p>
            <w:pPr>
              <w:widowControl/>
              <w:shd w:val="clear"/>
              <w:jc w:val="center"/>
              <w:rPr>
                <w:rFonts w:ascii="Times New Roman" w:hAnsi="Times New Roman" w:eastAsia="仿宋_GB2312"/>
                <w:b/>
                <w:bCs/>
                <w:color w:val="auto"/>
                <w:kern w:val="0"/>
                <w:sz w:val="22"/>
                <w:szCs w:val="22"/>
                <w:highlight w:val="none"/>
              </w:rPr>
            </w:pPr>
          </w:p>
        </w:tc>
      </w:tr>
    </w:tbl>
    <w:p>
      <w:pPr>
        <w:widowControl/>
        <w:shd w:val="clear"/>
        <w:rPr>
          <w:rFonts w:ascii="Times New Roman" w:hAnsi="Times New Roman" w:eastAsia="仿宋_GB2312"/>
          <w:bCs/>
          <w:color w:val="auto"/>
          <w:sz w:val="24"/>
          <w:highlight w:val="none"/>
        </w:rPr>
      </w:pPr>
      <w:r>
        <w:rPr>
          <w:rFonts w:ascii="Times New Roman" w:hAnsi="Times New Roman" w:eastAsia="仿宋_GB2312"/>
          <w:bCs/>
          <w:color w:val="auto"/>
          <w:sz w:val="24"/>
          <w:highlight w:val="none"/>
        </w:rPr>
        <w:t>注：DPI=已向LP分配收益合计/实缴金额</w:t>
      </w:r>
    </w:p>
    <w:p>
      <w:pPr>
        <w:pStyle w:val="13"/>
        <w:shd w:val="clear"/>
        <w:rPr>
          <w:rFonts w:ascii="Times New Roman" w:hAnsi="Times New Roman" w:eastAsia="仿宋_GB2312"/>
          <w:color w:val="auto"/>
          <w:highlight w:val="none"/>
        </w:rPr>
      </w:pPr>
    </w:p>
    <w:p>
      <w:pPr>
        <w:shd w:val="clear"/>
        <w:rPr>
          <w:rFonts w:ascii="Times New Roman" w:hAnsi="Times New Roman"/>
          <w:color w:val="auto"/>
          <w:sz w:val="24"/>
          <w:highlight w:val="none"/>
        </w:rPr>
      </w:pPr>
    </w:p>
    <w:p>
      <w:pPr>
        <w:shd w:val="clear"/>
        <w:rPr>
          <w:rFonts w:ascii="Times New Roman" w:hAnsi="Times New Roman" w:eastAsia="仿宋_GB2312"/>
          <w:color w:val="auto"/>
          <w:highlight w:val="none"/>
        </w:rPr>
      </w:pPr>
    </w:p>
    <w:p>
      <w:pPr>
        <w:shd w:val="clear"/>
        <w:spacing w:line="440" w:lineRule="exact"/>
        <w:jc w:val="center"/>
        <w:rPr>
          <w:rFonts w:ascii="Times New Roman" w:hAnsi="Times New Roman" w:eastAsia="仿宋_GB2312"/>
          <w:b/>
          <w:bCs/>
          <w:color w:val="auto"/>
          <w:sz w:val="40"/>
          <w:szCs w:val="40"/>
          <w:highlight w:val="none"/>
        </w:rPr>
        <w:sectPr>
          <w:pgSz w:w="16838" w:h="11906" w:orient="landscape"/>
          <w:pgMar w:top="1797" w:right="1440" w:bottom="1797" w:left="1440"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申请机构管理团队</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lang w:val="en-US" w:eastAsia="zh-CN"/>
        </w:rPr>
        <w:t>一</w:t>
      </w:r>
      <w:r>
        <w:rPr>
          <w:rFonts w:hint="eastAsia" w:ascii="楷体_GB2312" w:hAnsi="楷体_GB2312" w:eastAsia="楷体_GB2312" w:cs="楷体_GB2312"/>
          <w:color w:val="auto"/>
          <w:sz w:val="32"/>
          <w:szCs w:val="32"/>
          <w:highlight w:val="none"/>
          <w:shd w:val="clear" w:color="auto" w:fill="FFFFFF"/>
          <w:lang w:eastAsia="zh-CN"/>
        </w:rPr>
        <w:t>）</w:t>
      </w:r>
      <w:r>
        <w:rPr>
          <w:rFonts w:hint="eastAsia" w:ascii="楷体_GB2312" w:hAnsi="楷体_GB2312" w:eastAsia="楷体_GB2312" w:cs="楷体_GB2312"/>
          <w:color w:val="auto"/>
          <w:sz w:val="32"/>
          <w:szCs w:val="32"/>
          <w:highlight w:val="none"/>
          <w:shd w:val="clear" w:color="auto" w:fill="FFFFFF"/>
        </w:rPr>
        <w:t>申请机构相关人员情况</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color w:val="auto"/>
          <w:sz w:val="32"/>
          <w:szCs w:val="32"/>
          <w:highlight w:val="none"/>
          <w:shd w:val="clear" w:color="auto" w:fill="FFFFFF"/>
        </w:rPr>
        <w:t>列表介绍申请机构团队人员情况，包括前台人员、中后台人员及高管人员，并列表介绍上述人员之间的合作经历情况；</w:t>
      </w:r>
    </w:p>
    <w:p>
      <w:pPr>
        <w:pStyle w:val="15"/>
        <w:keepNext w:val="0"/>
        <w:keepLines w:val="0"/>
        <w:pageBreakBefore w:val="0"/>
        <w:widowControl/>
        <w:shd w:val="clea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olor w:val="auto"/>
          <w:sz w:val="32"/>
          <w:szCs w:val="32"/>
          <w:highlight w:val="none"/>
          <w:shd w:val="clear" w:color="auto" w:fill="FFFFFF"/>
          <w:lang w:val="en-US" w:eastAsia="zh-CN"/>
        </w:rPr>
        <w:sectPr>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仿宋_GB2312"/>
          <w:color w:val="auto"/>
          <w:sz w:val="32"/>
          <w:szCs w:val="32"/>
          <w:highlight w:val="none"/>
          <w:shd w:val="clear" w:color="auto" w:fill="FFFFFF"/>
        </w:rPr>
        <w:t>截止至本申请材料出具日，基金管理人具备5年以上相关领域投资相关经验</w:t>
      </w:r>
      <w:r>
        <w:rPr>
          <w:rFonts w:hint="eastAsia" w:ascii="Times New Roman" w:hAnsi="Times New Roman" w:eastAsia="仿宋_GB2312"/>
          <w:color w:val="auto"/>
          <w:sz w:val="32"/>
          <w:szCs w:val="32"/>
          <w:highlight w:val="none"/>
          <w:shd w:val="clear" w:color="auto" w:fill="FFFFFF"/>
          <w:lang w:val="en-US" w:eastAsia="zh-CN"/>
        </w:rPr>
        <w:t>的专职</w:t>
      </w:r>
      <w:r>
        <w:rPr>
          <w:rFonts w:hint="eastAsia" w:ascii="Times New Roman" w:hAnsi="Times New Roman" w:eastAsia="仿宋_GB2312"/>
          <w:color w:val="auto"/>
          <w:sz w:val="32"/>
          <w:szCs w:val="32"/>
          <w:highlight w:val="none"/>
          <w:shd w:val="clear" w:color="auto" w:fill="FFFFFF"/>
        </w:rPr>
        <w:t>人员共</w:t>
      </w:r>
      <w:r>
        <w:rPr>
          <w:rFonts w:hint="eastAsia" w:ascii="Times New Roman" w:hAnsi="Times New Roman" w:eastAsia="仿宋_GB2312"/>
          <w:color w:val="auto"/>
          <w:sz w:val="32"/>
          <w:szCs w:val="32"/>
          <w:highlight w:val="none"/>
          <w:u w:val="single"/>
          <w:shd w:val="clear" w:color="auto" w:fill="FFFFFF"/>
        </w:rPr>
        <w:t xml:space="preserve">   </w:t>
      </w:r>
      <w:r>
        <w:rPr>
          <w:rFonts w:hint="eastAsia" w:ascii="Times New Roman" w:hAnsi="Times New Roman" w:eastAsia="仿宋_GB2312"/>
          <w:color w:val="auto"/>
          <w:sz w:val="32"/>
          <w:szCs w:val="32"/>
          <w:highlight w:val="none"/>
          <w:shd w:val="clear" w:color="auto" w:fill="FFFFFF"/>
        </w:rPr>
        <w:t>人，</w:t>
      </w:r>
      <w:r>
        <w:rPr>
          <w:rFonts w:hint="eastAsia" w:ascii="Times New Roman" w:hAnsi="Times New Roman" w:eastAsia="仿宋_GB2312"/>
          <w:color w:val="auto"/>
          <w:sz w:val="32"/>
          <w:szCs w:val="32"/>
          <w:highlight w:val="none"/>
          <w:shd w:val="clear" w:color="auto" w:fill="FFFFFF"/>
          <w:lang w:val="en-US" w:eastAsia="zh-CN"/>
        </w:rPr>
        <w:t>主导申报领域投资项目的回报率在*%-*%，中位数为*%。</w:t>
      </w:r>
    </w:p>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pPr>
    </w:p>
    <w:p>
      <w:pPr>
        <w:shd w:val="clear"/>
        <w:adjustRightInd w:val="0"/>
        <w:snapToGrid w:val="0"/>
        <w:spacing w:before="156" w:beforeLines="50" w:after="156" w:afterLines="50" w:line="240" w:lineRule="atLeast"/>
        <w:jc w:val="center"/>
        <w:rPr>
          <w:rFonts w:ascii="Times New Roman" w:hAnsi="Times New Roman" w:eastAsia="仿宋_GB2312"/>
          <w:b/>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申请机构团队人员情况</w:t>
      </w:r>
    </w:p>
    <w:tbl>
      <w:tblPr>
        <w:tblStyle w:val="17"/>
        <w:tblpPr w:leftFromText="180" w:rightFromText="180" w:vertAnchor="text" w:horzAnchor="margin" w:tblpX="-1022" w:tblpY="132"/>
        <w:tblW w:w="16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851"/>
        <w:gridCol w:w="1134"/>
        <w:gridCol w:w="709"/>
        <w:gridCol w:w="1275"/>
        <w:gridCol w:w="1985"/>
        <w:gridCol w:w="1559"/>
        <w:gridCol w:w="1701"/>
        <w:gridCol w:w="1701"/>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2" w:type="dxa"/>
            <w:tcBorders>
              <w:top w:val="single" w:color="auto" w:sz="12" w:space="0"/>
              <w:left w:val="single" w:color="auto" w:sz="12"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序号</w:t>
            </w:r>
          </w:p>
        </w:tc>
        <w:tc>
          <w:tcPr>
            <w:tcW w:w="851"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姓名</w:t>
            </w:r>
          </w:p>
        </w:tc>
        <w:tc>
          <w:tcPr>
            <w:tcW w:w="1134"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入职时间</w:t>
            </w:r>
          </w:p>
        </w:tc>
        <w:tc>
          <w:tcPr>
            <w:tcW w:w="709"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职位</w:t>
            </w:r>
          </w:p>
        </w:tc>
        <w:tc>
          <w:tcPr>
            <w:tcW w:w="1275"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是否为基金投委会成员</w:t>
            </w:r>
          </w:p>
        </w:tc>
        <w:tc>
          <w:tcPr>
            <w:tcW w:w="1985"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本支拟设基金中的分工及职责</w:t>
            </w:r>
          </w:p>
        </w:tc>
        <w:tc>
          <w:tcPr>
            <w:tcW w:w="1559"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本只基金精力分配（%）</w:t>
            </w:r>
          </w:p>
        </w:tc>
        <w:tc>
          <w:tcPr>
            <w:tcW w:w="1701"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管理本基金外的其他活动</w:t>
            </w:r>
          </w:p>
        </w:tc>
        <w:tc>
          <w:tcPr>
            <w:tcW w:w="1701"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股权投资或相关业务从业年限</w:t>
            </w:r>
          </w:p>
        </w:tc>
        <w:tc>
          <w:tcPr>
            <w:tcW w:w="3402" w:type="dxa"/>
            <w:tcBorders>
              <w:top w:val="single" w:color="auto" w:sz="12"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仿宋_GB2312"/>
                <w:b/>
                <w:bCs/>
                <w:color w:val="auto"/>
                <w:sz w:val="21"/>
                <w:szCs w:val="21"/>
                <w:highlight w:val="none"/>
                <w:shd w:val="clear" w:color="auto" w:fill="FFFFFF"/>
              </w:rPr>
              <w:t>主导投资项目及回报率</w:t>
            </w:r>
          </w:p>
        </w:tc>
        <w:tc>
          <w:tcPr>
            <w:tcW w:w="1134" w:type="dxa"/>
            <w:tcBorders>
              <w:top w:val="single" w:color="auto" w:sz="12" w:space="0"/>
              <w:left w:val="single" w:color="000000" w:sz="8" w:space="0"/>
              <w:bottom w:val="single" w:color="000000" w:sz="8" w:space="0"/>
              <w:right w:val="single" w:color="auto" w:sz="12" w:space="0"/>
            </w:tcBorders>
            <w:shd w:val="clear" w:color="auto" w:fill="auto"/>
            <w:vAlign w:val="center"/>
          </w:tcPr>
          <w:p>
            <w:pPr>
              <w:pStyle w:val="15"/>
              <w:widowControl/>
              <w:shd w:val="clear"/>
              <w:spacing w:beforeAutospacing="0" w:afterAutospacing="0"/>
              <w:jc w:val="center"/>
              <w:rPr>
                <w:rFonts w:ascii="Times New Roman" w:hAnsi="Times New Roman" w:eastAsia="仿宋_GB2312"/>
                <w:b/>
                <w:bCs/>
                <w:color w:val="auto"/>
                <w:sz w:val="21"/>
                <w:szCs w:val="21"/>
                <w:highlight w:val="none"/>
                <w:shd w:val="clear" w:color="auto" w:fill="FFFFFF"/>
              </w:rPr>
            </w:pPr>
            <w:r>
              <w:rPr>
                <w:rFonts w:ascii="Times New Roman" w:hAnsi="Times New Roman" w:eastAsia="宋体" w:cs="Times New Roman"/>
                <w:b/>
                <w:bCs/>
                <w:color w:val="auto"/>
                <w:sz w:val="21"/>
                <w:szCs w:val="21"/>
                <w:highlight w:val="none"/>
              </w:rPr>
              <w:t>全职还是兼职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tcBorders>
              <w:top w:val="single" w:color="000000" w:sz="8" w:space="0"/>
              <w:left w:val="single" w:color="auto" w:sz="12"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3402" w:type="dxa"/>
            <w:tcBorders>
              <w:top w:val="single" w:color="000000" w:sz="8" w:space="0"/>
              <w:left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tcBorders>
              <w:top w:val="single" w:color="000000" w:sz="8" w:space="0"/>
              <w:left w:val="single" w:color="auto" w:sz="12"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3402" w:type="dxa"/>
            <w:tcBorders>
              <w:left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tcBorders>
              <w:top w:val="single" w:color="000000" w:sz="8" w:space="0"/>
              <w:left w:val="single" w:color="auto" w:sz="12"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3402" w:type="dxa"/>
            <w:tcBorders>
              <w:left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tcBorders>
              <w:top w:val="single" w:color="000000" w:sz="8" w:space="0"/>
              <w:left w:val="single" w:color="auto" w:sz="12"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3402" w:type="dxa"/>
            <w:tcBorders>
              <w:left w:val="single" w:color="000000" w:sz="8"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000000" w:sz="8" w:space="0"/>
              <w:right w:val="single" w:color="auto" w:sz="12"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tcBorders>
              <w:top w:val="single" w:color="000000" w:sz="8" w:space="0"/>
              <w:left w:val="single" w:color="auto" w:sz="12" w:space="0"/>
              <w:bottom w:val="single" w:color="auto" w:sz="12"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851" w:type="dxa"/>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709" w:type="dxa"/>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275" w:type="dxa"/>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985" w:type="dxa"/>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559" w:type="dxa"/>
            <w:tcBorders>
              <w:top w:val="single" w:color="000000" w:sz="8" w:space="0"/>
              <w:left w:val="single" w:color="000000" w:sz="8" w:space="0"/>
              <w:bottom w:val="single" w:color="auto" w:sz="12"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auto" w:sz="12" w:space="0"/>
              <w:right w:val="single" w:color="000000" w:sz="8" w:space="0"/>
            </w:tcBorders>
            <w:shd w:val="clear" w:color="auto" w:fill="auto"/>
            <w:noWrap/>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701" w:type="dxa"/>
            <w:tcBorders>
              <w:top w:val="single" w:color="000000" w:sz="8" w:space="0"/>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3402" w:type="dxa"/>
            <w:tcBorders>
              <w:left w:val="single" w:color="000000" w:sz="8" w:space="0"/>
              <w:bottom w:val="single" w:color="auto" w:sz="12" w:space="0"/>
              <w:right w:val="single" w:color="000000" w:sz="8"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c>
          <w:tcPr>
            <w:tcW w:w="1134" w:type="dxa"/>
            <w:tcBorders>
              <w:top w:val="single" w:color="000000" w:sz="8" w:space="0"/>
              <w:left w:val="single" w:color="000000" w:sz="8" w:space="0"/>
              <w:bottom w:val="single" w:color="auto" w:sz="12" w:space="0"/>
              <w:right w:val="single" w:color="auto" w:sz="12" w:space="0"/>
            </w:tcBorders>
            <w:shd w:val="clear" w:color="auto" w:fill="auto"/>
            <w:vAlign w:val="center"/>
          </w:tcPr>
          <w:p>
            <w:pPr>
              <w:pStyle w:val="15"/>
              <w:widowControl/>
              <w:shd w:val="clear"/>
              <w:spacing w:beforeAutospacing="0" w:afterAutospacing="0"/>
              <w:jc w:val="both"/>
              <w:rPr>
                <w:rFonts w:ascii="Times New Roman" w:hAnsi="Times New Roman" w:eastAsia="仿宋_GB2312"/>
                <w:color w:val="auto"/>
                <w:sz w:val="21"/>
                <w:szCs w:val="21"/>
                <w:highlight w:val="none"/>
                <w:shd w:val="clear" w:color="auto" w:fill="FFFFFF"/>
              </w:rPr>
            </w:pPr>
          </w:p>
        </w:tc>
      </w:tr>
    </w:tbl>
    <w:p>
      <w:pPr>
        <w:pStyle w:val="15"/>
        <w:widowControl/>
        <w:shd w:val="clear"/>
        <w:spacing w:before="0" w:beforeAutospacing="0" w:afterAutospacing="0"/>
        <w:ind w:leftChars="-405" w:hanging="743" w:hangingChars="354"/>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rPr>
        <w:t>注：1.</w:t>
      </w:r>
      <w:r>
        <w:rPr>
          <w:rFonts w:hint="eastAsia" w:asciiTheme="minorEastAsia" w:hAnsiTheme="minorEastAsia" w:eastAsiaTheme="minorEastAsia" w:cstheme="minorEastAsia"/>
          <w:color w:val="auto"/>
          <w:sz w:val="21"/>
          <w:szCs w:val="21"/>
          <w:highlight w:val="none"/>
          <w:shd w:val="clear" w:color="auto" w:fill="FFFFFF"/>
          <w:lang w:val="en-US" w:eastAsia="zh-CN"/>
        </w:rPr>
        <w:t>本只基金精力分配，指该人员投入到本只基金的时间、精力占其个人所有工作投入的比例</w:t>
      </w:r>
      <w:r>
        <w:rPr>
          <w:rFonts w:hint="eastAsia" w:asciiTheme="minorEastAsia" w:hAnsiTheme="minorEastAsia" w:eastAsiaTheme="minorEastAsia" w:cstheme="minorEastAsia"/>
          <w:color w:val="auto"/>
          <w:sz w:val="21"/>
          <w:szCs w:val="21"/>
          <w:highlight w:val="none"/>
          <w:shd w:val="clear" w:color="auto" w:fill="FFFFFF"/>
          <w:lang w:eastAsia="zh-CN"/>
        </w:rPr>
        <w:t>；</w:t>
      </w:r>
    </w:p>
    <w:p>
      <w:pPr>
        <w:pStyle w:val="15"/>
        <w:widowControl/>
        <w:shd w:val="clear"/>
        <w:spacing w:before="0" w:beforeAutospacing="0" w:afterAutospacing="0"/>
        <w:ind w:left="-49" w:leftChars="-175" w:hanging="319" w:hangingChars="152"/>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r>
        <w:rPr>
          <w:rFonts w:hint="eastAsia" w:asciiTheme="minorEastAsia" w:hAnsiTheme="minorEastAsia" w:eastAsiaTheme="minorEastAsia" w:cstheme="minorEastAsia"/>
          <w:color w:val="auto"/>
          <w:sz w:val="21"/>
          <w:szCs w:val="21"/>
          <w:highlight w:val="none"/>
          <w:shd w:val="clear" w:color="auto" w:fill="FFFFFF"/>
        </w:rPr>
        <w:t>主导投资项目及回报率，应重点介绍子基金所申报的投资领域产业领域的。</w:t>
      </w:r>
    </w:p>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pPr>
    </w:p>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pPr>
    </w:p>
    <w:p>
      <w:pPr>
        <w:pStyle w:val="15"/>
        <w:widowControl/>
        <w:shd w:val="clear"/>
        <w:spacing w:beforeAutospacing="0" w:afterAutospacing="0"/>
        <w:ind w:firstLine="640" w:firstLineChars="200"/>
        <w:jc w:val="both"/>
        <w:rPr>
          <w:rFonts w:ascii="Times New Roman" w:hAnsi="Times New Roman" w:eastAsia="仿宋_GB2312"/>
          <w:color w:val="auto"/>
          <w:sz w:val="32"/>
          <w:szCs w:val="32"/>
          <w:highlight w:val="none"/>
          <w:shd w:val="clear" w:color="auto" w:fill="FFFFFF"/>
        </w:rPr>
        <w:sectPr>
          <w:pgSz w:w="16838" w:h="11906" w:orient="landscape"/>
          <w:pgMar w:top="1418" w:right="1418" w:bottom="1418" w:left="1418" w:header="851" w:footer="992" w:gutter="0"/>
          <w:pgNumType w:fmt="numberInDash"/>
          <w:cols w:space="425" w:num="1"/>
          <w:docGrid w:type="lines" w:linePitch="312" w:charSpace="0"/>
        </w:sectPr>
      </w:pPr>
    </w:p>
    <w:p>
      <w:pPr>
        <w:shd w:val="clear"/>
        <w:rPr>
          <w:rFonts w:ascii="Times New Roman" w:hAnsi="Times New Roman" w:eastAsia="仿宋_GB2312"/>
          <w:color w:val="auto"/>
          <w:highlight w:val="none"/>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团队人员合作经历情况</w:t>
      </w:r>
    </w:p>
    <w:tbl>
      <w:tblPr>
        <w:tblStyle w:val="1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672"/>
        <w:gridCol w:w="1878"/>
        <w:gridCol w:w="201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vAlign w:val="center"/>
          </w:tcPr>
          <w:p>
            <w:pPr>
              <w:shd w:val="clear"/>
              <w:spacing w:before="60" w:after="60" w:line="360" w:lineRule="auto"/>
              <w:jc w:val="center"/>
              <w:rPr>
                <w:rFonts w:ascii="Times New Roman" w:hAnsi="Times New Roman" w:eastAsia="仿宋_GB2312"/>
                <w:color w:val="auto"/>
                <w:sz w:val="24"/>
                <w:highlight w:val="none"/>
              </w:rPr>
            </w:pPr>
          </w:p>
        </w:tc>
        <w:tc>
          <w:tcPr>
            <w:tcW w:w="900"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人员1</w:t>
            </w:r>
          </w:p>
        </w:tc>
        <w:tc>
          <w:tcPr>
            <w:tcW w:w="1011"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人员2</w:t>
            </w:r>
          </w:p>
        </w:tc>
        <w:tc>
          <w:tcPr>
            <w:tcW w:w="1087"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人员3</w:t>
            </w:r>
          </w:p>
        </w:tc>
        <w:tc>
          <w:tcPr>
            <w:tcW w:w="1115"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人员1</w:t>
            </w:r>
          </w:p>
        </w:tc>
        <w:tc>
          <w:tcPr>
            <w:tcW w:w="900" w:type="pct"/>
            <w:shd w:val="pct25" w:color="auto" w:fill="FFFFFF"/>
            <w:vAlign w:val="center"/>
          </w:tcPr>
          <w:p>
            <w:pPr>
              <w:shd w:val="clear"/>
              <w:tabs>
                <w:tab w:val="center" w:pos="892"/>
              </w:tabs>
              <w:autoSpaceDE w:val="0"/>
              <w:autoSpaceDN w:val="0"/>
              <w:adjustRightInd w:val="0"/>
              <w:spacing w:line="0" w:lineRule="atLeast"/>
              <w:jc w:val="center"/>
              <w:rPr>
                <w:rFonts w:ascii="Times New Roman" w:hAnsi="Times New Roman" w:eastAsia="仿宋_GB2312"/>
                <w:color w:val="auto"/>
                <w:sz w:val="24"/>
                <w:highlight w:val="none"/>
              </w:rPr>
            </w:pPr>
          </w:p>
        </w:tc>
        <w:tc>
          <w:tcPr>
            <w:tcW w:w="1011" w:type="pct"/>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合作年数</w:t>
            </w:r>
          </w:p>
        </w:tc>
        <w:tc>
          <w:tcPr>
            <w:tcW w:w="1087" w:type="pct"/>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合作年数</w:t>
            </w:r>
          </w:p>
        </w:tc>
        <w:tc>
          <w:tcPr>
            <w:tcW w:w="1115" w:type="pct"/>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人员2</w:t>
            </w:r>
          </w:p>
        </w:tc>
        <w:tc>
          <w:tcPr>
            <w:tcW w:w="900"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合作经历</w:t>
            </w:r>
          </w:p>
        </w:tc>
        <w:tc>
          <w:tcPr>
            <w:tcW w:w="1011" w:type="pct"/>
            <w:shd w:val="pct25" w:color="auto" w:fill="FFFFFF"/>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p>
        </w:tc>
        <w:tc>
          <w:tcPr>
            <w:tcW w:w="1087" w:type="pct"/>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合作年数</w:t>
            </w:r>
          </w:p>
        </w:tc>
        <w:tc>
          <w:tcPr>
            <w:tcW w:w="1115" w:type="pct"/>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人员3</w:t>
            </w:r>
          </w:p>
        </w:tc>
        <w:tc>
          <w:tcPr>
            <w:tcW w:w="900"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合作经历</w:t>
            </w:r>
          </w:p>
        </w:tc>
        <w:tc>
          <w:tcPr>
            <w:tcW w:w="1011"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合作经历</w:t>
            </w:r>
          </w:p>
        </w:tc>
        <w:tc>
          <w:tcPr>
            <w:tcW w:w="1087" w:type="pct"/>
            <w:shd w:val="pct25" w:color="auto" w:fill="FFFFFF"/>
            <w:vAlign w:val="center"/>
          </w:tcPr>
          <w:p>
            <w:pPr>
              <w:shd w:val="clear"/>
              <w:jc w:val="center"/>
              <w:rPr>
                <w:rFonts w:ascii="Times New Roman" w:hAnsi="Times New Roman" w:eastAsia="仿宋_GB2312"/>
                <w:color w:val="auto"/>
                <w:sz w:val="24"/>
                <w:highlight w:val="none"/>
              </w:rPr>
            </w:pPr>
          </w:p>
        </w:tc>
        <w:tc>
          <w:tcPr>
            <w:tcW w:w="1115" w:type="pct"/>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right"/>
        </w:trPr>
        <w:tc>
          <w:tcPr>
            <w:tcW w:w="886" w:type="pct"/>
            <w:shd w:val="clear" w:color="auto" w:fill="auto"/>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w:t>
            </w:r>
          </w:p>
        </w:tc>
        <w:tc>
          <w:tcPr>
            <w:tcW w:w="900"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合作经历</w:t>
            </w:r>
          </w:p>
        </w:tc>
        <w:tc>
          <w:tcPr>
            <w:tcW w:w="1011"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合作经历</w:t>
            </w:r>
          </w:p>
        </w:tc>
        <w:tc>
          <w:tcPr>
            <w:tcW w:w="1087" w:type="pct"/>
            <w:shd w:val="clear" w:color="auto" w:fill="auto"/>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合作经历</w:t>
            </w:r>
          </w:p>
        </w:tc>
        <w:tc>
          <w:tcPr>
            <w:tcW w:w="1115" w:type="pct"/>
            <w:shd w:val="pct25" w:color="auto" w:fill="FFFFFF"/>
            <w:vAlign w:val="center"/>
          </w:tcPr>
          <w:p>
            <w:pPr>
              <w:shd w:val="clear"/>
              <w:autoSpaceDE w:val="0"/>
              <w:autoSpaceDN w:val="0"/>
              <w:adjustRightInd w:val="0"/>
              <w:spacing w:line="0" w:lineRule="atLeast"/>
              <w:jc w:val="center"/>
              <w:rPr>
                <w:rFonts w:ascii="Times New Roman" w:hAnsi="Times New Roman" w:eastAsia="仿宋_GB2312"/>
                <w:color w:val="auto"/>
                <w:sz w:val="24"/>
                <w:highlight w:val="none"/>
              </w:rPr>
            </w:pPr>
          </w:p>
        </w:tc>
      </w:tr>
    </w:tbl>
    <w:p>
      <w:pPr>
        <w:widowControl/>
        <w:shd w:val="clear"/>
        <w:spacing w:line="360" w:lineRule="auto"/>
        <w:ind w:firstLine="480"/>
        <w:rPr>
          <w:rFonts w:ascii="Times New Roman" w:hAnsi="Times New Roman" w:eastAsia="仿宋_GB2312"/>
          <w:color w:val="auto"/>
          <w:kern w:val="0"/>
          <w:sz w:val="32"/>
          <w:szCs w:val="32"/>
          <w:highlight w:val="none"/>
          <w:shd w:val="clear" w:color="auto" w:fill="FFFFFF"/>
        </w:rPr>
      </w:pPr>
    </w:p>
    <w:p>
      <w:pPr>
        <w:widowControl/>
        <w:shd w:val="clear"/>
        <w:spacing w:line="360" w:lineRule="auto"/>
        <w:ind w:firstLine="480"/>
        <w:rPr>
          <w:rFonts w:ascii="Times New Roman" w:hAnsi="Times New Roman" w:eastAsia="仿宋_GB2312"/>
          <w:color w:val="auto"/>
          <w:kern w:val="0"/>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val="en-US" w:eastAsia="zh-CN" w:bidi="ar-SA"/>
        </w:rPr>
        <w:t>（二）列表介绍核心管理人员履历、所有曾（现）管理各类基金及投情况：</w:t>
      </w:r>
    </w:p>
    <w:p>
      <w:pPr>
        <w:shd w:val="clear"/>
        <w:adjustRightInd w:val="0"/>
        <w:snapToGrid w:val="0"/>
        <w:spacing w:before="156" w:beforeLines="50" w:after="156" w:afterLines="50" w:line="240" w:lineRule="atLeast"/>
        <w:jc w:val="center"/>
        <w:rPr>
          <w:rFonts w:ascii="Times New Roman" w:hAnsi="Times New Roman" w:eastAsia="仿宋_GB2312"/>
          <w:b/>
          <w:bCs/>
          <w:color w:val="auto"/>
          <w:sz w:val="32"/>
          <w:szCs w:val="32"/>
          <w:highlight w:val="none"/>
        </w:rPr>
        <w:sectPr>
          <w:pgSz w:w="11906" w:h="16838"/>
          <w:pgMar w:top="1418" w:right="1418" w:bottom="1418" w:left="1418"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rPr>
        <w:t>申请机构核心团队成员情况</w:t>
      </w:r>
    </w:p>
    <w:p>
      <w:pPr>
        <w:widowControl/>
        <w:shd w:val="clear"/>
        <w:tabs>
          <w:tab w:val="left" w:pos="7255"/>
        </w:tabs>
        <w:ind w:left="94" w:leftChars="45" w:firstLine="2100" w:firstLineChars="1000"/>
        <w:jc w:val="right"/>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填表日期:     年   月   日</w:t>
      </w:r>
    </w:p>
    <w:tbl>
      <w:tblPr>
        <w:tblStyle w:val="17"/>
        <w:tblW w:w="5600" w:type="pct"/>
        <w:tblInd w:w="-88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445"/>
        <w:gridCol w:w="1118"/>
        <w:gridCol w:w="1122"/>
        <w:gridCol w:w="918"/>
        <w:gridCol w:w="52"/>
        <w:gridCol w:w="1762"/>
        <w:gridCol w:w="953"/>
        <w:gridCol w:w="918"/>
        <w:gridCol w:w="198"/>
        <w:gridCol w:w="1481"/>
        <w:gridCol w:w="787"/>
        <w:gridCol w:w="1118"/>
        <w:gridCol w:w="64"/>
        <w:gridCol w:w="623"/>
        <w:gridCol w:w="699"/>
        <w:gridCol w:w="418"/>
        <w:gridCol w:w="222"/>
        <w:gridCol w:w="613"/>
        <w:gridCol w:w="1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姓  名</w:t>
            </w:r>
          </w:p>
        </w:tc>
        <w:tc>
          <w:tcPr>
            <w:tcW w:w="1133" w:type="pct"/>
            <w:gridSpan w:val="4"/>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75" w:type="pct"/>
            <w:gridSpan w:val="2"/>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性  别</w:t>
            </w:r>
          </w:p>
        </w:tc>
        <w:tc>
          <w:tcPr>
            <w:tcW w:w="593"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33" w:type="pct"/>
            <w:gridSpan w:val="2"/>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国  籍</w:t>
            </w:r>
          </w:p>
        </w:tc>
        <w:tc>
          <w:tcPr>
            <w:tcW w:w="62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37" w:type="pct"/>
            <w:gridSpan w:val="3"/>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职   务</w:t>
            </w:r>
          </w:p>
        </w:tc>
        <w:tc>
          <w:tcPr>
            <w:tcW w:w="55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出生年月</w:t>
            </w:r>
          </w:p>
        </w:tc>
        <w:tc>
          <w:tcPr>
            <w:tcW w:w="1133" w:type="pct"/>
            <w:gridSpan w:val="4"/>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75" w:type="pct"/>
            <w:gridSpan w:val="2"/>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任职时间</w:t>
            </w:r>
          </w:p>
        </w:tc>
        <w:tc>
          <w:tcPr>
            <w:tcW w:w="593"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33" w:type="pct"/>
            <w:gridSpan w:val="2"/>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最高学历</w:t>
            </w:r>
          </w:p>
        </w:tc>
        <w:tc>
          <w:tcPr>
            <w:tcW w:w="62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37" w:type="pct"/>
            <w:gridSpan w:val="3"/>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专  业</w:t>
            </w:r>
          </w:p>
        </w:tc>
        <w:tc>
          <w:tcPr>
            <w:tcW w:w="55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办公电话</w:t>
            </w:r>
          </w:p>
        </w:tc>
        <w:tc>
          <w:tcPr>
            <w:tcW w:w="1133" w:type="pct"/>
            <w:gridSpan w:val="4"/>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75" w:type="pct"/>
            <w:gridSpan w:val="2"/>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手  机</w:t>
            </w:r>
          </w:p>
        </w:tc>
        <w:tc>
          <w:tcPr>
            <w:tcW w:w="593"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33" w:type="pct"/>
            <w:gridSpan w:val="2"/>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邮箱</w:t>
            </w:r>
          </w:p>
        </w:tc>
        <w:tc>
          <w:tcPr>
            <w:tcW w:w="62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3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57" w:type="pct"/>
            <w:gridSpan w:val="3"/>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通讯地址</w:t>
            </w:r>
          </w:p>
        </w:tc>
        <w:tc>
          <w:tcPr>
            <w:tcW w:w="4556" w:type="pct"/>
            <w:gridSpan w:val="19"/>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受教育经历</w:t>
            </w:r>
          </w:p>
        </w:tc>
        <w:tc>
          <w:tcPr>
            <w:tcW w:w="4556" w:type="pct"/>
            <w:gridSpan w:val="19"/>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工作经历</w:t>
            </w:r>
          </w:p>
        </w:tc>
        <w:tc>
          <w:tcPr>
            <w:tcW w:w="4556" w:type="pct"/>
            <w:gridSpan w:val="19"/>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restar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所有曾（现）管理各类基金情况</w:t>
            </w:r>
          </w:p>
        </w:tc>
        <w:tc>
          <w:tcPr>
            <w:tcW w:w="133"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序号</w:t>
            </w:r>
          </w:p>
        </w:tc>
        <w:tc>
          <w:tcPr>
            <w:tcW w:w="354"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管理机构名称</w:t>
            </w:r>
          </w:p>
        </w:tc>
        <w:tc>
          <w:tcPr>
            <w:tcW w:w="355"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受托管理基金名称</w:t>
            </w:r>
          </w:p>
        </w:tc>
        <w:tc>
          <w:tcPr>
            <w:tcW w:w="310" w:type="pct"/>
            <w:gridSpan w:val="2"/>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成立时间</w:t>
            </w:r>
          </w:p>
        </w:tc>
        <w:tc>
          <w:tcPr>
            <w:tcW w:w="555"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存续期（注明投资期和退出期）</w:t>
            </w:r>
          </w:p>
        </w:tc>
        <w:tc>
          <w:tcPr>
            <w:tcW w:w="302"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募资规模</w:t>
            </w:r>
          </w:p>
        </w:tc>
        <w:tc>
          <w:tcPr>
            <w:tcW w:w="356" w:type="pct"/>
            <w:gridSpan w:val="2"/>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已到位资金规模</w:t>
            </w:r>
          </w:p>
        </w:tc>
        <w:tc>
          <w:tcPr>
            <w:tcW w:w="467"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投资领域</w:t>
            </w:r>
          </w:p>
        </w:tc>
        <w:tc>
          <w:tcPr>
            <w:tcW w:w="250"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投资项目数</w:t>
            </w:r>
          </w:p>
        </w:tc>
        <w:tc>
          <w:tcPr>
            <w:tcW w:w="354" w:type="pct"/>
            <w:vMerge w:val="restart"/>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投资金额</w:t>
            </w:r>
          </w:p>
        </w:tc>
        <w:tc>
          <w:tcPr>
            <w:tcW w:w="443" w:type="pct"/>
            <w:gridSpan w:val="3"/>
            <w:vAlign w:val="center"/>
          </w:tcPr>
          <w:p>
            <w:pPr>
              <w:widowControl/>
              <w:shd w:val="clear"/>
              <w:adjustRightInd w:val="0"/>
              <w:snapToGrid w:val="0"/>
              <w:spacing w:line="240" w:lineRule="atLeast"/>
              <w:jc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投资申报领域项目情况</w:t>
            </w:r>
          </w:p>
        </w:tc>
        <w:tc>
          <w:tcPr>
            <w:tcW w:w="179" w:type="pct"/>
            <w:gridSpan w:val="2"/>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IRR</w:t>
            </w:r>
          </w:p>
        </w:tc>
        <w:tc>
          <w:tcPr>
            <w:tcW w:w="177"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sz w:val="24"/>
                <w:highlight w:val="none"/>
              </w:rPr>
              <w:t>DPI</w:t>
            </w:r>
          </w:p>
        </w:tc>
        <w:tc>
          <w:tcPr>
            <w:tcW w:w="317" w:type="pct"/>
            <w:vMerge w:val="restar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kern w:val="0"/>
                <w:sz w:val="24"/>
                <w:highlight w:val="none"/>
              </w:rPr>
            </w:pPr>
            <w:r>
              <w:rPr>
                <w:rFonts w:ascii="Times New Roman" w:hAnsi="Times New Roman" w:eastAsia="仿宋_GB2312"/>
                <w:b/>
                <w:bCs/>
                <w:color w:val="auto"/>
                <w:kern w:val="0"/>
                <w:sz w:val="24"/>
                <w:highlight w:val="none"/>
              </w:rPr>
              <w:t>在管理机构中职务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33"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54"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55"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10" w:type="pct"/>
            <w:gridSpan w:val="2"/>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555"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02"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56" w:type="pct"/>
            <w:gridSpan w:val="2"/>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467"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250"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54"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221" w:type="pct"/>
            <w:gridSpan w:val="2"/>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项目数</w:t>
            </w:r>
          </w:p>
        </w:tc>
        <w:tc>
          <w:tcPr>
            <w:tcW w:w="221" w:type="pct"/>
            <w:vAlign w:val="center"/>
          </w:tcPr>
          <w:p>
            <w:pPr>
              <w:shd w:val="clear"/>
              <w:autoSpaceDN w:val="0"/>
              <w:adjustRightInd w:val="0"/>
              <w:snapToGrid w:val="0"/>
              <w:spacing w:line="240" w:lineRule="atLeast"/>
              <w:jc w:val="center"/>
              <w:textAlignment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投资金额</w:t>
            </w:r>
          </w:p>
        </w:tc>
        <w:tc>
          <w:tcPr>
            <w:tcW w:w="179" w:type="pct"/>
            <w:gridSpan w:val="2"/>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177"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c>
          <w:tcPr>
            <w:tcW w:w="317" w:type="pct"/>
            <w:vMerge w:val="continue"/>
            <w:vAlign w:val="center"/>
          </w:tcPr>
          <w:p>
            <w:pPr>
              <w:shd w:val="clear"/>
              <w:autoSpaceDN w:val="0"/>
              <w:adjustRightInd w:val="0"/>
              <w:snapToGrid w:val="0"/>
              <w:spacing w:line="240" w:lineRule="atLeast"/>
              <w:jc w:val="center"/>
              <w:textAlignment w:val="center"/>
              <w:rPr>
                <w:rFonts w:ascii="Times New Roman" w:hAnsi="Times New Roman" w:eastAsia="仿宋_GB2312"/>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33"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5"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0"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55"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02"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6"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46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50"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9"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33"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5"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0"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55"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02"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6"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46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50"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9"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33"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5"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0"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555"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02"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6"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46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50"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9"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 w:type="pct"/>
            <w:vMerge w:val="continue"/>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08" w:type="pct"/>
            <w:gridSpan w:val="6"/>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合计</w:t>
            </w:r>
          </w:p>
        </w:tc>
        <w:tc>
          <w:tcPr>
            <w:tcW w:w="302"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6"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46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50"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54"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221"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9" w:type="pct"/>
            <w:gridSpan w:val="2"/>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17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c>
          <w:tcPr>
            <w:tcW w:w="317" w:type="pct"/>
            <w:vAlign w:val="center"/>
          </w:tcPr>
          <w:p>
            <w:pPr>
              <w:widowControl/>
              <w:shd w:val="clear"/>
              <w:adjustRightInd w:val="0"/>
              <w:snapToGrid w:val="0"/>
              <w:spacing w:line="240" w:lineRule="atLeast"/>
              <w:jc w:val="center"/>
              <w:rPr>
                <w:rFonts w:ascii="Times New Roman" w:hAnsi="Times New Roman" w:eastAsia="仿宋_GB2312"/>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000" w:type="pct"/>
            <w:gridSpan w:val="20"/>
            <w:vAlign w:val="center"/>
          </w:tcPr>
          <w:p>
            <w:pPr>
              <w:shd w:val="clear"/>
              <w:ind w:firstLine="1200" w:firstLineChars="500"/>
              <w:jc w:val="left"/>
              <w:rPr>
                <w:rFonts w:ascii="Times New Roman" w:hAnsi="Times New Roman" w:eastAsia="仿宋_GB2312"/>
                <w:bCs/>
                <w:color w:val="auto"/>
                <w:sz w:val="24"/>
                <w:highlight w:val="none"/>
              </w:rPr>
            </w:pPr>
          </w:p>
          <w:p>
            <w:pPr>
              <w:shd w:val="clear"/>
              <w:wordWrap w:val="0"/>
              <w:ind w:firstLine="1200" w:firstLineChars="500"/>
              <w:jc w:val="right"/>
              <w:rPr>
                <w:rFonts w:ascii="Times New Roman" w:hAnsi="Times New Roman" w:eastAsia="仿宋_GB2312"/>
                <w:bCs/>
                <w:color w:val="auto"/>
                <w:sz w:val="24"/>
                <w:highlight w:val="none"/>
              </w:rPr>
            </w:pPr>
            <w:r>
              <w:rPr>
                <w:rFonts w:ascii="Times New Roman" w:hAnsi="Times New Roman" w:eastAsia="仿宋_GB2312"/>
                <w:bCs/>
                <w:color w:val="auto"/>
                <w:sz w:val="24"/>
                <w:highlight w:val="none"/>
              </w:rPr>
              <w:t xml:space="preserve">签名：                                   年   月   日    </w:t>
            </w:r>
          </w:p>
          <w:p>
            <w:pPr>
              <w:widowControl/>
              <w:shd w:val="clear"/>
              <w:adjustRightInd w:val="0"/>
              <w:snapToGrid w:val="0"/>
              <w:spacing w:line="240" w:lineRule="atLeast"/>
              <w:rPr>
                <w:rFonts w:ascii="Times New Roman" w:hAnsi="Times New Roman" w:eastAsia="仿宋_GB2312"/>
                <w:color w:val="auto"/>
                <w:kern w:val="0"/>
                <w:sz w:val="24"/>
                <w:highlight w:val="none"/>
              </w:rPr>
            </w:pPr>
          </w:p>
        </w:tc>
      </w:tr>
    </w:tbl>
    <w:p>
      <w:pPr>
        <w:shd w:val="clear"/>
        <w:rPr>
          <w:rFonts w:ascii="Times New Roman" w:hAnsi="Times New Roman" w:eastAsia="仿宋_GB2312"/>
          <w:b/>
          <w:bCs/>
          <w:color w:val="auto"/>
          <w:sz w:val="44"/>
          <w:szCs w:val="44"/>
          <w:highlight w:val="none"/>
        </w:rPr>
        <w:sectPr>
          <w:pgSz w:w="16838" w:h="11906" w:orient="landscape"/>
          <w:pgMar w:top="1418" w:right="1418" w:bottom="1418" w:left="1418"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val="en-US" w:eastAsia="zh-CN"/>
        </w:rPr>
        <w:t>申请机构</w:t>
      </w:r>
      <w:r>
        <w:rPr>
          <w:rFonts w:hint="eastAsia" w:ascii="黑体" w:hAnsi="黑体" w:eastAsia="黑体" w:cs="黑体"/>
          <w:b w:val="0"/>
          <w:bCs w:val="0"/>
          <w:color w:val="auto"/>
          <w:sz w:val="32"/>
          <w:szCs w:val="32"/>
          <w:highlight w:val="none"/>
          <w:shd w:val="clear" w:color="auto" w:fill="FFFFFF"/>
        </w:rPr>
        <w:t>核心管理团队成员投资申报领域项目情况（含在管项目+完全退出项目）</w:t>
      </w:r>
    </w:p>
    <w:tbl>
      <w:tblPr>
        <w:tblStyle w:val="17"/>
        <w:tblW w:w="4996" w:type="pct"/>
        <w:tblInd w:w="0" w:type="dxa"/>
        <w:tblLayout w:type="autofit"/>
        <w:tblCellMar>
          <w:top w:w="0" w:type="dxa"/>
          <w:left w:w="108" w:type="dxa"/>
          <w:bottom w:w="0" w:type="dxa"/>
          <w:right w:w="108" w:type="dxa"/>
        </w:tblCellMar>
      </w:tblPr>
      <w:tblGrid>
        <w:gridCol w:w="464"/>
        <w:gridCol w:w="1491"/>
        <w:gridCol w:w="735"/>
        <w:gridCol w:w="657"/>
        <w:gridCol w:w="680"/>
        <w:gridCol w:w="736"/>
        <w:gridCol w:w="657"/>
        <w:gridCol w:w="769"/>
        <w:gridCol w:w="691"/>
        <w:gridCol w:w="1003"/>
        <w:gridCol w:w="691"/>
        <w:gridCol w:w="864"/>
        <w:gridCol w:w="794"/>
        <w:gridCol w:w="1072"/>
        <w:gridCol w:w="708"/>
        <w:gridCol w:w="778"/>
        <w:gridCol w:w="639"/>
        <w:gridCol w:w="778"/>
      </w:tblGrid>
      <w:tr>
        <w:tblPrEx>
          <w:tblCellMar>
            <w:top w:w="0" w:type="dxa"/>
            <w:left w:w="108" w:type="dxa"/>
            <w:bottom w:w="0" w:type="dxa"/>
            <w:right w:w="108" w:type="dxa"/>
          </w:tblCellMar>
        </w:tblPrEx>
        <w:trPr>
          <w:trHeight w:val="285" w:hRule="atLeast"/>
        </w:trPr>
        <w:tc>
          <w:tcPr>
            <w:tcW w:w="4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序号</w:t>
            </w:r>
          </w:p>
        </w:tc>
        <w:tc>
          <w:tcPr>
            <w:tcW w:w="1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项目名称</w:t>
            </w:r>
          </w:p>
        </w:tc>
        <w:tc>
          <w:tcPr>
            <w:tcW w:w="733" w:type="dxa"/>
            <w:vMerge w:val="restart"/>
            <w:tcBorders>
              <w:top w:val="single" w:color="auto" w:sz="4" w:space="0"/>
              <w:left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投资主体</w:t>
            </w:r>
          </w:p>
        </w:tc>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投资时间</w:t>
            </w:r>
          </w:p>
        </w:tc>
        <w:tc>
          <w:tcPr>
            <w:tcW w:w="6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投资轮次</w:t>
            </w:r>
          </w:p>
        </w:tc>
        <w:tc>
          <w:tcPr>
            <w:tcW w:w="7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投资金额</w:t>
            </w:r>
          </w:p>
        </w:tc>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初始持股比例</w:t>
            </w:r>
          </w:p>
        </w:tc>
        <w:tc>
          <w:tcPr>
            <w:tcW w:w="7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角色 (领投/跟投)</w:t>
            </w:r>
          </w:p>
        </w:tc>
        <w:tc>
          <w:tcPr>
            <w:tcW w:w="3239" w:type="dxa"/>
            <w:gridSpan w:val="4"/>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最新一轮融资</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已IPO的填股票代码</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已被并购的填主体全称</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退出时间</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退出部分</w:t>
            </w:r>
            <w:r>
              <w:rPr>
                <w:rFonts w:ascii="Times New Roman" w:hAnsi="Times New Roman" w:eastAsia="仿宋_GB2312"/>
                <w:b/>
                <w:bCs/>
                <w:color w:val="auto"/>
                <w:kern w:val="0"/>
                <w:sz w:val="16"/>
                <w:szCs w:val="16"/>
                <w:highlight w:val="none"/>
              </w:rPr>
              <w:t>（%）</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退出回收资金</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投资收益回报倍数</w:t>
            </w:r>
            <w:r>
              <w:rPr>
                <w:rFonts w:ascii="Times New Roman" w:hAnsi="Times New Roman" w:eastAsia="仿宋_GB2312"/>
                <w:bCs/>
                <w:color w:val="auto"/>
                <w:sz w:val="18"/>
                <w:szCs w:val="18"/>
                <w:highlight w:val="none"/>
                <w:vertAlign w:val="superscript"/>
              </w:rPr>
              <w:t>*1</w:t>
            </w:r>
          </w:p>
        </w:tc>
      </w:tr>
      <w:tr>
        <w:tblPrEx>
          <w:tblCellMar>
            <w:top w:w="0" w:type="dxa"/>
            <w:left w:w="108" w:type="dxa"/>
            <w:bottom w:w="0" w:type="dxa"/>
            <w:right w:w="108" w:type="dxa"/>
          </w:tblCellMar>
        </w:tblPrEx>
        <w:trPr>
          <w:trHeight w:val="735" w:hRule="atLeast"/>
        </w:trPr>
        <w:tc>
          <w:tcPr>
            <w:tcW w:w="463"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733" w:type="dxa"/>
            <w:vMerge w:val="continue"/>
            <w:tcBorders>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估值</w:t>
            </w:r>
          </w:p>
        </w:tc>
        <w:tc>
          <w:tcPr>
            <w:tcW w:w="1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领投机构</w:t>
            </w:r>
          </w:p>
        </w:tc>
        <w:tc>
          <w:tcPr>
            <w:tcW w:w="689"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融资后持股比例</w:t>
            </w:r>
          </w:p>
        </w:tc>
        <w:tc>
          <w:tcPr>
            <w:tcW w:w="861"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b/>
                <w:bCs/>
                <w:color w:val="auto"/>
                <w:kern w:val="0"/>
                <w:sz w:val="20"/>
                <w:szCs w:val="20"/>
                <w:highlight w:val="none"/>
              </w:rPr>
            </w:pPr>
            <w:r>
              <w:rPr>
                <w:rFonts w:ascii="Times New Roman" w:hAnsi="Times New Roman" w:eastAsia="仿宋_GB2312"/>
                <w:b/>
                <w:bCs/>
                <w:color w:val="auto"/>
                <w:kern w:val="0"/>
                <w:sz w:val="20"/>
                <w:szCs w:val="20"/>
                <w:highlight w:val="none"/>
              </w:rPr>
              <w:t>融资后持股公允价值</w:t>
            </w: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1</w:t>
            </w:r>
          </w:p>
        </w:tc>
        <w:tc>
          <w:tcPr>
            <w:tcW w:w="148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3"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78"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4"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67"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861"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18"/>
                <w:szCs w:val="18"/>
                <w:highlight w:val="none"/>
              </w:rPr>
            </w:pPr>
          </w:p>
        </w:tc>
        <w:tc>
          <w:tcPr>
            <w:tcW w:w="792"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18"/>
                <w:szCs w:val="18"/>
                <w:highlight w:val="none"/>
              </w:rPr>
            </w:pPr>
          </w:p>
        </w:tc>
        <w:tc>
          <w:tcPr>
            <w:tcW w:w="106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0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3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2</w:t>
            </w:r>
          </w:p>
        </w:tc>
        <w:tc>
          <w:tcPr>
            <w:tcW w:w="148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3"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78"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4"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67"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861"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92"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6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0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3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3</w:t>
            </w:r>
          </w:p>
        </w:tc>
        <w:tc>
          <w:tcPr>
            <w:tcW w:w="148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3"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78"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4"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67"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861"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92"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6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0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3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454" w:hRule="atLeast"/>
        </w:trPr>
        <w:tc>
          <w:tcPr>
            <w:tcW w:w="463" w:type="dxa"/>
            <w:tcBorders>
              <w:top w:val="nil"/>
              <w:left w:val="single" w:color="auto" w:sz="4" w:space="0"/>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4</w:t>
            </w:r>
          </w:p>
        </w:tc>
        <w:tc>
          <w:tcPr>
            <w:tcW w:w="148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3"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78"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4"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67"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861"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92"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69"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0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36"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454" w:hRule="atLeast"/>
        </w:trPr>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r>
              <w:rPr>
                <w:rFonts w:ascii="Times New Roman" w:hAnsi="Times New Roman" w:eastAsia="仿宋_GB2312"/>
                <w:color w:val="auto"/>
                <w:kern w:val="0"/>
                <w:sz w:val="20"/>
                <w:szCs w:val="20"/>
                <w:highlight w:val="none"/>
              </w:rPr>
              <w:t>…</w:t>
            </w: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861"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18"/>
                <w:szCs w:val="18"/>
                <w:highlight w:val="none"/>
              </w:rPr>
            </w:pPr>
          </w:p>
        </w:tc>
        <w:tc>
          <w:tcPr>
            <w:tcW w:w="792"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18"/>
                <w:szCs w:val="18"/>
                <w:highlight w:val="none"/>
              </w:rPr>
            </w:pPr>
          </w:p>
        </w:tc>
        <w:tc>
          <w:tcPr>
            <w:tcW w:w="1069"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36"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r>
      <w:tr>
        <w:tblPrEx>
          <w:tblCellMar>
            <w:top w:w="0" w:type="dxa"/>
            <w:left w:w="108" w:type="dxa"/>
            <w:bottom w:w="0" w:type="dxa"/>
            <w:right w:w="108" w:type="dxa"/>
          </w:tblCellMar>
        </w:tblPrEx>
        <w:trPr>
          <w:trHeight w:val="454" w:hRule="atLeast"/>
        </w:trPr>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486"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5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89"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861"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18"/>
                <w:szCs w:val="18"/>
                <w:highlight w:val="none"/>
              </w:rPr>
            </w:pPr>
          </w:p>
        </w:tc>
        <w:tc>
          <w:tcPr>
            <w:tcW w:w="792"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18"/>
                <w:szCs w:val="18"/>
                <w:highlight w:val="none"/>
              </w:rPr>
            </w:pPr>
          </w:p>
        </w:tc>
        <w:tc>
          <w:tcPr>
            <w:tcW w:w="1069"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06"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636"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c>
          <w:tcPr>
            <w:tcW w:w="775" w:type="dxa"/>
            <w:tcBorders>
              <w:top w:val="single" w:color="auto" w:sz="4" w:space="0"/>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olor w:val="auto"/>
                <w:kern w:val="0"/>
                <w:sz w:val="20"/>
                <w:szCs w:val="20"/>
                <w:highlight w:val="none"/>
              </w:rPr>
            </w:pPr>
          </w:p>
        </w:tc>
      </w:tr>
    </w:tbl>
    <w:p>
      <w:pPr>
        <w:shd w:val="clea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注：收益回报倍数=退出回收资金/（投资金额*退出部分（%））</w:t>
      </w:r>
    </w:p>
    <w:p>
      <w:pPr>
        <w:shd w:val="clear"/>
        <w:rPr>
          <w:color w:val="auto"/>
          <w:highlight w:val="none"/>
        </w:rPr>
      </w:pPr>
    </w:p>
    <w:p>
      <w:pPr>
        <w:pStyle w:val="6"/>
        <w:shd w:val="clear"/>
        <w:rPr>
          <w:color w:val="auto"/>
          <w:highlight w:val="none"/>
        </w:rPr>
        <w:sectPr>
          <w:pgSz w:w="16838" w:h="11906" w:orient="landscape"/>
          <w:pgMar w:top="1418" w:right="1418" w:bottom="1418" w:left="1418" w:header="851" w:footer="992" w:gutter="0"/>
          <w:pgNumType w:fmt="numberInDash"/>
          <w:cols w:space="425" w:num="1"/>
          <w:docGrid w:type="lines" w:linePitch="312" w:charSpace="0"/>
        </w:sectPr>
      </w:pP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风险控制</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包括但不限于对风险事件、重大损失项目的预警、处置机制（含参与人员、流程、时效）和成功处置案例。</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outlineLvl w:val="2"/>
        <w:rPr>
          <w:rFonts w:hint="eastAsia" w:ascii="黑体" w:hAnsi="黑体" w:eastAsia="黑体" w:cs="黑体"/>
          <w:b w:val="0"/>
          <w:bCs/>
          <w:color w:val="auto"/>
          <w:sz w:val="32"/>
          <w:szCs w:val="32"/>
          <w:highlight w:val="none"/>
          <w:lang w:val="en-US" w:eastAsia="zh-CN"/>
        </w:rPr>
      </w:pP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合规性情况说明</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eastAsia="zh-CN"/>
        </w:rPr>
      </w:pP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lang w:val="en-US" w:eastAsia="zh-CN"/>
        </w:rPr>
        <w:t>一</w:t>
      </w:r>
      <w:r>
        <w:rPr>
          <w:rFonts w:hint="eastAsia" w:ascii="楷体_GB2312" w:hAnsi="楷体_GB2312" w:eastAsia="楷体_GB2312" w:cs="楷体_GB2312"/>
          <w:color w:val="auto"/>
          <w:kern w:val="0"/>
          <w:sz w:val="32"/>
          <w:szCs w:val="32"/>
          <w:highlight w:val="none"/>
          <w:shd w:val="clear" w:color="auto" w:fill="FFFFFF"/>
          <w:lang w:eastAsia="zh-CN"/>
        </w:rPr>
        <w:t>）申请机构不良记录情况</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lang w:val="en-US" w:eastAsia="zh-CN"/>
        </w:rPr>
        <w:t>二</w:t>
      </w:r>
      <w:r>
        <w:rPr>
          <w:rFonts w:hint="eastAsia" w:ascii="楷体_GB2312" w:hAnsi="楷体_GB2312" w:eastAsia="楷体_GB2312" w:cs="楷体_GB2312"/>
          <w:color w:val="auto"/>
          <w:kern w:val="0"/>
          <w:sz w:val="32"/>
          <w:szCs w:val="32"/>
          <w:highlight w:val="none"/>
          <w:shd w:val="clear" w:color="auto" w:fill="FFFFFF"/>
          <w:lang w:eastAsia="zh-CN"/>
        </w:rPr>
        <w:t>）诉讼与仲裁情况列表</w:t>
      </w:r>
      <w:r>
        <w:rPr>
          <w:rFonts w:ascii="Times New Roman" w:hAnsi="Times New Roman" w:eastAsia="仿宋_GB2312"/>
          <w:color w:val="auto"/>
          <w:kern w:val="0"/>
          <w:sz w:val="32"/>
          <w:szCs w:val="32"/>
          <w:highlight w:val="none"/>
          <w:shd w:val="clear" w:color="auto" w:fill="FFFFFF"/>
        </w:rPr>
        <w:t>（申请机构、旗下基金）</w:t>
      </w:r>
    </w:p>
    <w:tbl>
      <w:tblPr>
        <w:tblStyle w:val="17"/>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6"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序号</w:t>
            </w: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基本信息</w:t>
            </w: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审判情况</w:t>
            </w: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76"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textAlignment w:val="auto"/>
              <w:rPr>
                <w:rFonts w:ascii="Times New Roman" w:hAnsi="Times New Roman" w:eastAsia="仿宋_GB2312"/>
                <w:color w:val="auto"/>
                <w:sz w:val="24"/>
                <w:highlight w:val="none"/>
              </w:rPr>
            </w:pP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color w:val="auto"/>
                <w:sz w:val="24"/>
                <w:highlight w:val="none"/>
              </w:rPr>
            </w:pP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color w:val="auto"/>
                <w:sz w:val="24"/>
                <w:highlight w:val="none"/>
              </w:rPr>
            </w:pPr>
          </w:p>
        </w:tc>
        <w:tc>
          <w:tcPr>
            <w:tcW w:w="2268"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eastAsia="仿宋_GB2312"/>
                <w:color w:val="auto"/>
                <w:sz w:val="24"/>
                <w:highlight w:val="none"/>
              </w:rPr>
            </w:pPr>
          </w:p>
        </w:tc>
      </w:tr>
    </w:tbl>
    <w:p>
      <w:pPr>
        <w:keepNext w:val="0"/>
        <w:keepLines w:val="0"/>
        <w:pageBreakBefore w:val="0"/>
        <w:shd w:val="clear"/>
        <w:kinsoku/>
        <w:wordWrap/>
        <w:overflowPunct/>
        <w:topLinePunct w:val="0"/>
        <w:autoSpaceDE/>
        <w:autoSpaceDN/>
        <w:bidi w:val="0"/>
        <w:adjustRightInd/>
        <w:snapToGrid/>
        <w:spacing w:line="580" w:lineRule="atLeas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注：备注中应详细说明各诉讼/仲裁的原因、过程、结果及影响</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lang w:val="en-US" w:eastAsia="zh-CN"/>
        </w:rPr>
        <w:t>三</w:t>
      </w: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rPr>
        <w:t>申请机构合伙人、高管违法法规情况</w:t>
      </w:r>
    </w:p>
    <w:p>
      <w:pPr>
        <w:keepNext w:val="0"/>
        <w:keepLines w:val="0"/>
        <w:pageBreakBefore w:val="0"/>
        <w:widowControl/>
        <w:shd w:val="clear"/>
        <w:kinsoku/>
        <w:wordWrap/>
        <w:overflowPunct/>
        <w:topLinePunct w:val="0"/>
        <w:autoSpaceDE/>
        <w:autoSpaceDN/>
        <w:bidi w:val="0"/>
        <w:adjustRightInd/>
        <w:snapToGrid/>
        <w:spacing w:line="580" w:lineRule="atLeas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（如无，需出具相关承诺书）</w:t>
      </w:r>
    </w:p>
    <w:p>
      <w:pPr>
        <w:widowControl/>
        <w:shd w:val="clear"/>
        <w:spacing w:line="360" w:lineRule="auto"/>
        <w:ind w:firstLine="482"/>
        <w:outlineLvl w:val="2"/>
        <w:rPr>
          <w:rFonts w:hint="eastAsia" w:ascii="黑体" w:hAnsi="黑体" w:eastAsia="黑体" w:cs="黑体"/>
          <w:b w:val="0"/>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退出机制</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color w:val="auto"/>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lang w:val="en-US" w:eastAsia="zh-CN"/>
        </w:rPr>
        <w:t>一</w:t>
      </w: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rPr>
        <w:t>退出工作机制（制度、流程、分工等）</w:t>
      </w: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p>
    <w:p>
      <w:pPr>
        <w:keepNext w:val="0"/>
        <w:keepLines w:val="0"/>
        <w:pageBreakBefore w:val="0"/>
        <w:widowControl/>
        <w:shd w:val="clear"/>
        <w:kinsoku/>
        <w:wordWrap/>
        <w:overflowPunct/>
        <w:topLinePunct w:val="0"/>
        <w:bidi w:val="0"/>
        <w:adjustRightInd/>
        <w:snapToGrid/>
        <w:spacing w:line="580" w:lineRule="exact"/>
        <w:ind w:firstLine="640" w:firstLineChars="200"/>
        <w:textAlignment w:val="auto"/>
        <w:rPr>
          <w:rFonts w:ascii="Times New Roman" w:hAnsi="Times New Roman"/>
          <w:color w:val="auto"/>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lang w:val="en-US" w:eastAsia="zh-CN"/>
        </w:rPr>
        <w:t>二</w:t>
      </w: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rPr>
        <w:t>过往退出案例（背景与策略）</w:t>
      </w:r>
    </w:p>
    <w:p>
      <w:pPr>
        <w:pStyle w:val="6"/>
        <w:keepNext w:val="0"/>
        <w:keepLines w:val="0"/>
        <w:pageBreakBefore w:val="0"/>
        <w:shd w:val="clear"/>
        <w:kinsoku/>
        <w:wordWrap/>
        <w:overflowPunct/>
        <w:topLinePunct w:val="0"/>
        <w:bidi w:val="0"/>
        <w:adjustRightInd/>
        <w:snapToGrid/>
        <w:spacing w:after="0" w:line="580" w:lineRule="exact"/>
        <w:ind w:firstLine="640" w:firstLineChars="200"/>
        <w:textAlignment w:val="auto"/>
        <w:rPr>
          <w:rFonts w:ascii="Times New Roman" w:hAnsi="Times New Roman"/>
          <w:color w:val="auto"/>
          <w:sz w:val="32"/>
          <w:szCs w:val="32"/>
          <w:highlight w:val="none"/>
          <w:shd w:val="clear" w:color="auto" w:fill="FFFFFF"/>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eastAsia="zh-CN"/>
        </w:rPr>
      </w:pPr>
      <w:r>
        <w:rPr>
          <w:rFonts w:hint="eastAsia" w:ascii="楷体_GB2312" w:hAnsi="楷体_GB2312" w:eastAsia="楷体_GB2312" w:cs="楷体_GB2312"/>
          <w:color w:val="auto"/>
          <w:kern w:val="0"/>
          <w:sz w:val="32"/>
          <w:szCs w:val="32"/>
          <w:highlight w:val="none"/>
          <w:shd w:val="clear" w:color="auto" w:fill="FFFFFF"/>
          <w:lang w:eastAsia="zh-CN"/>
        </w:rPr>
        <w:t>（</w:t>
      </w:r>
      <w:r>
        <w:rPr>
          <w:rFonts w:hint="eastAsia" w:ascii="楷体_GB2312" w:hAnsi="楷体_GB2312" w:eastAsia="楷体_GB2312" w:cs="楷体_GB2312"/>
          <w:color w:val="auto"/>
          <w:kern w:val="0"/>
          <w:sz w:val="32"/>
          <w:szCs w:val="32"/>
          <w:highlight w:val="none"/>
          <w:shd w:val="clear" w:color="auto" w:fill="FFFFFF"/>
          <w:lang w:val="en-US" w:eastAsia="zh-CN"/>
        </w:rPr>
        <w:t>三</w:t>
      </w:r>
      <w:r>
        <w:rPr>
          <w:rFonts w:hint="eastAsia" w:ascii="楷体_GB2312" w:hAnsi="楷体_GB2312" w:eastAsia="楷体_GB2312" w:cs="楷体_GB2312"/>
          <w:color w:val="auto"/>
          <w:kern w:val="0"/>
          <w:sz w:val="32"/>
          <w:szCs w:val="32"/>
          <w:highlight w:val="none"/>
          <w:shd w:val="clear" w:color="auto" w:fill="FFFFFF"/>
          <w:lang w:eastAsia="zh-CN"/>
        </w:rPr>
        <w:t>）管理基金到期退出项目的案例</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kern w:val="0"/>
          <w:sz w:val="32"/>
          <w:szCs w:val="32"/>
          <w:highlight w:val="none"/>
          <w:shd w:val="clear" w:color="auto" w:fill="FFFFFF"/>
          <w:lang w:eastAsia="zh-CN"/>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 xml:space="preserve">六、成功投资案例介绍 </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kern w:val="0"/>
          <w:sz w:val="32"/>
          <w:szCs w:val="32"/>
          <w:highlight w:val="none"/>
          <w:shd w:val="clear" w:color="auto" w:fill="FFFFFF"/>
        </w:rPr>
      </w:pPr>
      <w:r>
        <w:rPr>
          <w:rFonts w:ascii="Times New Roman" w:hAnsi="Times New Roman" w:eastAsia="仿宋_GB2312"/>
          <w:color w:val="auto"/>
          <w:kern w:val="0"/>
          <w:sz w:val="32"/>
          <w:szCs w:val="32"/>
          <w:highlight w:val="none"/>
          <w:shd w:val="clear" w:color="auto" w:fill="FFFFFF"/>
        </w:rPr>
        <w:t>包括但不限于项目名称、所属在管基金、投资/退出日期、投资阶段、退出金额/退出方式、目前持有价值、投资收益、简要介绍该成功案例（包括不限于项目/产品的介绍、核心竞争优势、投资逻辑、增值服务、其他主要投资者等）等内容。</w:t>
      </w:r>
      <w:r>
        <w:rPr>
          <w:rFonts w:hint="eastAsia" w:ascii="Times New Roman" w:hAnsi="Times New Roman" w:eastAsia="仿宋_GB2312"/>
          <w:color w:val="auto"/>
          <w:kern w:val="0"/>
          <w:sz w:val="32"/>
          <w:szCs w:val="32"/>
          <w:highlight w:val="none"/>
          <w:shd w:val="clear" w:color="auto" w:fill="FFFFFF"/>
        </w:rPr>
        <w:t>投资成功案例数量2个以上</w:t>
      </w:r>
      <w:r>
        <w:rPr>
          <w:rFonts w:hint="eastAsia"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lang w:val="en-US" w:eastAsia="zh-CN"/>
        </w:rPr>
        <w:t>一个项目1张表，如有多个项目，可增加表格</w:t>
      </w:r>
      <w:r>
        <w:rPr>
          <w:rFonts w:hint="eastAsia"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rPr>
        <w:t>。</w:t>
      </w:r>
    </w:p>
    <w:p>
      <w:pPr>
        <w:pStyle w:val="13"/>
        <w:shd w:val="clear"/>
        <w:jc w:val="center"/>
        <w:rPr>
          <w:rFonts w:hint="default" w:eastAsia="仿宋_GB2312"/>
          <w:color w:val="auto"/>
          <w:highlight w:val="none"/>
          <w:lang w:val="en-US" w:eastAsia="zh-CN"/>
        </w:rPr>
      </w:pPr>
      <w:r>
        <w:rPr>
          <w:rFonts w:hint="eastAsia" w:ascii="Times New Roman" w:hAnsi="Times New Roman" w:eastAsia="仿宋_GB2312"/>
          <w:color w:val="auto"/>
          <w:kern w:val="0"/>
          <w:sz w:val="32"/>
          <w:szCs w:val="32"/>
          <w:highlight w:val="none"/>
          <w:shd w:val="clear" w:color="auto" w:fill="FFFFFF"/>
          <w:lang w:val="en-US" w:eastAsia="zh-CN"/>
        </w:rPr>
        <w:t>成功投资案例1</w:t>
      </w:r>
    </w:p>
    <w:tbl>
      <w:tblPr>
        <w:tblStyle w:val="17"/>
        <w:tblW w:w="0" w:type="auto"/>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487"/>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项目名称：【】</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项目所在地：【】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项目负责人：【】</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决策人：【】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投资时间：【】年【】月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投前估值：【】万</w:t>
            </w:r>
            <w:r>
              <w:rPr>
                <w:rFonts w:hint="eastAsia" w:ascii="仿宋_GB2312" w:hAnsi="Times New Roman" w:eastAsia="仿宋_GB2312"/>
                <w:color w:val="auto"/>
                <w:kern w:val="0"/>
                <w:sz w:val="28"/>
                <w:szCs w:val="28"/>
                <w:highlight w:val="none"/>
                <w:lang w:val="en-US" w:eastAsia="zh-CN"/>
              </w:rPr>
              <w:t>元</w:t>
            </w:r>
            <w:r>
              <w:rPr>
                <w:rFonts w:hint="eastAsia" w:ascii="仿宋_GB2312" w:hAnsi="Times New Roman" w:eastAsia="仿宋_GB2312"/>
                <w:color w:val="auto"/>
                <w:kern w:val="0"/>
                <w:sz w:val="28"/>
                <w:szCs w:val="28"/>
                <w:highlight w:val="none"/>
                <w:lang w:eastAsia="zh-Hans"/>
              </w:rPr>
              <w:t xml:space="preserve">  </w:t>
            </w:r>
          </w:p>
        </w:tc>
        <w:tc>
          <w:tcPr>
            <w:tcW w:w="3494" w:type="dxa"/>
            <w:gridSpan w:val="2"/>
            <w:vAlign w:val="center"/>
          </w:tcPr>
          <w:p>
            <w:pPr>
              <w:shd w:val="clear"/>
              <w:rPr>
                <w:rFonts w:hint="eastAsia"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eastAsia="zh-Hans"/>
              </w:rPr>
              <w:t>投后估值：【】万</w:t>
            </w:r>
            <w:r>
              <w:rPr>
                <w:rFonts w:hint="eastAsia" w:ascii="仿宋_GB2312" w:hAnsi="Times New Roman" w:eastAsia="仿宋_GB2312"/>
                <w:color w:val="auto"/>
                <w:kern w:val="0"/>
                <w:sz w:val="28"/>
                <w:szCs w:val="28"/>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投资金额：【】万</w:t>
            </w:r>
            <w:r>
              <w:rPr>
                <w:rFonts w:hint="eastAsia" w:ascii="仿宋_GB2312" w:hAnsi="Times New Roman" w:eastAsia="仿宋_GB2312"/>
                <w:color w:val="auto"/>
                <w:kern w:val="0"/>
                <w:sz w:val="28"/>
                <w:szCs w:val="28"/>
                <w:highlight w:val="none"/>
                <w:lang w:val="en-US" w:eastAsia="zh-CN"/>
              </w:rPr>
              <w:t>元</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投资轮次：【】</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是否领投：【】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7" w:type="dxa"/>
            <w:gridSpan w:val="3"/>
            <w:vAlign w:val="center"/>
          </w:tcPr>
          <w:p>
            <w:pPr>
              <w:shd w:val="clear"/>
              <w:rPr>
                <w:rFonts w:hint="eastAsia"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投后服务（如有）：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是否上市：证券代码【】</w:t>
            </w:r>
          </w:p>
        </w:tc>
        <w:tc>
          <w:tcPr>
            <w:tcW w:w="3494" w:type="dxa"/>
            <w:gridSpan w:val="2"/>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是否被并购：并购主体名称、证券代码【】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退出方式</w:t>
            </w:r>
          </w:p>
        </w:tc>
        <w:tc>
          <w:tcPr>
            <w:tcW w:w="3494" w:type="dxa"/>
            <w:gridSpan w:val="2"/>
            <w:vAlign w:val="center"/>
          </w:tcPr>
          <w:p>
            <w:pPr>
              <w:shd w:val="clear"/>
              <w:rPr>
                <w:rFonts w:hint="eastAsia"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val="en-US" w:eastAsia="zh-CN"/>
              </w:rPr>
              <w:t>退出金额</w:t>
            </w:r>
            <w:r>
              <w:rPr>
                <w:rFonts w:hint="eastAsia" w:ascii="仿宋_GB2312" w:hAnsi="Times New Roman" w:eastAsia="仿宋_GB2312"/>
                <w:color w:val="auto"/>
                <w:kern w:val="0"/>
                <w:sz w:val="28"/>
                <w:szCs w:val="28"/>
                <w:highlight w:val="none"/>
                <w:lang w:eastAsia="zh-Hans"/>
              </w:rPr>
              <w:t>【】万</w:t>
            </w:r>
            <w:r>
              <w:rPr>
                <w:rFonts w:hint="eastAsia" w:ascii="仿宋_GB2312" w:hAnsi="Times New Roman" w:eastAsia="仿宋_GB2312"/>
                <w:color w:val="auto"/>
                <w:kern w:val="0"/>
                <w:sz w:val="28"/>
                <w:szCs w:val="28"/>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hint="eastAsia"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退出回报倍数【】</w:t>
            </w:r>
          </w:p>
        </w:tc>
        <w:tc>
          <w:tcPr>
            <w:tcW w:w="3494" w:type="dxa"/>
            <w:gridSpan w:val="2"/>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IRR【】</w:t>
            </w:r>
          </w:p>
        </w:tc>
      </w:tr>
    </w:tbl>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p>
    <w:p>
      <w:pPr>
        <w:pStyle w:val="13"/>
        <w:shd w:val="clear"/>
        <w:jc w:val="center"/>
        <w:rPr>
          <w:rFonts w:hint="default" w:eastAsia="仿宋_GB2312"/>
          <w:color w:val="auto"/>
          <w:highlight w:val="none"/>
          <w:lang w:val="en-US" w:eastAsia="zh-CN"/>
        </w:rPr>
      </w:pPr>
      <w:r>
        <w:rPr>
          <w:rFonts w:hint="eastAsia" w:ascii="Times New Roman" w:hAnsi="Times New Roman" w:eastAsia="仿宋_GB2312"/>
          <w:color w:val="auto"/>
          <w:kern w:val="0"/>
          <w:sz w:val="32"/>
          <w:szCs w:val="32"/>
          <w:highlight w:val="none"/>
          <w:shd w:val="clear" w:color="auto" w:fill="FFFFFF"/>
          <w:lang w:val="en-US" w:eastAsia="zh-CN"/>
        </w:rPr>
        <w:t>成功投资案例2</w:t>
      </w:r>
    </w:p>
    <w:tbl>
      <w:tblPr>
        <w:tblStyle w:val="17"/>
        <w:tblW w:w="0" w:type="auto"/>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487"/>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项目名称：【】</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项目所在地：【】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项目负责人：【】</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决策人：【】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投资时间：【】年【】月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投前估值：【】万</w:t>
            </w:r>
            <w:r>
              <w:rPr>
                <w:rFonts w:hint="eastAsia" w:ascii="仿宋_GB2312" w:hAnsi="Times New Roman" w:eastAsia="仿宋_GB2312"/>
                <w:color w:val="auto"/>
                <w:kern w:val="0"/>
                <w:sz w:val="28"/>
                <w:szCs w:val="28"/>
                <w:highlight w:val="none"/>
                <w:lang w:val="en-US" w:eastAsia="zh-CN"/>
              </w:rPr>
              <w:t>元</w:t>
            </w:r>
            <w:r>
              <w:rPr>
                <w:rFonts w:hint="eastAsia" w:ascii="仿宋_GB2312" w:hAnsi="Times New Roman" w:eastAsia="仿宋_GB2312"/>
                <w:color w:val="auto"/>
                <w:kern w:val="0"/>
                <w:sz w:val="28"/>
                <w:szCs w:val="28"/>
                <w:highlight w:val="none"/>
                <w:lang w:eastAsia="zh-Hans"/>
              </w:rPr>
              <w:t xml:space="preserve">  </w:t>
            </w:r>
          </w:p>
        </w:tc>
        <w:tc>
          <w:tcPr>
            <w:tcW w:w="3494" w:type="dxa"/>
            <w:gridSpan w:val="2"/>
            <w:vAlign w:val="center"/>
          </w:tcPr>
          <w:p>
            <w:pPr>
              <w:shd w:val="clear"/>
              <w:rPr>
                <w:rFonts w:hint="eastAsia"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eastAsia="zh-Hans"/>
              </w:rPr>
              <w:t>投后估值：【】万</w:t>
            </w:r>
            <w:r>
              <w:rPr>
                <w:rFonts w:hint="eastAsia" w:ascii="仿宋_GB2312" w:hAnsi="Times New Roman" w:eastAsia="仿宋_GB2312"/>
                <w:color w:val="auto"/>
                <w:kern w:val="0"/>
                <w:sz w:val="28"/>
                <w:szCs w:val="28"/>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投资金额：【】万</w:t>
            </w:r>
            <w:r>
              <w:rPr>
                <w:rFonts w:hint="eastAsia" w:ascii="仿宋_GB2312" w:hAnsi="Times New Roman" w:eastAsia="仿宋_GB2312"/>
                <w:color w:val="auto"/>
                <w:kern w:val="0"/>
                <w:sz w:val="28"/>
                <w:szCs w:val="28"/>
                <w:highlight w:val="none"/>
                <w:lang w:val="en-US" w:eastAsia="zh-CN"/>
              </w:rPr>
              <w:t>元</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投资轮次：【】</w:t>
            </w:r>
          </w:p>
        </w:tc>
        <w:tc>
          <w:tcPr>
            <w:tcW w:w="3494" w:type="dxa"/>
            <w:gridSpan w:val="2"/>
            <w:vAlign w:val="center"/>
          </w:tcPr>
          <w:p>
            <w:pPr>
              <w:shd w:val="clear"/>
              <w:rPr>
                <w:rFonts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eastAsia="zh-Hans"/>
              </w:rPr>
              <w:t>是否领投：【】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7" w:type="dxa"/>
            <w:gridSpan w:val="3"/>
            <w:vAlign w:val="center"/>
          </w:tcPr>
          <w:p>
            <w:pPr>
              <w:shd w:val="clear"/>
              <w:rPr>
                <w:rFonts w:hint="eastAsia"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投后服务（如有）：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是否上市：证券代码【】</w:t>
            </w:r>
          </w:p>
        </w:tc>
        <w:tc>
          <w:tcPr>
            <w:tcW w:w="3494" w:type="dxa"/>
            <w:gridSpan w:val="2"/>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是否被并购：并购主体名称、证券代码【】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退出方式</w:t>
            </w:r>
          </w:p>
        </w:tc>
        <w:tc>
          <w:tcPr>
            <w:tcW w:w="3494" w:type="dxa"/>
            <w:gridSpan w:val="2"/>
            <w:vAlign w:val="center"/>
          </w:tcPr>
          <w:p>
            <w:pPr>
              <w:shd w:val="clear"/>
              <w:rPr>
                <w:rFonts w:hint="eastAsia" w:ascii="仿宋_GB2312" w:hAnsi="Times New Roman" w:eastAsia="仿宋_GB2312"/>
                <w:color w:val="auto"/>
                <w:kern w:val="0"/>
                <w:sz w:val="28"/>
                <w:szCs w:val="28"/>
                <w:highlight w:val="none"/>
                <w:lang w:eastAsia="zh-Hans"/>
              </w:rPr>
            </w:pPr>
            <w:r>
              <w:rPr>
                <w:rFonts w:hint="eastAsia" w:ascii="仿宋_GB2312" w:hAnsi="Times New Roman" w:eastAsia="仿宋_GB2312"/>
                <w:color w:val="auto"/>
                <w:kern w:val="0"/>
                <w:sz w:val="28"/>
                <w:szCs w:val="28"/>
                <w:highlight w:val="none"/>
                <w:lang w:val="en-US" w:eastAsia="zh-CN"/>
              </w:rPr>
              <w:t>退出金额</w:t>
            </w:r>
            <w:r>
              <w:rPr>
                <w:rFonts w:hint="eastAsia" w:ascii="仿宋_GB2312" w:hAnsi="Times New Roman" w:eastAsia="仿宋_GB2312"/>
                <w:color w:val="auto"/>
                <w:kern w:val="0"/>
                <w:sz w:val="28"/>
                <w:szCs w:val="28"/>
                <w:highlight w:val="none"/>
                <w:lang w:eastAsia="zh-Hans"/>
              </w:rPr>
              <w:t>【】万</w:t>
            </w:r>
            <w:r>
              <w:rPr>
                <w:rFonts w:hint="eastAsia" w:ascii="仿宋_GB2312" w:hAnsi="Times New Roman" w:eastAsia="仿宋_GB2312"/>
                <w:color w:val="auto"/>
                <w:kern w:val="0"/>
                <w:sz w:val="28"/>
                <w:szCs w:val="28"/>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shd w:val="clear"/>
              <w:rPr>
                <w:rFonts w:hint="eastAsia"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退出回报倍数【】</w:t>
            </w:r>
          </w:p>
        </w:tc>
        <w:tc>
          <w:tcPr>
            <w:tcW w:w="3494" w:type="dxa"/>
            <w:gridSpan w:val="2"/>
            <w:vAlign w:val="center"/>
          </w:tcPr>
          <w:p>
            <w:pPr>
              <w:shd w:val="clear"/>
              <w:rPr>
                <w:rFonts w:hint="default" w:ascii="仿宋_GB2312" w:hAnsi="Times New Roman" w:eastAsia="仿宋_GB2312"/>
                <w:color w:val="auto"/>
                <w:kern w:val="0"/>
                <w:sz w:val="28"/>
                <w:szCs w:val="28"/>
                <w:highlight w:val="none"/>
                <w:lang w:val="en-US" w:eastAsia="zh-CN"/>
              </w:rPr>
            </w:pPr>
            <w:r>
              <w:rPr>
                <w:rFonts w:hint="eastAsia" w:ascii="仿宋_GB2312" w:hAnsi="Times New Roman" w:eastAsia="仿宋_GB2312"/>
                <w:color w:val="auto"/>
                <w:kern w:val="0"/>
                <w:sz w:val="28"/>
                <w:szCs w:val="28"/>
                <w:highlight w:val="none"/>
                <w:lang w:val="en-US" w:eastAsia="zh-CN"/>
              </w:rPr>
              <w:t>IRR【】</w:t>
            </w:r>
          </w:p>
        </w:tc>
      </w:tr>
    </w:tbl>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七</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rPr>
        <w:t>最近三年经营情况</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lang w:val="en-US" w:eastAsia="zh-CN"/>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近三年经营状况</w:t>
      </w:r>
    </w:p>
    <w:p>
      <w:pPr>
        <w:shd w:val="clear"/>
        <w:wordWrap w:val="0"/>
        <w:ind w:right="84"/>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金额单位：元</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038"/>
        <w:gridCol w:w="203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3" w:type="pct"/>
          </w:tcPr>
          <w:p>
            <w:pPr>
              <w:shd w:val="clear"/>
              <w:rPr>
                <w:rFonts w:ascii="Times New Roman" w:hAnsi="Times New Roman" w:eastAsia="仿宋_GB2312"/>
                <w:color w:val="auto"/>
                <w:sz w:val="24"/>
                <w:highlight w:val="none"/>
              </w:rPr>
            </w:pPr>
          </w:p>
        </w:tc>
        <w:tc>
          <w:tcPr>
            <w:tcW w:w="1195"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202</w:t>
            </w:r>
            <w:r>
              <w:rPr>
                <w:rFonts w:hint="eastAsia" w:ascii="Times New Roman" w:hAnsi="Times New Roman" w:eastAsia="仿宋_GB2312"/>
                <w:b/>
                <w:bCs/>
                <w:color w:val="auto"/>
                <w:sz w:val="24"/>
                <w:highlight w:val="none"/>
                <w:lang w:val="en-US" w:eastAsia="zh-CN"/>
              </w:rPr>
              <w:t>1</w:t>
            </w:r>
            <w:r>
              <w:rPr>
                <w:rFonts w:ascii="Times New Roman" w:hAnsi="Times New Roman" w:eastAsia="仿宋_GB2312"/>
                <w:b/>
                <w:bCs/>
                <w:color w:val="auto"/>
                <w:sz w:val="24"/>
                <w:highlight w:val="none"/>
              </w:rPr>
              <w:t>年</w:t>
            </w:r>
          </w:p>
        </w:tc>
        <w:tc>
          <w:tcPr>
            <w:tcW w:w="1195"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202</w:t>
            </w:r>
            <w:r>
              <w:rPr>
                <w:rFonts w:hint="eastAsia" w:ascii="Times New Roman" w:hAnsi="Times New Roman" w:eastAsia="仿宋_GB2312"/>
                <w:b/>
                <w:bCs/>
                <w:color w:val="auto"/>
                <w:sz w:val="24"/>
                <w:highlight w:val="none"/>
                <w:lang w:val="en-US" w:eastAsia="zh-CN"/>
              </w:rPr>
              <w:t>2</w:t>
            </w:r>
            <w:r>
              <w:rPr>
                <w:rFonts w:ascii="Times New Roman" w:hAnsi="Times New Roman" w:eastAsia="仿宋_GB2312"/>
                <w:b/>
                <w:bCs/>
                <w:color w:val="auto"/>
                <w:sz w:val="24"/>
                <w:highlight w:val="none"/>
              </w:rPr>
              <w:t>年</w:t>
            </w:r>
          </w:p>
        </w:tc>
        <w:tc>
          <w:tcPr>
            <w:tcW w:w="1195" w:type="pct"/>
            <w:vAlign w:val="center"/>
          </w:tcPr>
          <w:p>
            <w:pPr>
              <w:shd w:val="clear"/>
              <w:jc w:val="cente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202</w:t>
            </w:r>
            <w:r>
              <w:rPr>
                <w:rFonts w:hint="eastAsia" w:ascii="Times New Roman" w:hAnsi="Times New Roman" w:eastAsia="仿宋_GB2312"/>
                <w:b/>
                <w:bCs/>
                <w:color w:val="auto"/>
                <w:sz w:val="24"/>
                <w:highlight w:val="none"/>
                <w:lang w:val="en-US" w:eastAsia="zh-CN"/>
              </w:rPr>
              <w:t>3</w:t>
            </w:r>
            <w:r>
              <w:rPr>
                <w:rFonts w:ascii="Times New Roman" w:hAnsi="Times New Roman" w:eastAsia="仿宋_GB2312"/>
                <w:b/>
                <w:bCs/>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pct"/>
            <w:vAlign w:val="center"/>
          </w:tcPr>
          <w:p>
            <w:pPr>
              <w:shd w:val="clea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一、总资产</w:t>
            </w: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pct"/>
            <w:vAlign w:val="center"/>
          </w:tcPr>
          <w:p>
            <w:pPr>
              <w:shd w:val="clear"/>
              <w:jc w:val="right"/>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其中：固定资产</w:t>
            </w: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pct"/>
            <w:vAlign w:val="center"/>
          </w:tcPr>
          <w:p>
            <w:pPr>
              <w:shd w:val="clear"/>
              <w:jc w:val="right"/>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流动资产</w:t>
            </w: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pct"/>
            <w:vAlign w:val="center"/>
          </w:tcPr>
          <w:p>
            <w:pPr>
              <w:shd w:val="clea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二、净资产</w:t>
            </w: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pct"/>
            <w:vAlign w:val="center"/>
          </w:tcPr>
          <w:p>
            <w:pPr>
              <w:shd w:val="clear"/>
              <w:rPr>
                <w:rFonts w:ascii="Times New Roman" w:hAnsi="Times New Roman" w:eastAsia="仿宋_GB2312"/>
                <w:b/>
                <w:bCs/>
                <w:color w:val="auto"/>
                <w:sz w:val="24"/>
                <w:highlight w:val="none"/>
              </w:rPr>
            </w:pPr>
            <w:r>
              <w:rPr>
                <w:rFonts w:ascii="Times New Roman" w:hAnsi="Times New Roman" w:eastAsia="仿宋_GB2312"/>
                <w:b/>
                <w:bCs/>
                <w:color w:val="auto"/>
                <w:sz w:val="24"/>
                <w:highlight w:val="none"/>
              </w:rPr>
              <w:t>三、总收入</w:t>
            </w: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c>
          <w:tcPr>
            <w:tcW w:w="1195" w:type="pct"/>
            <w:vAlign w:val="center"/>
          </w:tcPr>
          <w:p>
            <w:pPr>
              <w:shd w:val="clear"/>
              <w:jc w:val="right"/>
              <w:rPr>
                <w:rFonts w:ascii="Times New Roman" w:hAnsi="Times New Roman"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pct"/>
            <w:vAlign w:val="center"/>
          </w:tcPr>
          <w:p>
            <w:pPr>
              <w:shd w:val="clea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四、利润</w:t>
            </w:r>
          </w:p>
        </w:tc>
        <w:tc>
          <w:tcPr>
            <w:tcW w:w="1195" w:type="pct"/>
            <w:vAlign w:val="center"/>
          </w:tcPr>
          <w:p>
            <w:pPr>
              <w:shd w:val="clear"/>
              <w:jc w:val="right"/>
              <w:rPr>
                <w:rFonts w:hint="eastAsia" w:asciiTheme="minorEastAsia" w:hAnsiTheme="minorEastAsia" w:eastAsiaTheme="minorEastAsia" w:cstheme="minorEastAsia"/>
                <w:color w:val="auto"/>
                <w:sz w:val="21"/>
                <w:szCs w:val="21"/>
                <w:highlight w:val="none"/>
              </w:rPr>
            </w:pPr>
          </w:p>
        </w:tc>
        <w:tc>
          <w:tcPr>
            <w:tcW w:w="1195" w:type="pct"/>
            <w:vAlign w:val="center"/>
          </w:tcPr>
          <w:p>
            <w:pPr>
              <w:shd w:val="clear"/>
              <w:jc w:val="right"/>
              <w:rPr>
                <w:rFonts w:hint="eastAsia" w:asciiTheme="minorEastAsia" w:hAnsiTheme="minorEastAsia" w:eastAsiaTheme="minorEastAsia" w:cstheme="minorEastAsia"/>
                <w:color w:val="auto"/>
                <w:sz w:val="21"/>
                <w:szCs w:val="21"/>
                <w:highlight w:val="none"/>
              </w:rPr>
            </w:pPr>
          </w:p>
        </w:tc>
        <w:tc>
          <w:tcPr>
            <w:tcW w:w="1195" w:type="pct"/>
            <w:vAlign w:val="center"/>
          </w:tcPr>
          <w:p>
            <w:pPr>
              <w:shd w:val="clear"/>
              <w:jc w:val="right"/>
              <w:rPr>
                <w:rFonts w:hint="eastAsia" w:asciiTheme="minorEastAsia" w:hAnsiTheme="minorEastAsia" w:eastAsiaTheme="minorEastAsia" w:cstheme="minorEastAsia"/>
                <w:color w:val="auto"/>
                <w:sz w:val="21"/>
                <w:szCs w:val="21"/>
                <w:highlight w:val="none"/>
              </w:rPr>
            </w:pPr>
          </w:p>
        </w:tc>
      </w:tr>
    </w:tbl>
    <w:p>
      <w:pPr>
        <w:shd w:val="clea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注：1.经营状况为法定代表人或主要股东近三年经营情况。</w:t>
      </w:r>
    </w:p>
    <w:p>
      <w:pPr>
        <w:shd w:val="clear"/>
        <w:spacing w:line="240" w:lineRule="auto"/>
        <w:ind w:firstLine="840" w:firstLineChars="4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2.附审计报告复印件</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p>
    <w:p>
      <w:pPr>
        <w:keepNext w:val="0"/>
        <w:keepLines w:val="0"/>
        <w:pageBreakBefore w:val="0"/>
        <w:widowControl/>
        <w:numPr>
          <w:ilvl w:val="0"/>
          <w:numId w:val="7"/>
        </w:numPr>
        <w:shd w:val="clear"/>
        <w:kinsoku/>
        <w:wordWrap/>
        <w:overflowPunct/>
        <w:topLinePunct w:val="0"/>
        <w:autoSpaceDE/>
        <w:autoSpaceDN/>
        <w:bidi w:val="0"/>
        <w:adjustRightInd/>
        <w:snapToGrid/>
        <w:spacing w:line="580" w:lineRule="exact"/>
        <w:ind w:firstLine="640" w:firstLineChars="200"/>
        <w:textAlignment w:val="auto"/>
        <w:outlineLvl w:val="2"/>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近三年为广州开</w:t>
      </w:r>
      <w:r>
        <w:rPr>
          <w:rFonts w:hint="eastAsia" w:ascii="黑体" w:hAnsi="黑体" w:eastAsia="黑体" w:cs="黑体"/>
          <w:b w:val="0"/>
          <w:bCs/>
          <w:color w:val="auto"/>
          <w:sz w:val="32"/>
          <w:szCs w:val="32"/>
          <w:highlight w:val="none"/>
          <w:lang w:val="en-US" w:eastAsia="zh-CN"/>
        </w:rPr>
        <w:t>发</w:t>
      </w:r>
      <w:r>
        <w:rPr>
          <w:rFonts w:hint="eastAsia" w:ascii="黑体" w:hAnsi="黑体" w:eastAsia="黑体" w:cs="黑体"/>
          <w:b w:val="0"/>
          <w:bCs/>
          <w:color w:val="auto"/>
          <w:sz w:val="32"/>
          <w:szCs w:val="32"/>
          <w:highlight w:val="none"/>
        </w:rPr>
        <w:t>区产业（子基金申报领域）贡献情况</w:t>
      </w:r>
    </w:p>
    <w:p>
      <w:pPr>
        <w:keepNext w:val="0"/>
        <w:keepLines w:val="0"/>
        <w:pageBreakBefore w:val="0"/>
        <w:widowControl/>
        <w:numPr>
          <w:ilvl w:val="0"/>
          <w:numId w:val="0"/>
        </w:numPr>
        <w:shd w:val="clear"/>
        <w:kinsoku/>
        <w:wordWrap/>
        <w:overflowPunct/>
        <w:topLinePunct w:val="0"/>
        <w:autoSpaceDE/>
        <w:autoSpaceDN/>
        <w:bidi w:val="0"/>
        <w:adjustRightInd/>
        <w:snapToGrid/>
        <w:spacing w:line="580" w:lineRule="exact"/>
        <w:jc w:val="both"/>
        <w:textAlignment w:val="auto"/>
        <w:outlineLvl w:val="2"/>
        <w:rPr>
          <w:rFonts w:hint="eastAsia" w:ascii="黑体" w:hAnsi="黑体" w:eastAsia="黑体" w:cs="黑体"/>
          <w:b w:val="0"/>
          <w:bCs/>
          <w:color w:val="auto"/>
          <w:sz w:val="32"/>
          <w:szCs w:val="32"/>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kern w:val="0"/>
          <w:sz w:val="32"/>
          <w:szCs w:val="32"/>
          <w:highlight w:val="none"/>
          <w:shd w:val="clear" w:color="auto" w:fill="FFFFFF"/>
          <w:lang w:val="en-US" w:eastAsia="zh-CN"/>
        </w:rPr>
        <w:sectPr>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仿宋_GB2312"/>
          <w:color w:val="auto"/>
          <w:kern w:val="0"/>
          <w:sz w:val="32"/>
          <w:szCs w:val="32"/>
          <w:highlight w:val="none"/>
          <w:shd w:val="clear" w:color="auto" w:fill="FFFFFF"/>
          <w:lang w:val="en-US" w:eastAsia="zh-CN"/>
        </w:rPr>
        <w:t>本机构……</w:t>
      </w:r>
    </w:p>
    <w:p>
      <w:pPr>
        <w:shd w:val="clear"/>
        <w:autoSpaceDE w:val="0"/>
        <w:autoSpaceDN w:val="0"/>
        <w:adjustRightInd w:val="0"/>
        <w:spacing w:line="400" w:lineRule="exact"/>
        <w:ind w:firstLine="645"/>
        <w:jc w:val="center"/>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申请机构近3年为广州开发区</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kern w:val="0"/>
          <w:sz w:val="32"/>
          <w:szCs w:val="32"/>
          <w:highlight w:val="none"/>
        </w:rPr>
        <w:t>（子基金申报）产业领域</w:t>
      </w:r>
      <w:r>
        <w:rPr>
          <w:rFonts w:hint="eastAsia" w:ascii="黑体" w:hAnsi="黑体" w:eastAsia="黑体" w:cs="黑体"/>
          <w:b w:val="0"/>
          <w:bCs w:val="0"/>
          <w:color w:val="auto"/>
          <w:sz w:val="32"/>
          <w:szCs w:val="32"/>
          <w:highlight w:val="none"/>
        </w:rPr>
        <w:t>作贡献</w:t>
      </w:r>
      <w:r>
        <w:rPr>
          <w:rFonts w:hint="eastAsia" w:ascii="黑体" w:hAnsi="黑体" w:eastAsia="黑体" w:cs="黑体"/>
          <w:b w:val="0"/>
          <w:bCs w:val="0"/>
          <w:color w:val="auto"/>
          <w:kern w:val="0"/>
          <w:sz w:val="32"/>
          <w:szCs w:val="32"/>
          <w:highlight w:val="none"/>
        </w:rPr>
        <w:t>情况表</w:t>
      </w:r>
    </w:p>
    <w:p>
      <w:pPr>
        <w:shd w:val="clear"/>
        <w:autoSpaceDE w:val="0"/>
        <w:autoSpaceDN w:val="0"/>
        <w:adjustRightInd w:val="0"/>
        <w:spacing w:line="400" w:lineRule="exact"/>
        <w:ind w:firstLine="645"/>
        <w:jc w:val="center"/>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w:t>
      </w:r>
      <w:r>
        <w:rPr>
          <w:rFonts w:hint="eastAsia" w:ascii="黑体" w:hAnsi="黑体" w:eastAsia="黑体" w:cs="黑体"/>
          <w:b w:val="0"/>
          <w:bCs w:val="0"/>
          <w:color w:val="auto"/>
          <w:sz w:val="32"/>
          <w:szCs w:val="32"/>
          <w:highlight w:val="none"/>
        </w:rPr>
        <w:t>含已</w:t>
      </w:r>
      <w:r>
        <w:rPr>
          <w:rFonts w:hint="eastAsia" w:ascii="黑体" w:hAnsi="黑体" w:eastAsia="黑体" w:cs="黑体"/>
          <w:b w:val="0"/>
          <w:bCs w:val="0"/>
          <w:color w:val="auto"/>
          <w:kern w:val="0"/>
          <w:sz w:val="32"/>
          <w:szCs w:val="32"/>
          <w:highlight w:val="none"/>
        </w:rPr>
        <w:t>引进落地</w:t>
      </w:r>
      <w:r>
        <w:rPr>
          <w:rFonts w:hint="eastAsia" w:ascii="黑体" w:hAnsi="黑体" w:eastAsia="黑体" w:cs="黑体"/>
          <w:b w:val="0"/>
          <w:bCs w:val="0"/>
          <w:color w:val="auto"/>
          <w:sz w:val="32"/>
          <w:szCs w:val="32"/>
          <w:highlight w:val="none"/>
        </w:rPr>
        <w:t>+投资区内项目</w:t>
      </w:r>
      <w:r>
        <w:rPr>
          <w:rFonts w:hint="eastAsia" w:ascii="黑体" w:hAnsi="黑体" w:eastAsia="黑体" w:cs="黑体"/>
          <w:b w:val="0"/>
          <w:bCs w:val="0"/>
          <w:color w:val="auto"/>
          <w:kern w:val="0"/>
          <w:sz w:val="32"/>
          <w:szCs w:val="32"/>
          <w:highlight w:val="none"/>
        </w:rPr>
        <w:t>）</w:t>
      </w:r>
    </w:p>
    <w:p>
      <w:pPr>
        <w:shd w:val="clear"/>
        <w:autoSpaceDE w:val="0"/>
        <w:autoSpaceDN w:val="0"/>
        <w:adjustRightInd w:val="0"/>
        <w:spacing w:line="400" w:lineRule="exact"/>
        <w:ind w:firstLine="645"/>
        <w:jc w:val="center"/>
        <w:rPr>
          <w:rFonts w:ascii="Times New Roman" w:hAnsi="Times New Roman" w:eastAsia="仿宋_GB2312"/>
          <w:b/>
          <w:color w:val="auto"/>
          <w:sz w:val="32"/>
          <w:szCs w:val="32"/>
          <w:highlight w:val="none"/>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147"/>
        <w:gridCol w:w="993"/>
        <w:gridCol w:w="2353"/>
        <w:gridCol w:w="1241"/>
        <w:gridCol w:w="1241"/>
        <w:gridCol w:w="1309"/>
        <w:gridCol w:w="1525"/>
        <w:gridCol w:w="152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序号</w:t>
            </w:r>
          </w:p>
        </w:tc>
        <w:tc>
          <w:tcPr>
            <w:tcW w:w="403"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类别</w:t>
            </w:r>
          </w:p>
        </w:tc>
        <w:tc>
          <w:tcPr>
            <w:tcW w:w="349"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项目名称</w:t>
            </w:r>
          </w:p>
        </w:tc>
        <w:tc>
          <w:tcPr>
            <w:tcW w:w="827"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hint="eastAsia" w:ascii="Times New Roman" w:hAnsi="Times New Roman" w:eastAsia="仿宋_GB2312"/>
                <w:b/>
                <w:color w:val="auto"/>
                <w:szCs w:val="21"/>
                <w:highlight w:val="none"/>
              </w:rPr>
              <w:t>项目</w:t>
            </w:r>
            <w:r>
              <w:rPr>
                <w:rFonts w:ascii="Times New Roman" w:hAnsi="Times New Roman" w:eastAsia="仿宋_GB2312"/>
                <w:b/>
                <w:color w:val="auto"/>
                <w:szCs w:val="21"/>
                <w:highlight w:val="none"/>
              </w:rPr>
              <w:t>简介（200字以内，主营业务、团队、核心优势）</w:t>
            </w:r>
          </w:p>
        </w:tc>
        <w:tc>
          <w:tcPr>
            <w:tcW w:w="436"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引进类型（总部/子公司）</w:t>
            </w:r>
          </w:p>
        </w:tc>
        <w:tc>
          <w:tcPr>
            <w:tcW w:w="436"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引进主体设立时间</w:t>
            </w:r>
            <w:r>
              <w:rPr>
                <w:rFonts w:hint="eastAsia" w:ascii="Times New Roman" w:hAnsi="Times New Roman" w:eastAsia="仿宋_GB2312"/>
                <w:b/>
                <w:color w:val="auto"/>
                <w:szCs w:val="21"/>
                <w:highlight w:val="none"/>
              </w:rPr>
              <w:t>/投资时间</w:t>
            </w:r>
          </w:p>
        </w:tc>
        <w:tc>
          <w:tcPr>
            <w:tcW w:w="460"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投资总部金额（万元）</w:t>
            </w:r>
          </w:p>
        </w:tc>
        <w:tc>
          <w:tcPr>
            <w:tcW w:w="536"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持股比例（%）</w:t>
            </w:r>
          </w:p>
        </w:tc>
        <w:tc>
          <w:tcPr>
            <w:tcW w:w="536"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ascii="Times New Roman" w:hAnsi="Times New Roman" w:eastAsia="仿宋_GB2312"/>
                <w:b/>
                <w:color w:val="auto"/>
                <w:szCs w:val="21"/>
                <w:highlight w:val="none"/>
              </w:rPr>
              <w:t>投资主体全称</w:t>
            </w:r>
          </w:p>
        </w:tc>
        <w:tc>
          <w:tcPr>
            <w:tcW w:w="824" w:type="pct"/>
            <w:vMerge w:val="restart"/>
            <w:vAlign w:val="center"/>
          </w:tcPr>
          <w:p>
            <w:pPr>
              <w:shd w:val="clear"/>
              <w:spacing w:line="400" w:lineRule="exact"/>
              <w:jc w:val="center"/>
              <w:rPr>
                <w:rFonts w:ascii="Times New Roman" w:hAnsi="Times New Roman" w:eastAsia="仿宋_GB2312"/>
                <w:b/>
                <w:color w:val="auto"/>
                <w:szCs w:val="21"/>
                <w:highlight w:val="none"/>
              </w:rPr>
            </w:pPr>
            <w:r>
              <w:rPr>
                <w:rFonts w:hint="eastAsia" w:ascii="Times New Roman" w:hAnsi="Times New Roman" w:eastAsia="仿宋_GB2312"/>
                <w:b/>
                <w:color w:val="auto"/>
                <w:szCs w:val="21"/>
                <w:highlight w:val="none"/>
              </w:rPr>
              <w:t>投资机构负责人</w:t>
            </w:r>
            <w:r>
              <w:rPr>
                <w:rFonts w:ascii="Times New Roman" w:hAnsi="Times New Roman" w:eastAsia="仿宋_GB2312"/>
                <w:b/>
                <w:color w:val="auto"/>
                <w:szCs w:val="21"/>
                <w:highlight w:val="none"/>
              </w:rPr>
              <w:t>姓名</w:t>
            </w:r>
            <w:r>
              <w:rPr>
                <w:rFonts w:hint="eastAsia" w:ascii="Times New Roman" w:hAnsi="Times New Roman" w:eastAsia="仿宋_GB2312"/>
                <w:b/>
                <w:color w:val="auto"/>
                <w:szCs w:val="21"/>
                <w:highlight w:val="none"/>
              </w:rPr>
              <w:t>及为该项目引进、投资所做工作简介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87"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403"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349"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827"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436"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436"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460"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536"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536" w:type="pct"/>
            <w:vMerge w:val="continue"/>
            <w:vAlign w:val="center"/>
          </w:tcPr>
          <w:p>
            <w:pPr>
              <w:shd w:val="clear"/>
              <w:spacing w:line="400" w:lineRule="exact"/>
              <w:jc w:val="center"/>
              <w:rPr>
                <w:rFonts w:ascii="Times New Roman" w:hAnsi="Times New Roman" w:eastAsia="仿宋_GB2312"/>
                <w:b/>
                <w:color w:val="auto"/>
                <w:szCs w:val="21"/>
                <w:highlight w:val="none"/>
              </w:rPr>
            </w:pPr>
          </w:p>
        </w:tc>
        <w:tc>
          <w:tcPr>
            <w:tcW w:w="824" w:type="pct"/>
            <w:vMerge w:val="continue"/>
            <w:vAlign w:val="center"/>
          </w:tcPr>
          <w:p>
            <w:pPr>
              <w:shd w:val="clear"/>
              <w:spacing w:line="400" w:lineRule="exact"/>
              <w:jc w:val="center"/>
              <w:rPr>
                <w:rFonts w:ascii="Times New Roman" w:hAnsi="Times New Roman"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 w:type="pct"/>
            <w:vAlign w:val="center"/>
          </w:tcPr>
          <w:p>
            <w:pPr>
              <w:shd w:val="clear"/>
              <w:spacing w:line="400" w:lineRule="exact"/>
              <w:jc w:val="center"/>
              <w:rPr>
                <w:rFonts w:ascii="Times New Roman" w:hAnsi="Times New Roman" w:eastAsia="仿宋_GB2312"/>
                <w:bCs/>
                <w:color w:val="auto"/>
                <w:szCs w:val="21"/>
                <w:highlight w:val="none"/>
              </w:rPr>
            </w:pPr>
          </w:p>
        </w:tc>
        <w:tc>
          <w:tcPr>
            <w:tcW w:w="403" w:type="pct"/>
            <w:vMerge w:val="restar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
                <w:color w:val="auto"/>
                <w:szCs w:val="21"/>
                <w:highlight w:val="none"/>
              </w:rPr>
              <w:t>已引进落地项目</w:t>
            </w:r>
          </w:p>
        </w:tc>
        <w:tc>
          <w:tcPr>
            <w:tcW w:w="349" w:type="pct"/>
            <w:vAlign w:val="center"/>
          </w:tcPr>
          <w:p>
            <w:pPr>
              <w:shd w:val="clear"/>
              <w:spacing w:line="400" w:lineRule="exact"/>
              <w:jc w:val="center"/>
              <w:rPr>
                <w:rFonts w:ascii="Times New Roman" w:hAnsi="Times New Roman" w:eastAsia="仿宋_GB2312"/>
                <w:bCs/>
                <w:color w:val="auto"/>
                <w:szCs w:val="21"/>
                <w:highlight w:val="none"/>
              </w:rPr>
            </w:pPr>
          </w:p>
        </w:tc>
        <w:tc>
          <w:tcPr>
            <w:tcW w:w="827"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p>
        </w:tc>
        <w:tc>
          <w:tcPr>
            <w:tcW w:w="460"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824" w:type="pct"/>
            <w:vAlign w:val="center"/>
          </w:tcPr>
          <w:p>
            <w:pPr>
              <w:shd w:val="clear"/>
              <w:spacing w:line="400" w:lineRule="exact"/>
              <w:jc w:val="center"/>
              <w:rPr>
                <w:rFonts w:ascii="Times New Roman" w:hAnsi="Times New Roman" w:eastAsia="仿宋_GB2312"/>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 w:type="pct"/>
            <w:vAlign w:val="center"/>
          </w:tcPr>
          <w:p>
            <w:pPr>
              <w:shd w:val="clear"/>
              <w:spacing w:line="400" w:lineRule="exact"/>
              <w:jc w:val="center"/>
              <w:rPr>
                <w:rFonts w:ascii="Times New Roman" w:hAnsi="Times New Roman" w:eastAsia="仿宋_GB2312"/>
                <w:bCs/>
                <w:color w:val="auto"/>
                <w:szCs w:val="21"/>
                <w:highlight w:val="none"/>
              </w:rPr>
            </w:pPr>
          </w:p>
        </w:tc>
        <w:tc>
          <w:tcPr>
            <w:tcW w:w="403" w:type="pct"/>
            <w:vMerge w:val="continue"/>
            <w:vAlign w:val="center"/>
          </w:tcPr>
          <w:p>
            <w:pPr>
              <w:shd w:val="clear"/>
              <w:spacing w:line="400" w:lineRule="exact"/>
              <w:jc w:val="center"/>
              <w:rPr>
                <w:rFonts w:ascii="Times New Roman" w:hAnsi="Times New Roman" w:eastAsia="仿宋_GB2312"/>
                <w:bCs/>
                <w:color w:val="auto"/>
                <w:szCs w:val="21"/>
                <w:highlight w:val="none"/>
              </w:rPr>
            </w:pPr>
          </w:p>
        </w:tc>
        <w:tc>
          <w:tcPr>
            <w:tcW w:w="349" w:type="pct"/>
            <w:vAlign w:val="center"/>
          </w:tcPr>
          <w:p>
            <w:pPr>
              <w:shd w:val="clear"/>
              <w:spacing w:line="400" w:lineRule="exact"/>
              <w:jc w:val="center"/>
              <w:rPr>
                <w:rFonts w:ascii="Times New Roman" w:hAnsi="Times New Roman" w:eastAsia="仿宋_GB2312"/>
                <w:bCs/>
                <w:color w:val="auto"/>
                <w:szCs w:val="21"/>
                <w:highlight w:val="none"/>
              </w:rPr>
            </w:pPr>
          </w:p>
        </w:tc>
        <w:tc>
          <w:tcPr>
            <w:tcW w:w="827"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p>
        </w:tc>
        <w:tc>
          <w:tcPr>
            <w:tcW w:w="460"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824" w:type="pct"/>
            <w:vAlign w:val="center"/>
          </w:tcPr>
          <w:p>
            <w:pPr>
              <w:shd w:val="clear"/>
              <w:spacing w:line="400" w:lineRule="exact"/>
              <w:jc w:val="center"/>
              <w:rPr>
                <w:rFonts w:ascii="Times New Roman" w:hAnsi="Times New Roman" w:eastAsia="仿宋_GB2312"/>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 w:type="pct"/>
            <w:vAlign w:val="center"/>
          </w:tcPr>
          <w:p>
            <w:pPr>
              <w:shd w:val="clear"/>
              <w:spacing w:line="400" w:lineRule="exact"/>
              <w:jc w:val="center"/>
              <w:rPr>
                <w:rFonts w:ascii="Times New Roman" w:hAnsi="Times New Roman" w:eastAsia="仿宋_GB2312"/>
                <w:bCs/>
                <w:color w:val="auto"/>
                <w:szCs w:val="21"/>
                <w:highlight w:val="none"/>
              </w:rPr>
            </w:pPr>
          </w:p>
        </w:tc>
        <w:tc>
          <w:tcPr>
            <w:tcW w:w="403" w:type="pct"/>
            <w:vMerge w:val="continue"/>
            <w:vAlign w:val="center"/>
          </w:tcPr>
          <w:p>
            <w:pPr>
              <w:shd w:val="clear"/>
              <w:spacing w:line="400" w:lineRule="exact"/>
              <w:jc w:val="center"/>
              <w:rPr>
                <w:rFonts w:ascii="Times New Roman" w:hAnsi="Times New Roman" w:eastAsia="仿宋_GB2312"/>
                <w:bCs/>
                <w:color w:val="auto"/>
                <w:szCs w:val="21"/>
                <w:highlight w:val="none"/>
              </w:rPr>
            </w:pPr>
          </w:p>
        </w:tc>
        <w:tc>
          <w:tcPr>
            <w:tcW w:w="349" w:type="pct"/>
            <w:vAlign w:val="center"/>
          </w:tcPr>
          <w:p>
            <w:pPr>
              <w:shd w:val="clear"/>
              <w:spacing w:line="400" w:lineRule="exact"/>
              <w:jc w:val="center"/>
              <w:rPr>
                <w:rFonts w:ascii="Times New Roman" w:hAnsi="Times New Roman" w:eastAsia="仿宋_GB2312"/>
                <w:bCs/>
                <w:color w:val="auto"/>
                <w:szCs w:val="21"/>
                <w:highlight w:val="none"/>
              </w:rPr>
            </w:pPr>
          </w:p>
        </w:tc>
        <w:tc>
          <w:tcPr>
            <w:tcW w:w="827"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p>
        </w:tc>
        <w:tc>
          <w:tcPr>
            <w:tcW w:w="460"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824" w:type="pct"/>
            <w:vAlign w:val="center"/>
          </w:tcPr>
          <w:p>
            <w:pPr>
              <w:shd w:val="clear"/>
              <w:spacing w:line="400" w:lineRule="exact"/>
              <w:jc w:val="center"/>
              <w:rPr>
                <w:rFonts w:ascii="Times New Roman" w:hAnsi="Times New Roman" w:eastAsia="仿宋_GB2312"/>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 w:type="pct"/>
            <w:vAlign w:val="center"/>
          </w:tcPr>
          <w:p>
            <w:pPr>
              <w:shd w:val="clear"/>
              <w:spacing w:line="400" w:lineRule="exact"/>
              <w:jc w:val="center"/>
              <w:rPr>
                <w:rFonts w:ascii="Times New Roman" w:hAnsi="Times New Roman" w:eastAsia="仿宋_GB2312"/>
                <w:bCs/>
                <w:color w:val="auto"/>
                <w:szCs w:val="21"/>
                <w:highlight w:val="none"/>
              </w:rPr>
            </w:pPr>
          </w:p>
        </w:tc>
        <w:tc>
          <w:tcPr>
            <w:tcW w:w="403" w:type="pct"/>
            <w:vMerge w:val="restar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
                <w:color w:val="auto"/>
                <w:szCs w:val="21"/>
                <w:highlight w:val="none"/>
              </w:rPr>
              <w:t>已投资区内项目</w:t>
            </w:r>
          </w:p>
        </w:tc>
        <w:tc>
          <w:tcPr>
            <w:tcW w:w="349" w:type="pct"/>
            <w:vAlign w:val="center"/>
          </w:tcPr>
          <w:p>
            <w:pPr>
              <w:shd w:val="clear"/>
              <w:spacing w:line="400" w:lineRule="exact"/>
              <w:jc w:val="center"/>
              <w:rPr>
                <w:rFonts w:ascii="Times New Roman" w:hAnsi="Times New Roman" w:eastAsia="仿宋_GB2312"/>
                <w:bCs/>
                <w:color w:val="auto"/>
                <w:szCs w:val="21"/>
                <w:highlight w:val="none"/>
              </w:rPr>
            </w:pPr>
          </w:p>
        </w:tc>
        <w:tc>
          <w:tcPr>
            <w:tcW w:w="827"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Cs/>
                <w:color w:val="auto"/>
                <w:szCs w:val="21"/>
                <w:highlight w:val="none"/>
              </w:rPr>
              <w:t>/</w:t>
            </w: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Cs/>
                <w:color w:val="auto"/>
                <w:szCs w:val="21"/>
                <w:highlight w:val="none"/>
              </w:rPr>
              <w:t>/</w:t>
            </w:r>
          </w:p>
        </w:tc>
        <w:tc>
          <w:tcPr>
            <w:tcW w:w="460"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824" w:type="pct"/>
            <w:vAlign w:val="center"/>
          </w:tcPr>
          <w:p>
            <w:pPr>
              <w:shd w:val="clear"/>
              <w:spacing w:line="400" w:lineRule="exact"/>
              <w:jc w:val="center"/>
              <w:rPr>
                <w:rFonts w:ascii="Times New Roman" w:hAnsi="Times New Roman" w:eastAsia="仿宋_GB2312"/>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 w:type="pct"/>
            <w:vAlign w:val="center"/>
          </w:tcPr>
          <w:p>
            <w:pPr>
              <w:shd w:val="clear"/>
              <w:spacing w:line="400" w:lineRule="exact"/>
              <w:jc w:val="center"/>
              <w:rPr>
                <w:rFonts w:ascii="Times New Roman" w:hAnsi="Times New Roman" w:eastAsia="仿宋_GB2312"/>
                <w:bCs/>
                <w:color w:val="auto"/>
                <w:szCs w:val="21"/>
                <w:highlight w:val="none"/>
              </w:rPr>
            </w:pPr>
          </w:p>
        </w:tc>
        <w:tc>
          <w:tcPr>
            <w:tcW w:w="403" w:type="pct"/>
            <w:vMerge w:val="continue"/>
            <w:vAlign w:val="center"/>
          </w:tcPr>
          <w:p>
            <w:pPr>
              <w:shd w:val="clear"/>
              <w:spacing w:line="400" w:lineRule="exact"/>
              <w:jc w:val="center"/>
              <w:rPr>
                <w:rFonts w:ascii="Times New Roman" w:hAnsi="Times New Roman" w:eastAsia="仿宋_GB2312"/>
                <w:bCs/>
                <w:color w:val="auto"/>
                <w:szCs w:val="21"/>
                <w:highlight w:val="none"/>
              </w:rPr>
            </w:pPr>
          </w:p>
        </w:tc>
        <w:tc>
          <w:tcPr>
            <w:tcW w:w="349" w:type="pct"/>
            <w:vAlign w:val="center"/>
          </w:tcPr>
          <w:p>
            <w:pPr>
              <w:shd w:val="clear"/>
              <w:spacing w:line="400" w:lineRule="exact"/>
              <w:jc w:val="center"/>
              <w:rPr>
                <w:rFonts w:ascii="Times New Roman" w:hAnsi="Times New Roman" w:eastAsia="仿宋_GB2312"/>
                <w:bCs/>
                <w:color w:val="auto"/>
                <w:szCs w:val="21"/>
                <w:highlight w:val="none"/>
              </w:rPr>
            </w:pPr>
          </w:p>
        </w:tc>
        <w:tc>
          <w:tcPr>
            <w:tcW w:w="827"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Cs/>
                <w:color w:val="auto"/>
                <w:szCs w:val="21"/>
                <w:highlight w:val="none"/>
              </w:rPr>
              <w:t>/</w:t>
            </w: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Cs/>
                <w:color w:val="auto"/>
                <w:szCs w:val="21"/>
                <w:highlight w:val="none"/>
              </w:rPr>
              <w:t>/</w:t>
            </w:r>
          </w:p>
        </w:tc>
        <w:tc>
          <w:tcPr>
            <w:tcW w:w="460"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824" w:type="pct"/>
            <w:vAlign w:val="center"/>
          </w:tcPr>
          <w:p>
            <w:pPr>
              <w:shd w:val="clear"/>
              <w:spacing w:line="400" w:lineRule="exact"/>
              <w:jc w:val="center"/>
              <w:rPr>
                <w:rFonts w:ascii="Times New Roman" w:hAnsi="Times New Roman" w:eastAsia="仿宋_GB2312"/>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 w:type="pct"/>
            <w:vAlign w:val="center"/>
          </w:tcPr>
          <w:p>
            <w:pPr>
              <w:shd w:val="clear"/>
              <w:spacing w:line="400" w:lineRule="exact"/>
              <w:jc w:val="center"/>
              <w:rPr>
                <w:rFonts w:ascii="Times New Roman" w:hAnsi="Times New Roman" w:eastAsia="仿宋_GB2312"/>
                <w:bCs/>
                <w:color w:val="auto"/>
                <w:szCs w:val="21"/>
                <w:highlight w:val="none"/>
              </w:rPr>
            </w:pPr>
          </w:p>
        </w:tc>
        <w:tc>
          <w:tcPr>
            <w:tcW w:w="403" w:type="pct"/>
            <w:vMerge w:val="continue"/>
            <w:vAlign w:val="center"/>
          </w:tcPr>
          <w:p>
            <w:pPr>
              <w:shd w:val="clear"/>
              <w:spacing w:line="400" w:lineRule="exact"/>
              <w:jc w:val="center"/>
              <w:rPr>
                <w:rFonts w:ascii="Times New Roman" w:hAnsi="Times New Roman" w:eastAsia="仿宋_GB2312"/>
                <w:bCs/>
                <w:color w:val="auto"/>
                <w:szCs w:val="21"/>
                <w:highlight w:val="none"/>
              </w:rPr>
            </w:pPr>
          </w:p>
        </w:tc>
        <w:tc>
          <w:tcPr>
            <w:tcW w:w="349" w:type="pct"/>
            <w:vAlign w:val="center"/>
          </w:tcPr>
          <w:p>
            <w:pPr>
              <w:shd w:val="clear"/>
              <w:spacing w:line="400" w:lineRule="exact"/>
              <w:jc w:val="center"/>
              <w:rPr>
                <w:rFonts w:ascii="Times New Roman" w:hAnsi="Times New Roman" w:eastAsia="仿宋_GB2312"/>
                <w:bCs/>
                <w:color w:val="auto"/>
                <w:szCs w:val="21"/>
                <w:highlight w:val="none"/>
              </w:rPr>
            </w:pPr>
          </w:p>
        </w:tc>
        <w:tc>
          <w:tcPr>
            <w:tcW w:w="827" w:type="pct"/>
            <w:vAlign w:val="center"/>
          </w:tcPr>
          <w:p>
            <w:pPr>
              <w:shd w:val="clear"/>
              <w:spacing w:line="400" w:lineRule="exact"/>
              <w:jc w:val="center"/>
              <w:rPr>
                <w:rFonts w:ascii="Times New Roman" w:hAnsi="Times New Roman" w:eastAsia="仿宋_GB2312"/>
                <w:bCs/>
                <w:color w:val="auto"/>
                <w:szCs w:val="21"/>
                <w:highlight w:val="none"/>
              </w:rPr>
            </w:pP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Cs/>
                <w:color w:val="auto"/>
                <w:szCs w:val="21"/>
                <w:highlight w:val="none"/>
              </w:rPr>
              <w:t>/</w:t>
            </w:r>
          </w:p>
        </w:tc>
        <w:tc>
          <w:tcPr>
            <w:tcW w:w="436" w:type="pct"/>
            <w:vAlign w:val="center"/>
          </w:tcPr>
          <w:p>
            <w:pPr>
              <w:shd w:val="clear"/>
              <w:spacing w:line="400" w:lineRule="exact"/>
              <w:jc w:val="center"/>
              <w:rPr>
                <w:rFonts w:ascii="Times New Roman" w:hAnsi="Times New Roman" w:eastAsia="仿宋_GB2312"/>
                <w:bCs/>
                <w:color w:val="auto"/>
                <w:szCs w:val="21"/>
                <w:highlight w:val="none"/>
              </w:rPr>
            </w:pPr>
            <w:r>
              <w:rPr>
                <w:rFonts w:ascii="Times New Roman" w:hAnsi="Times New Roman" w:eastAsia="仿宋_GB2312"/>
                <w:bCs/>
                <w:color w:val="auto"/>
                <w:szCs w:val="21"/>
                <w:highlight w:val="none"/>
              </w:rPr>
              <w:t>/</w:t>
            </w:r>
          </w:p>
        </w:tc>
        <w:tc>
          <w:tcPr>
            <w:tcW w:w="460"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536" w:type="pct"/>
            <w:vAlign w:val="center"/>
          </w:tcPr>
          <w:p>
            <w:pPr>
              <w:shd w:val="clear"/>
              <w:spacing w:line="400" w:lineRule="exact"/>
              <w:jc w:val="center"/>
              <w:rPr>
                <w:rFonts w:ascii="Times New Roman" w:hAnsi="Times New Roman" w:eastAsia="仿宋_GB2312"/>
                <w:bCs/>
                <w:color w:val="auto"/>
                <w:szCs w:val="21"/>
                <w:highlight w:val="none"/>
              </w:rPr>
            </w:pPr>
          </w:p>
        </w:tc>
        <w:tc>
          <w:tcPr>
            <w:tcW w:w="824" w:type="pct"/>
            <w:vAlign w:val="center"/>
          </w:tcPr>
          <w:p>
            <w:pPr>
              <w:shd w:val="clear"/>
              <w:spacing w:line="400" w:lineRule="exact"/>
              <w:jc w:val="center"/>
              <w:rPr>
                <w:rFonts w:ascii="Times New Roman" w:hAnsi="Times New Roman" w:eastAsia="仿宋_GB2312"/>
                <w:bCs/>
                <w:color w:val="auto"/>
                <w:szCs w:val="21"/>
                <w:highlight w:val="none"/>
              </w:rPr>
            </w:pPr>
          </w:p>
        </w:tc>
      </w:tr>
    </w:tbl>
    <w:p>
      <w:pPr>
        <w:shd w:val="clear"/>
        <w:rPr>
          <w:rFonts w:ascii="Times New Roman" w:hAnsi="Times New Roman" w:eastAsia="仿宋_GB2312"/>
          <w:color w:val="auto"/>
          <w:szCs w:val="21"/>
          <w:highlight w:val="none"/>
        </w:rPr>
      </w:pPr>
    </w:p>
    <w:p>
      <w:pPr>
        <w:shd w:val="clea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对于已引进的项目，提供项目地址迁移证明文件（工商截图或者章程地址变更等）、投资证明文件（投资协议或增资协议中相关表述的截图等）、其他证明材料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2.投资金额方面，投资子公司的金额=投资总部金额*持有子公司股比</w:t>
      </w:r>
    </w:p>
    <w:p>
      <w:pPr>
        <w:pStyle w:val="6"/>
        <w:widowControl/>
        <w:shd w:val="clear"/>
        <w:jc w:val="left"/>
        <w:rPr>
          <w:color w:val="auto"/>
          <w:highlight w:val="none"/>
        </w:rPr>
      </w:pPr>
      <w:r>
        <w:rPr>
          <w:color w:val="auto"/>
          <w:highlight w:val="none"/>
        </w:rPr>
        <w:br w:type="page"/>
      </w:r>
    </w:p>
    <w:p>
      <w:pPr>
        <w:shd w:val="clear"/>
        <w:rPr>
          <w:rFonts w:ascii="Times New Roman" w:hAnsi="Times New Roman" w:eastAsia="仿宋_GB2312"/>
          <w:color w:val="auto"/>
          <w:szCs w:val="21"/>
          <w:highlight w:val="none"/>
        </w:rPr>
      </w:pPr>
    </w:p>
    <w:p>
      <w:pPr>
        <w:keepNext w:val="0"/>
        <w:keepLines w:val="0"/>
        <w:pageBreakBefore w:val="0"/>
        <w:widowControl/>
        <w:shd w:val="clear"/>
        <w:kinsoku/>
        <w:wordWrap/>
        <w:overflowPunct/>
        <w:topLinePunct w:val="0"/>
        <w:autoSpaceDE/>
        <w:autoSpaceDN/>
        <w:bidi w:val="0"/>
        <w:adjustRightInd/>
        <w:snapToGrid/>
        <w:spacing w:line="580" w:lineRule="exact"/>
        <w:ind w:firstLine="643" w:firstLineChars="200"/>
        <w:textAlignment w:val="auto"/>
        <w:outlineLvl w:val="2"/>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w:t>
      </w:r>
      <w:r>
        <w:rPr>
          <w:rFonts w:hint="eastAsia" w:ascii="Times New Roman" w:hAnsi="Times New Roman" w:eastAsia="仿宋_GB2312"/>
          <w:b/>
          <w:color w:val="auto"/>
          <w:sz w:val="32"/>
          <w:szCs w:val="32"/>
          <w:highlight w:val="none"/>
        </w:rPr>
        <w:t>九</w:t>
      </w:r>
      <w:r>
        <w:rPr>
          <w:rFonts w:ascii="Times New Roman" w:hAnsi="Times New Roman" w:eastAsia="仿宋_GB2312"/>
          <w:b/>
          <w:color w:val="auto"/>
          <w:sz w:val="32"/>
          <w:szCs w:val="32"/>
          <w:highlight w:val="none"/>
        </w:rPr>
        <w:t>）以往获得政府</w:t>
      </w:r>
      <w:r>
        <w:rPr>
          <w:rFonts w:hint="eastAsia" w:ascii="Times New Roman" w:hAnsi="Times New Roman" w:eastAsia="仿宋_GB2312"/>
          <w:b/>
          <w:color w:val="auto"/>
          <w:sz w:val="32"/>
          <w:szCs w:val="32"/>
          <w:highlight w:val="none"/>
        </w:rPr>
        <w:t>出资的</w:t>
      </w:r>
      <w:r>
        <w:rPr>
          <w:rFonts w:ascii="Times New Roman" w:hAnsi="Times New Roman" w:eastAsia="仿宋_GB2312"/>
          <w:b/>
          <w:color w:val="auto"/>
          <w:sz w:val="32"/>
          <w:szCs w:val="32"/>
          <w:highlight w:val="none"/>
        </w:rPr>
        <w:t>引导基金</w:t>
      </w:r>
      <w:r>
        <w:rPr>
          <w:rFonts w:hint="eastAsia" w:ascii="Times New Roman" w:hAnsi="Times New Roman" w:eastAsia="仿宋_GB2312"/>
          <w:b/>
          <w:color w:val="auto"/>
          <w:sz w:val="32"/>
          <w:szCs w:val="32"/>
          <w:highlight w:val="none"/>
        </w:rPr>
        <w:t>/母基金</w:t>
      </w:r>
      <w:r>
        <w:rPr>
          <w:rFonts w:ascii="Times New Roman" w:hAnsi="Times New Roman" w:eastAsia="仿宋_GB2312"/>
          <w:b/>
          <w:color w:val="auto"/>
          <w:sz w:val="32"/>
          <w:szCs w:val="32"/>
          <w:highlight w:val="none"/>
        </w:rPr>
        <w:t>支持情况及返投完成情况</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kern w:val="0"/>
          <w:sz w:val="32"/>
          <w:szCs w:val="32"/>
          <w:highlight w:val="none"/>
          <w:shd w:val="clear" w:color="auto" w:fill="FFFFFF"/>
        </w:rPr>
      </w:pPr>
      <w:r>
        <w:rPr>
          <w:rFonts w:hint="eastAsia" w:ascii="Times New Roman" w:hAnsi="Times New Roman" w:eastAsia="仿宋_GB2312"/>
          <w:color w:val="auto"/>
          <w:kern w:val="0"/>
          <w:sz w:val="32"/>
          <w:szCs w:val="32"/>
          <w:highlight w:val="none"/>
          <w:shd w:val="clear" w:color="auto" w:fill="FFFFFF"/>
          <w:lang w:eastAsia="zh-CN"/>
        </w:rPr>
        <w:t>……</w:t>
      </w:r>
      <w:r>
        <w:rPr>
          <w:rFonts w:hint="eastAsia" w:ascii="Times New Roman" w:hAnsi="Times New Roman" w:eastAsia="仿宋_GB2312"/>
          <w:color w:val="auto"/>
          <w:kern w:val="0"/>
          <w:sz w:val="32"/>
          <w:szCs w:val="32"/>
          <w:highlight w:val="none"/>
          <w:shd w:val="clear" w:color="auto" w:fill="FFFFFF"/>
        </w:rPr>
        <w:t>截至【】，申请机构获得政府引导基金支持情况具体如下：</w:t>
      </w:r>
    </w:p>
    <w:tbl>
      <w:tblPr>
        <w:tblStyle w:val="17"/>
        <w:tblW w:w="49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181"/>
        <w:gridCol w:w="1181"/>
        <w:gridCol w:w="1271"/>
        <w:gridCol w:w="1234"/>
        <w:gridCol w:w="824"/>
        <w:gridCol w:w="1097"/>
        <w:gridCol w:w="1097"/>
        <w:gridCol w:w="1397"/>
        <w:gridCol w:w="1116"/>
        <w:gridCol w:w="1091"/>
        <w:gridCol w:w="911"/>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序号</w:t>
            </w:r>
          </w:p>
        </w:tc>
        <w:tc>
          <w:tcPr>
            <w:tcW w:w="420"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申请年度</w:t>
            </w:r>
          </w:p>
        </w:tc>
        <w:tc>
          <w:tcPr>
            <w:tcW w:w="420"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政府引导基金名称</w:t>
            </w:r>
          </w:p>
        </w:tc>
        <w:tc>
          <w:tcPr>
            <w:tcW w:w="452"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出资主体名称</w:t>
            </w:r>
          </w:p>
        </w:tc>
        <w:tc>
          <w:tcPr>
            <w:tcW w:w="439"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基金名称</w:t>
            </w:r>
          </w:p>
        </w:tc>
        <w:tc>
          <w:tcPr>
            <w:tcW w:w="293" w:type="pct"/>
            <w:shd w:val="clear" w:color="auto" w:fill="auto"/>
            <w:vAlign w:val="center"/>
          </w:tcPr>
          <w:p>
            <w:pPr>
              <w:shd w:val="clear"/>
              <w:jc w:val="center"/>
              <w:textAlignment w:val="center"/>
              <w:rPr>
                <w:rFonts w:ascii="仿宋_GB2312" w:hAnsi="Times New Roman" w:eastAsia="仿宋_GB2312"/>
                <w:b/>
                <w:bCs/>
                <w:color w:val="auto"/>
                <w:szCs w:val="21"/>
                <w:highlight w:val="none"/>
                <w:lang w:bidi="ar"/>
              </w:rPr>
            </w:pPr>
            <w:r>
              <w:rPr>
                <w:rFonts w:hint="eastAsia" w:ascii="仿宋_GB2312" w:hAnsi="Times New Roman" w:eastAsia="仿宋_GB2312"/>
                <w:b/>
                <w:bCs/>
                <w:color w:val="auto"/>
                <w:szCs w:val="21"/>
                <w:highlight w:val="none"/>
                <w:lang w:bidi="ar"/>
              </w:rPr>
              <w:t>募资总额</w:t>
            </w:r>
          </w:p>
          <w:p>
            <w:pPr>
              <w:shd w:val="clear"/>
              <w:rPr>
                <w:rFonts w:ascii="仿宋_GB2312" w:eastAsia="仿宋_GB2312"/>
                <w:color w:val="auto"/>
                <w:szCs w:val="21"/>
                <w:highlight w:val="none"/>
              </w:rPr>
            </w:pPr>
            <w:r>
              <w:rPr>
                <w:rFonts w:hint="eastAsia" w:ascii="仿宋_GB2312" w:hAnsi="Times New Roman" w:eastAsia="仿宋_GB2312"/>
                <w:b/>
                <w:bCs/>
                <w:color w:val="auto"/>
                <w:szCs w:val="21"/>
                <w:highlight w:val="none"/>
                <w:lang w:bidi="ar"/>
              </w:rPr>
              <w:t>（万元）</w:t>
            </w:r>
          </w:p>
        </w:tc>
        <w:tc>
          <w:tcPr>
            <w:tcW w:w="390" w:type="pct"/>
            <w:shd w:val="clear" w:color="auto" w:fill="auto"/>
            <w:vAlign w:val="center"/>
          </w:tcPr>
          <w:p>
            <w:pPr>
              <w:shd w:val="clear"/>
              <w:jc w:val="center"/>
              <w:textAlignment w:val="center"/>
              <w:rPr>
                <w:rFonts w:ascii="仿宋_GB2312" w:hAnsi="Times New Roman" w:eastAsia="仿宋_GB2312"/>
                <w:b/>
                <w:bCs/>
                <w:color w:val="auto"/>
                <w:szCs w:val="21"/>
                <w:highlight w:val="none"/>
                <w:lang w:bidi="ar"/>
              </w:rPr>
            </w:pPr>
            <w:r>
              <w:rPr>
                <w:rFonts w:hint="eastAsia" w:ascii="仿宋_GB2312" w:hAnsi="Times New Roman" w:eastAsia="仿宋_GB2312"/>
                <w:b/>
                <w:bCs/>
                <w:color w:val="auto"/>
                <w:szCs w:val="21"/>
                <w:highlight w:val="none"/>
                <w:lang w:bidi="ar"/>
              </w:rPr>
              <w:t>政府引导基金实缴出资金额</w:t>
            </w:r>
          </w:p>
          <w:p>
            <w:pPr>
              <w:shd w:val="clear"/>
              <w:rPr>
                <w:rFonts w:ascii="仿宋_GB2312" w:eastAsia="仿宋_GB2312"/>
                <w:color w:val="auto"/>
                <w:szCs w:val="21"/>
                <w:highlight w:val="none"/>
              </w:rPr>
            </w:pPr>
            <w:r>
              <w:rPr>
                <w:rFonts w:hint="eastAsia" w:ascii="仿宋_GB2312" w:hAnsi="Times New Roman" w:eastAsia="仿宋_GB2312"/>
                <w:b/>
                <w:bCs/>
                <w:color w:val="auto"/>
                <w:szCs w:val="21"/>
                <w:highlight w:val="none"/>
                <w:lang w:bidi="ar"/>
              </w:rPr>
              <w:t>（万元）</w:t>
            </w:r>
          </w:p>
        </w:tc>
        <w:tc>
          <w:tcPr>
            <w:tcW w:w="390"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政府引导基金实缴出资比例</w:t>
            </w:r>
          </w:p>
        </w:tc>
        <w:tc>
          <w:tcPr>
            <w:tcW w:w="497"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投资领域</w:t>
            </w:r>
          </w:p>
        </w:tc>
        <w:tc>
          <w:tcPr>
            <w:tcW w:w="397" w:type="pct"/>
            <w:shd w:val="clear" w:color="auto" w:fill="auto"/>
            <w:vAlign w:val="center"/>
          </w:tcPr>
          <w:p>
            <w:pPr>
              <w:shd w:val="clear"/>
              <w:jc w:val="center"/>
              <w:textAlignment w:val="center"/>
              <w:rPr>
                <w:rFonts w:ascii="仿宋_GB2312" w:hAnsi="Times New Roman" w:eastAsia="仿宋_GB2312"/>
                <w:b/>
                <w:bCs/>
                <w:color w:val="auto"/>
                <w:szCs w:val="21"/>
                <w:highlight w:val="none"/>
                <w:lang w:bidi="ar"/>
              </w:rPr>
            </w:pPr>
            <w:r>
              <w:rPr>
                <w:rFonts w:hint="eastAsia" w:ascii="仿宋_GB2312" w:hAnsi="Times New Roman" w:eastAsia="仿宋_GB2312"/>
                <w:b/>
                <w:bCs/>
                <w:color w:val="auto"/>
                <w:szCs w:val="21"/>
                <w:highlight w:val="none"/>
                <w:lang w:bidi="ar"/>
              </w:rPr>
              <w:t>投资金额</w:t>
            </w:r>
          </w:p>
          <w:p>
            <w:pPr>
              <w:shd w:val="clear"/>
              <w:rPr>
                <w:rFonts w:ascii="仿宋_GB2312" w:hAnsi="Times New Roman" w:eastAsia="仿宋_GB2312"/>
                <w:color w:val="auto"/>
                <w:szCs w:val="21"/>
                <w:highlight w:val="none"/>
                <w:shd w:val="clear" w:color="auto" w:fill="FFFFFF"/>
              </w:rPr>
            </w:pPr>
            <w:r>
              <w:rPr>
                <w:rFonts w:hint="eastAsia" w:ascii="仿宋_GB2312" w:hAnsi="Times New Roman" w:eastAsia="仿宋_GB2312"/>
                <w:b/>
                <w:bCs/>
                <w:color w:val="auto"/>
                <w:szCs w:val="21"/>
                <w:highlight w:val="none"/>
                <w:lang w:eastAsia="zh-Hans" w:bidi="ar"/>
              </w:rPr>
              <w:t>（</w:t>
            </w:r>
            <w:r>
              <w:rPr>
                <w:rFonts w:hint="eastAsia" w:ascii="仿宋_GB2312" w:hAnsi="Times New Roman" w:eastAsia="仿宋_GB2312"/>
                <w:b/>
                <w:bCs/>
                <w:color w:val="auto"/>
                <w:szCs w:val="21"/>
                <w:highlight w:val="none"/>
                <w:lang w:bidi="ar"/>
              </w:rPr>
              <w:t>万元）</w:t>
            </w:r>
          </w:p>
        </w:tc>
        <w:tc>
          <w:tcPr>
            <w:tcW w:w="388"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rPr>
            </w:pPr>
            <w:r>
              <w:rPr>
                <w:rFonts w:hint="eastAsia" w:ascii="仿宋_GB2312" w:hAnsi="Times New Roman" w:eastAsia="仿宋_GB2312"/>
                <w:b/>
                <w:bCs/>
                <w:color w:val="auto"/>
                <w:sz w:val="21"/>
                <w:szCs w:val="21"/>
                <w:highlight w:val="none"/>
                <w:lang w:bidi="ar"/>
              </w:rPr>
              <w:t>投资项目数</w:t>
            </w:r>
          </w:p>
        </w:tc>
        <w:tc>
          <w:tcPr>
            <w:tcW w:w="324" w:type="pct"/>
            <w:shd w:val="clear" w:color="auto" w:fill="auto"/>
            <w:vAlign w:val="center"/>
          </w:tcPr>
          <w:p>
            <w:pPr>
              <w:pStyle w:val="15"/>
              <w:widowControl/>
              <w:shd w:val="clear"/>
              <w:spacing w:beforeAutospacing="0" w:afterAutospacing="0"/>
              <w:jc w:val="center"/>
              <w:rPr>
                <w:rFonts w:ascii="仿宋_GB2312" w:hAnsi="Times New Roman" w:eastAsia="仿宋_GB2312"/>
                <w:color w:val="auto"/>
                <w:sz w:val="21"/>
                <w:szCs w:val="21"/>
                <w:highlight w:val="none"/>
                <w:shd w:val="clear" w:color="auto" w:fill="FFFFFF"/>
                <w:vertAlign w:val="superscript"/>
              </w:rPr>
            </w:pPr>
            <w:r>
              <w:rPr>
                <w:rFonts w:hint="eastAsia" w:ascii="仿宋_GB2312" w:hAnsi="Times New Roman" w:eastAsia="仿宋_GB2312"/>
                <w:b/>
                <w:bCs/>
                <w:color w:val="auto"/>
                <w:sz w:val="21"/>
                <w:szCs w:val="21"/>
                <w:highlight w:val="none"/>
                <w:lang w:bidi="ar"/>
              </w:rPr>
              <w:t>要求返投比例</w:t>
            </w:r>
          </w:p>
        </w:tc>
        <w:tc>
          <w:tcPr>
            <w:tcW w:w="321" w:type="pct"/>
            <w:vAlign w:val="center"/>
          </w:tcPr>
          <w:p>
            <w:pPr>
              <w:pStyle w:val="15"/>
              <w:widowControl/>
              <w:shd w:val="clear"/>
              <w:spacing w:beforeAutospacing="0" w:afterAutospacing="0"/>
              <w:jc w:val="center"/>
              <w:rPr>
                <w:rFonts w:hint="eastAsia" w:ascii="仿宋_GB2312" w:hAnsi="Times New Roman" w:eastAsia="仿宋_GB2312"/>
                <w:color w:val="auto"/>
                <w:sz w:val="21"/>
                <w:szCs w:val="21"/>
                <w:highlight w:val="none"/>
                <w:shd w:val="clear" w:color="auto" w:fill="FFFFFF"/>
                <w:vertAlign w:val="superscript"/>
              </w:rPr>
            </w:pPr>
            <w:r>
              <w:rPr>
                <w:rFonts w:hint="eastAsia" w:ascii="仿宋_GB2312" w:hAnsi="Times New Roman" w:eastAsia="仿宋_GB2312"/>
                <w:b/>
                <w:bCs/>
                <w:color w:val="auto"/>
                <w:sz w:val="21"/>
                <w:szCs w:val="21"/>
                <w:highlight w:val="none"/>
                <w:lang w:bidi="ar"/>
              </w:rPr>
              <w:t>已完成返投比例</w:t>
            </w:r>
            <w:r>
              <w:rPr>
                <w:rFonts w:hint="eastAsia" w:ascii="仿宋_GB2312" w:hAnsi="Times New Roman" w:eastAsia="仿宋_GB2312"/>
                <w:b/>
                <w:bCs/>
                <w:color w:val="auto"/>
                <w:sz w:val="21"/>
                <w:szCs w:val="21"/>
                <w:highlight w:val="none"/>
                <w:vertAlign w:val="superscript"/>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52"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39"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29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88"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4"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1" w:type="pct"/>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52"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39"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29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88"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4"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1" w:type="pct"/>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52"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39"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29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88"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4"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1" w:type="pct"/>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52"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39"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29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88"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4"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1" w:type="pct"/>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52"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39"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29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88"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4"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1" w:type="pct"/>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3"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20"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52"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439" w:type="pct"/>
            <w:shd w:val="clear" w:color="auto" w:fill="auto"/>
            <w:vAlign w:val="center"/>
          </w:tcPr>
          <w:p>
            <w:pPr>
              <w:pStyle w:val="15"/>
              <w:widowControl/>
              <w:shd w:val="clear"/>
              <w:spacing w:beforeAutospacing="0" w:afterAutospacing="0"/>
              <w:jc w:val="right"/>
              <w:rPr>
                <w:rFonts w:ascii="Times New Roman" w:hAnsi="Times New Roman" w:eastAsia="仿宋_GB2312" w:cs="Times New Roman"/>
                <w:b/>
                <w:bCs/>
                <w:color w:val="auto"/>
                <w:kern w:val="0"/>
                <w:sz w:val="21"/>
                <w:szCs w:val="21"/>
                <w:highlight w:val="none"/>
                <w:shd w:val="clear" w:color="auto" w:fill="FFFFFF"/>
                <w:lang w:val="en-US" w:eastAsia="zh-CN" w:bidi="ar-SA"/>
              </w:rPr>
            </w:pPr>
            <w:r>
              <w:rPr>
                <w:rFonts w:hint="eastAsia" w:ascii="Times New Roman" w:hAnsi="Times New Roman" w:eastAsia="仿宋_GB2312"/>
                <w:b/>
                <w:bCs/>
                <w:color w:val="auto"/>
                <w:sz w:val="21"/>
                <w:szCs w:val="21"/>
                <w:highlight w:val="none"/>
                <w:shd w:val="clear" w:color="auto" w:fill="FFFFFF"/>
              </w:rPr>
              <w:t>合计：</w:t>
            </w:r>
          </w:p>
        </w:tc>
        <w:tc>
          <w:tcPr>
            <w:tcW w:w="293" w:type="pct"/>
            <w:shd w:val="clear" w:color="auto" w:fill="auto"/>
            <w:vAlign w:val="center"/>
          </w:tcPr>
          <w:p>
            <w:pPr>
              <w:pStyle w:val="15"/>
              <w:widowControl/>
              <w:shd w:val="clear"/>
              <w:spacing w:beforeAutospacing="0" w:afterAutospacing="0"/>
              <w:jc w:val="right"/>
              <w:rPr>
                <w:rFonts w:ascii="Times New Roman" w:hAnsi="Times New Roman" w:eastAsia="仿宋_GB2312" w:cs="Times New Roman"/>
                <w:b/>
                <w:bCs/>
                <w:color w:val="auto"/>
                <w:kern w:val="0"/>
                <w:sz w:val="21"/>
                <w:szCs w:val="21"/>
                <w:highlight w:val="none"/>
                <w:shd w:val="clear" w:color="auto" w:fill="FFFFFF"/>
                <w:lang w:val="en-US" w:eastAsia="zh-CN" w:bidi="ar-SA"/>
              </w:rPr>
            </w:pPr>
            <w:r>
              <w:rPr>
                <w:rFonts w:ascii="Times New Roman" w:hAnsi="Times New Roman" w:eastAsia="仿宋_GB2312"/>
                <w:b/>
                <w:bCs/>
                <w:color w:val="auto"/>
                <w:sz w:val="21"/>
                <w:szCs w:val="21"/>
                <w:highlight w:val="none"/>
                <w:shd w:val="clear" w:color="auto" w:fill="FFFFFF"/>
              </w:rPr>
              <w:t>***</w:t>
            </w:r>
          </w:p>
        </w:tc>
        <w:tc>
          <w:tcPr>
            <w:tcW w:w="390" w:type="pct"/>
            <w:shd w:val="clear" w:color="auto" w:fill="auto"/>
            <w:vAlign w:val="center"/>
          </w:tcPr>
          <w:p>
            <w:pPr>
              <w:pStyle w:val="15"/>
              <w:widowControl/>
              <w:shd w:val="clear"/>
              <w:spacing w:beforeAutospacing="0" w:afterAutospacing="0"/>
              <w:jc w:val="right"/>
              <w:rPr>
                <w:rFonts w:ascii="Times New Roman" w:hAnsi="Times New Roman" w:eastAsia="仿宋_GB2312"/>
                <w:b/>
                <w:bCs/>
                <w:color w:val="auto"/>
                <w:sz w:val="21"/>
                <w:szCs w:val="21"/>
                <w:highlight w:val="none"/>
                <w:shd w:val="clear" w:color="auto" w:fill="FFFFFF"/>
              </w:rPr>
            </w:pPr>
          </w:p>
        </w:tc>
        <w:tc>
          <w:tcPr>
            <w:tcW w:w="390" w:type="pct"/>
            <w:shd w:val="clear" w:color="auto" w:fill="auto"/>
            <w:vAlign w:val="center"/>
          </w:tcPr>
          <w:p>
            <w:pPr>
              <w:pStyle w:val="15"/>
              <w:widowControl/>
              <w:shd w:val="clear"/>
              <w:spacing w:beforeAutospacing="0" w:afterAutospacing="0"/>
              <w:jc w:val="right"/>
              <w:rPr>
                <w:rFonts w:ascii="Times New Roman" w:hAnsi="Times New Roman" w:eastAsia="仿宋_GB2312"/>
                <w:b/>
                <w:bCs/>
                <w:color w:val="auto"/>
                <w:sz w:val="21"/>
                <w:szCs w:val="21"/>
                <w:highlight w:val="none"/>
                <w:shd w:val="clear" w:color="auto" w:fill="FFFFFF"/>
              </w:rPr>
            </w:pPr>
          </w:p>
        </w:tc>
        <w:tc>
          <w:tcPr>
            <w:tcW w:w="4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97"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88"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4" w:type="pct"/>
            <w:shd w:val="clear" w:color="auto" w:fill="auto"/>
            <w:vAlign w:val="center"/>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c>
          <w:tcPr>
            <w:tcW w:w="321" w:type="pct"/>
          </w:tcPr>
          <w:p>
            <w:pPr>
              <w:pStyle w:val="15"/>
              <w:widowControl/>
              <w:shd w:val="clear"/>
              <w:spacing w:beforeAutospacing="0" w:afterAutospacing="0"/>
              <w:jc w:val="center"/>
              <w:rPr>
                <w:rFonts w:ascii="Times New Roman" w:hAnsi="Times New Roman" w:eastAsia="仿宋_GB2312"/>
                <w:color w:val="auto"/>
                <w:sz w:val="21"/>
                <w:szCs w:val="21"/>
                <w:highlight w:val="none"/>
                <w:shd w:val="clear" w:color="auto" w:fill="FFFFFF"/>
              </w:rPr>
            </w:pPr>
          </w:p>
        </w:tc>
      </w:tr>
    </w:tbl>
    <w:p>
      <w:pPr>
        <w:pStyle w:val="13"/>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注：1.返投</w:t>
      </w:r>
      <w:r>
        <w:rPr>
          <w:rFonts w:hint="eastAsia" w:asciiTheme="minorEastAsia" w:hAnsiTheme="minorEastAsia" w:eastAsiaTheme="minorEastAsia" w:cstheme="minorEastAsia"/>
          <w:color w:val="auto"/>
          <w:szCs w:val="21"/>
          <w:highlight w:val="none"/>
          <w:shd w:val="clear" w:color="auto" w:fill="FFFFFF"/>
        </w:rPr>
        <w:t>完成比例=已返投金额/要求返投</w:t>
      </w:r>
      <w:r>
        <w:rPr>
          <w:rFonts w:hint="eastAsia" w:asciiTheme="minorEastAsia" w:hAnsiTheme="minorEastAsia" w:eastAsiaTheme="minorEastAsia" w:cstheme="minorEastAsia"/>
          <w:color w:val="auto"/>
          <w:highlight w:val="none"/>
        </w:rPr>
        <w:t>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返投完成情况与约定差异较大的，请提供情况说明</w:t>
      </w:r>
    </w:p>
    <w:p>
      <w:pPr>
        <w:pStyle w:val="13"/>
        <w:shd w:val="clear"/>
        <w:rPr>
          <w:rFonts w:hint="eastAsia" w:ascii="Times New Roman" w:hAnsi="Times New Roman" w:eastAsia="仿宋_GB2312"/>
          <w:color w:val="auto"/>
          <w:highlight w:val="none"/>
        </w:rPr>
      </w:pPr>
    </w:p>
    <w:p>
      <w:pPr>
        <w:shd w:val="clear"/>
        <w:rPr>
          <w:rFonts w:hint="eastAsia" w:ascii="Calibri" w:hAnsi="Calibri" w:eastAsia="宋体"/>
          <w:color w:val="auto"/>
          <w:szCs w:val="24"/>
          <w:highlight w:val="none"/>
        </w:rPr>
      </w:pPr>
    </w:p>
    <w:p>
      <w:pPr>
        <w:pStyle w:val="6"/>
        <w:shd w:val="clear"/>
        <w:rPr>
          <w:rFonts w:hint="eastAsia" w:ascii="宋体" w:hAnsi="宋体" w:cs="宋体"/>
          <w:color w:val="auto"/>
          <w:szCs w:val="21"/>
          <w:highlight w:val="none"/>
        </w:rPr>
        <w:sectPr>
          <w:pgSz w:w="16838" w:h="11906" w:orient="landscape"/>
          <w:pgMar w:top="1418" w:right="1418" w:bottom="1418" w:left="1418" w:header="851" w:footer="992" w:gutter="0"/>
          <w:pgNumType w:fmt="numberInDash"/>
          <w:cols w:space="425" w:num="1"/>
          <w:docGrid w:type="lines" w:linePitch="312" w:charSpace="0"/>
        </w:sectPr>
      </w:pPr>
    </w:p>
    <w:p>
      <w:pPr>
        <w:shd w:val="clear"/>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rPr>
        <w:t>4</w:t>
      </w:r>
    </w:p>
    <w:p>
      <w:pPr>
        <w:pStyle w:val="13"/>
        <w:shd w:val="clear"/>
        <w:rPr>
          <w:rFonts w:ascii="Times New Roman" w:hAnsi="Times New Roman" w:eastAsia="仿宋_GB2312"/>
          <w:b/>
          <w:bCs/>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XX（申请机构全称）诉讼担保情况承诺函</w:t>
      </w:r>
    </w:p>
    <w:p>
      <w:pPr>
        <w:shd w:val="clear"/>
        <w:spacing w:line="360" w:lineRule="auto"/>
        <w:rPr>
          <w:rFonts w:ascii="Times New Roman" w:hAnsi="Times New Roman" w:eastAsia="仿宋_GB2312"/>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致</w:t>
      </w:r>
      <w:r>
        <w:rPr>
          <w:rFonts w:hint="eastAsia" w:ascii="Times New Roman" w:hAnsi="Times New Roman" w:eastAsia="仿宋_GB2312"/>
          <w:color w:val="auto"/>
          <w:sz w:val="32"/>
          <w:szCs w:val="32"/>
          <w:highlight w:val="none"/>
          <w:lang w:val="en-US" w:eastAsia="zh-CN"/>
        </w:rPr>
        <w:t>广州开发区</w:t>
      </w:r>
      <w:r>
        <w:rPr>
          <w:rFonts w:hint="default" w:ascii="Times New Roman" w:hAnsi="Times New Roman" w:eastAsia="仿宋_GB2312" w:cs="Times New Roman"/>
          <w:strike w:val="0"/>
          <w:color w:val="auto"/>
          <w:kern w:val="0"/>
          <w:sz w:val="32"/>
          <w:szCs w:val="32"/>
          <w:highlight w:val="none"/>
          <w:lang w:val="en-US" w:eastAsia="zh-CN"/>
        </w:rPr>
        <w:t>国有资产监督管理</w:t>
      </w:r>
      <w:r>
        <w:rPr>
          <w:rFonts w:hint="eastAsia" w:ascii="Times New Roman" w:hAnsi="Times New Roman" w:eastAsia="仿宋_GB2312"/>
          <w:color w:val="auto"/>
          <w:sz w:val="32"/>
          <w:szCs w:val="32"/>
          <w:highlight w:val="none"/>
          <w:lang w:val="en-US" w:eastAsia="zh-CN"/>
        </w:rPr>
        <w:t>局、</w:t>
      </w:r>
      <w:r>
        <w:rPr>
          <w:rFonts w:ascii="Times New Roman" w:hAnsi="Times New Roman" w:eastAsia="仿宋_GB2312"/>
          <w:color w:val="auto"/>
          <w:sz w:val="32"/>
          <w:szCs w:val="32"/>
          <w:highlight w:val="none"/>
        </w:rPr>
        <w:t>黄埔投资控股（广州）有限公司：</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XX（申请机构全称）及其管理团队不存在未决诉讼、有关担保和其他或有风险情况。</w:t>
      </w:r>
    </w:p>
    <w:p>
      <w:pPr>
        <w:pStyle w:val="13"/>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特此承诺！</w:t>
      </w:r>
    </w:p>
    <w:p>
      <w:pPr>
        <w:pStyle w:val="13"/>
        <w:keepNext w:val="0"/>
        <w:keepLines w:val="0"/>
        <w:pageBreakBefore w:val="0"/>
        <w:widowControl w:val="0"/>
        <w:shd w:val="clear"/>
        <w:kinsoku/>
        <w:wordWrap/>
        <w:overflowPunct/>
        <w:topLinePunct w:val="0"/>
        <w:autoSpaceDE/>
        <w:autoSpaceDN/>
        <w:bidi w:val="0"/>
        <w:adjustRightInd/>
        <w:snapToGrid/>
        <w:spacing w:line="580" w:lineRule="exact"/>
        <w:textAlignment w:val="auto"/>
        <w:rPr>
          <w:rFonts w:ascii="Times New Roman" w:hAnsi="Times New Roman" w:eastAsia="仿宋_GB2312"/>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80" w:lineRule="exact"/>
        <w:jc w:val="righ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XX（申请机构全称）（盖章）</w:t>
      </w:r>
    </w:p>
    <w:p>
      <w:pPr>
        <w:pStyle w:val="13"/>
        <w:keepNext w:val="0"/>
        <w:keepLines w:val="0"/>
        <w:pageBreakBefore w:val="0"/>
        <w:widowControl w:val="0"/>
        <w:shd w:val="clear"/>
        <w:kinsoku/>
        <w:wordWrap/>
        <w:overflowPunct/>
        <w:topLinePunct w:val="0"/>
        <w:autoSpaceDE/>
        <w:autoSpaceDN/>
        <w:bidi w:val="0"/>
        <w:adjustRightInd/>
        <w:snapToGrid/>
        <w:spacing w:line="580" w:lineRule="exact"/>
        <w:jc w:val="right"/>
        <w:textAlignment w:val="auto"/>
        <w:rPr>
          <w:rFonts w:ascii="Times New Roman" w:hAnsi="Times New Roman" w:eastAsia="仿宋_GB2312"/>
          <w:color w:val="auto"/>
          <w:sz w:val="32"/>
          <w:szCs w:val="32"/>
          <w:highlight w:val="none"/>
          <w:u w:val="single"/>
        </w:rPr>
      </w:pPr>
    </w:p>
    <w:p>
      <w:pPr>
        <w:keepNext w:val="0"/>
        <w:keepLines w:val="0"/>
        <w:pageBreakBefore w:val="0"/>
        <w:widowControl w:val="0"/>
        <w:shd w:val="clear"/>
        <w:kinsoku/>
        <w:wordWrap/>
        <w:overflowPunct/>
        <w:topLinePunct w:val="0"/>
        <w:autoSpaceDE/>
        <w:autoSpaceDN/>
        <w:bidi w:val="0"/>
        <w:adjustRightInd/>
        <w:snapToGrid/>
        <w:spacing w:line="580" w:lineRule="exact"/>
        <w:jc w:val="right"/>
        <w:textAlignment w:val="auto"/>
        <w:rPr>
          <w:rFonts w:ascii="Times New Roman" w:hAnsi="Times New Roman" w:eastAsia="仿宋_GB2312"/>
          <w:color w:val="auto"/>
          <w:sz w:val="32"/>
          <w:szCs w:val="32"/>
          <w:highlight w:val="none"/>
        </w:rPr>
        <w:sectPr>
          <w:pgSz w:w="11906" w:h="16838"/>
          <w:pgMar w:top="1418" w:right="1418" w:bottom="1418" w:left="1418" w:header="851" w:footer="992" w:gutter="0"/>
          <w:pgNumType w:fmt="numberInDash"/>
          <w:cols w:space="425" w:num="1"/>
          <w:docGrid w:type="lines" w:linePitch="312" w:charSpace="0"/>
        </w:sectPr>
      </w:pPr>
      <w:r>
        <w:rPr>
          <w:rFonts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w:t>
      </w:r>
      <w:r>
        <w:rPr>
          <w:rFonts w:ascii="Times New Roman" w:hAnsi="Times New Roman" w:eastAsia="仿宋_GB2312"/>
          <w:color w:val="auto"/>
          <w:sz w:val="32"/>
          <w:szCs w:val="32"/>
          <w:highlight w:val="none"/>
        </w:rPr>
        <w:t>年  月  日</w:t>
      </w:r>
    </w:p>
    <w:p>
      <w:pPr>
        <w:shd w:val="clear"/>
        <w:outlineLvl w:val="0"/>
        <w:rPr>
          <w:rFonts w:hint="eastAsia" w:ascii="仿宋_GB2312" w:hAnsi="仿宋_GB2312" w:eastAsia="仿宋_GB2312" w:cs="仿宋_GB2312"/>
          <w:b w:val="0"/>
          <w:bCs w:val="0"/>
          <w:color w:val="auto"/>
          <w:sz w:val="36"/>
          <w:szCs w:val="36"/>
          <w:highlight w:val="none"/>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rPr>
        <w:t>5</w:t>
      </w:r>
    </w:p>
    <w:p>
      <w:pPr>
        <w:keepNext w:val="0"/>
        <w:keepLines w:val="0"/>
        <w:pageBreakBefore w:val="0"/>
        <w:widowControl w:val="0"/>
        <w:shd w:val="clea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XX（申请机构全称）关于同意申报广州开发区（黄埔区）科技创新创业投资母基金的</w:t>
      </w:r>
      <w:r>
        <w:rPr>
          <w:rFonts w:hint="eastAsia" w:ascii="方正小标宋简体" w:hAnsi="方正小标宋简体" w:eastAsia="方正小标宋简体" w:cs="方正小标宋简体"/>
          <w:b w:val="0"/>
          <w:bCs w:val="0"/>
          <w:color w:val="auto"/>
          <w:sz w:val="44"/>
          <w:szCs w:val="44"/>
          <w:highlight w:val="none"/>
          <w:lang w:val="en-US" w:eastAsia="zh-CN"/>
        </w:rPr>
        <w:t>函</w:t>
      </w:r>
    </w:p>
    <w:p>
      <w:pPr>
        <w:shd w:val="clear"/>
        <w:spacing w:line="360" w:lineRule="auto"/>
        <w:rPr>
          <w:rFonts w:ascii="Times New Roman" w:hAnsi="Times New Roman" w:eastAsia="仿宋_GB2312"/>
          <w:color w:val="auto"/>
          <w:sz w:val="32"/>
          <w:szCs w:val="32"/>
          <w:highlight w:val="none"/>
        </w:rPr>
      </w:pPr>
    </w:p>
    <w:p>
      <w:pPr>
        <w:keepNext w:val="0"/>
        <w:keepLines w:val="0"/>
        <w:pageBreakBefore w:val="0"/>
        <w:widowControl w:val="0"/>
        <w:shd w:val="clear"/>
        <w:kinsoku/>
        <w:overflowPunct/>
        <w:topLinePunct w:val="0"/>
        <w:bidi w:val="0"/>
        <w:adjustRightInd/>
        <w:snapToGrid/>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致</w:t>
      </w:r>
      <w:r>
        <w:rPr>
          <w:rFonts w:hint="default" w:ascii="Times New Roman" w:hAnsi="Times New Roman" w:eastAsia="仿宋_GB2312" w:cs="Times New Roman"/>
          <w:color w:val="auto"/>
          <w:sz w:val="32"/>
          <w:szCs w:val="32"/>
          <w:highlight w:val="none"/>
          <w:lang w:val="en-US" w:eastAsia="zh-CN"/>
        </w:rPr>
        <w:t>广州开发区</w:t>
      </w:r>
      <w:r>
        <w:rPr>
          <w:rFonts w:hint="default" w:ascii="Times New Roman" w:hAnsi="Times New Roman" w:eastAsia="仿宋_GB2312" w:cs="Times New Roman"/>
          <w:strike w:val="0"/>
          <w:color w:val="auto"/>
          <w:kern w:val="0"/>
          <w:sz w:val="32"/>
          <w:szCs w:val="32"/>
          <w:highlight w:val="none"/>
          <w:lang w:val="en-US" w:eastAsia="zh-CN"/>
        </w:rPr>
        <w:t>国有资产监督管理</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黄埔投资控股（广州）有限公司：</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同意</w:t>
      </w:r>
      <w:r>
        <w:rPr>
          <w:rFonts w:hint="default" w:ascii="Times New Roman" w:hAnsi="Times New Roman" w:eastAsia="仿宋_GB2312" w:cs="Times New Roman"/>
          <w:b/>
          <w:bCs/>
          <w:color w:val="auto"/>
          <w:sz w:val="32"/>
          <w:szCs w:val="32"/>
          <w:highlight w:val="none"/>
          <w:u w:val="single"/>
        </w:rPr>
        <w:t>***</w:t>
      </w:r>
      <w:r>
        <w:rPr>
          <w:rFonts w:hint="default" w:ascii="Times New Roman" w:hAnsi="Times New Roman" w:eastAsia="仿宋_GB2312" w:cs="Times New Roman"/>
          <w:color w:val="auto"/>
          <w:sz w:val="32"/>
          <w:szCs w:val="32"/>
          <w:highlight w:val="none"/>
        </w:rPr>
        <w:t>（申请机构全称）申报</w:t>
      </w:r>
      <w:bookmarkStart w:id="5" w:name="_Hlk145513281"/>
      <w:r>
        <w:rPr>
          <w:rFonts w:hint="default" w:ascii="Times New Roman" w:hAnsi="Times New Roman" w:eastAsia="仿宋_GB2312" w:cs="Times New Roman"/>
          <w:color w:val="auto"/>
          <w:sz w:val="32"/>
          <w:szCs w:val="32"/>
          <w:highlight w:val="none"/>
        </w:rPr>
        <w:t>广州开发区（黄埔区）科技创新创业投资母基金</w:t>
      </w:r>
      <w:bookmarkEnd w:id="5"/>
      <w:r>
        <w:rPr>
          <w:rFonts w:hint="default" w:ascii="Times New Roman" w:hAnsi="Times New Roman" w:eastAsia="仿宋_GB2312" w:cs="Times New Roman"/>
          <w:color w:val="auto"/>
          <w:sz w:val="32"/>
          <w:szCs w:val="32"/>
          <w:highlight w:val="none"/>
        </w:rPr>
        <w:t>（以下简称“科创母基金”），按照《广州开发区（黄埔区）科技创新创业投资母基金管理办法》（穗</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〕【】号）履行申请机构职责，担任子基金管理人或指定实际控制的关联企业</w:t>
      </w:r>
      <w:r>
        <w:rPr>
          <w:rFonts w:hint="default" w:ascii="Times New Roman" w:hAnsi="Times New Roman" w:eastAsia="仿宋_GB2312" w:cs="Times New Roman"/>
          <w:b/>
          <w:bCs/>
          <w:color w:val="auto"/>
          <w:sz w:val="32"/>
          <w:szCs w:val="32"/>
          <w:highlight w:val="none"/>
          <w:u w:val="single"/>
        </w:rPr>
        <w:t>***</w:t>
      </w:r>
      <w:r>
        <w:rPr>
          <w:rFonts w:hint="default" w:ascii="Times New Roman" w:hAnsi="Times New Roman" w:eastAsia="仿宋_GB2312" w:cs="Times New Roman"/>
          <w:color w:val="auto"/>
          <w:sz w:val="32"/>
          <w:szCs w:val="32"/>
          <w:highlight w:val="none"/>
        </w:rPr>
        <w:t>（子基金管理人全称）作为子基金的基金管理人，同意子基金管理人</w:t>
      </w:r>
      <w:r>
        <w:rPr>
          <w:rFonts w:hint="default" w:ascii="Times New Roman" w:hAnsi="Times New Roman" w:eastAsia="仿宋_GB2312" w:cs="Times New Roman"/>
          <w:b/>
          <w:bCs/>
          <w:color w:val="auto"/>
          <w:sz w:val="32"/>
          <w:szCs w:val="32"/>
          <w:highlight w:val="none"/>
          <w:u w:val="single"/>
        </w:rPr>
        <w:t>***</w:t>
      </w:r>
      <w:r>
        <w:rPr>
          <w:rFonts w:hint="default" w:ascii="Times New Roman" w:hAnsi="Times New Roman" w:eastAsia="仿宋_GB2312" w:cs="Times New Roman"/>
          <w:color w:val="auto"/>
          <w:sz w:val="32"/>
          <w:szCs w:val="32"/>
          <w:highlight w:val="none"/>
        </w:rPr>
        <w:t>（暂定名，最终名称以市场监督管理机构核准登记名称为准）作为科创母基金的子基金的普通合伙人（GP）出资不少于子基金规模的1%。</w:t>
      </w:r>
      <w:r>
        <w:rPr>
          <w:rFonts w:hint="default" w:ascii="Times New Roman" w:hAnsi="Times New Roman" w:eastAsia="仿宋_GB2312" w:cs="Times New Roman"/>
          <w:color w:val="auto"/>
          <w:sz w:val="32"/>
          <w:szCs w:val="32"/>
          <w:highlight w:val="none"/>
          <w:shd w:val="clear" w:color="auto" w:fill="FFFFFF"/>
        </w:rPr>
        <w:t>同意申请科创母基金以子基金初始净值价格增资出资并享有子基金已投资项目收益（如有）。</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特此承诺！</w:t>
      </w:r>
    </w:p>
    <w:p>
      <w:pPr>
        <w:keepNext w:val="0"/>
        <w:keepLines w:val="0"/>
        <w:pageBreakBefore w:val="0"/>
        <w:widowControl w:val="0"/>
        <w:shd w:val="clear"/>
        <w:kinsoku/>
        <w:wordWrap w:val="0"/>
        <w:overflowPunct/>
        <w:topLinePunct w:val="0"/>
        <w:bidi w:val="0"/>
        <w:adjustRightInd/>
        <w:snapToGrid/>
        <w:spacing w:line="58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申请机构（盖公章）        </w:t>
      </w:r>
    </w:p>
    <w:p>
      <w:pPr>
        <w:pStyle w:val="13"/>
        <w:keepNext w:val="0"/>
        <w:keepLines w:val="0"/>
        <w:pageBreakBefore w:val="0"/>
        <w:widowControl w:val="0"/>
        <w:shd w:val="clear"/>
        <w:kinsoku/>
        <w:wordWrap w:val="0"/>
        <w:overflowPunct/>
        <w:topLinePunct w:val="0"/>
        <w:bidi w:val="0"/>
        <w:adjustRightInd/>
        <w:snapToGrid/>
        <w:spacing w:line="58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子基金管理（盖公章）       </w:t>
      </w:r>
    </w:p>
    <w:p>
      <w:pPr>
        <w:pStyle w:val="13"/>
        <w:keepNext w:val="0"/>
        <w:keepLines w:val="0"/>
        <w:pageBreakBefore w:val="0"/>
        <w:widowControl w:val="0"/>
        <w:shd w:val="clear"/>
        <w:kinsoku/>
        <w:overflowPunct/>
        <w:topLinePunct w:val="0"/>
        <w:bidi w:val="0"/>
        <w:adjustRightInd/>
        <w:snapToGrid/>
        <w:spacing w:line="58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 月 日</w:t>
      </w:r>
    </w:p>
    <w:p>
      <w:pPr>
        <w:pStyle w:val="6"/>
        <w:keepNext w:val="0"/>
        <w:keepLines w:val="0"/>
        <w:pageBreakBefore w:val="0"/>
        <w:widowControl w:val="0"/>
        <w:shd w:val="clear"/>
        <w:kinsoku/>
        <w:overflowPunct/>
        <w:topLinePunct w:val="0"/>
        <w:bidi w:val="0"/>
        <w:adjustRightInd/>
        <w:snapToGrid/>
        <w:spacing w:line="580" w:lineRule="exact"/>
        <w:textAlignment w:val="auto"/>
        <w:outlineLvl w:val="0"/>
        <w:rPr>
          <w:rFonts w:hint="default" w:ascii="Times New Roman" w:hAnsi="Times New Roman" w:eastAsia="黑体" w:cs="Times New Roman"/>
          <w:b/>
          <w:bCs/>
          <w:color w:val="auto"/>
          <w:sz w:val="32"/>
          <w:szCs w:val="32"/>
          <w:highlight w:val="none"/>
        </w:rPr>
      </w:pPr>
      <w:r>
        <w:rPr>
          <w:rFonts w:hint="default" w:ascii="Times New Roman" w:hAnsi="Times New Roman" w:eastAsia="仿宋_GB2312" w:cs="Times New Roman"/>
          <w:color w:val="auto"/>
          <w:sz w:val="32"/>
          <w:szCs w:val="32"/>
          <w:highlight w:val="none"/>
        </w:rPr>
        <w:br w:type="page"/>
      </w:r>
      <w:r>
        <w:rPr>
          <w:rFonts w:hint="eastAsia" w:ascii="Times New Roman" w:hAnsi="Times New Roman" w:cs="Times New Roman"/>
          <w:b w:val="0"/>
          <w:bCs w:val="0"/>
          <w:color w:val="auto"/>
          <w:sz w:val="32"/>
          <w:szCs w:val="32"/>
          <w:highlight w:val="none"/>
          <w:lang w:eastAsia="zh-CN"/>
        </w:rPr>
        <w:t>附件</w:t>
      </w:r>
      <w:r>
        <w:rPr>
          <w:rFonts w:hint="default" w:ascii="Times New Roman" w:hAnsi="Times New Roman" w:eastAsia="仿宋_GB2312" w:cs="Times New Roman"/>
          <w:b w:val="0"/>
          <w:bCs w:val="0"/>
          <w:color w:val="auto"/>
          <w:sz w:val="32"/>
          <w:szCs w:val="32"/>
          <w:highlight w:val="none"/>
        </w:rPr>
        <w:t>6</w:t>
      </w:r>
    </w:p>
    <w:p>
      <w:pPr>
        <w:shd w:val="clear"/>
        <w:jc w:val="center"/>
        <w:rPr>
          <w:rFonts w:hint="default" w:ascii="Times New Roman" w:hAnsi="Times New Roman" w:eastAsia="黑体" w:cs="Times New Roman"/>
          <w:b/>
          <w:color w:val="auto"/>
          <w:sz w:val="44"/>
          <w:szCs w:val="44"/>
          <w:highlight w:val="none"/>
        </w:rPr>
      </w:pPr>
      <w:r>
        <w:rPr>
          <w:rFonts w:hint="default" w:ascii="Times New Roman" w:hAnsi="Times New Roman" w:eastAsia="方正小标宋简体" w:cs="Times New Roman"/>
          <w:b w:val="0"/>
          <w:bCs/>
          <w:color w:val="auto"/>
          <w:sz w:val="44"/>
          <w:szCs w:val="44"/>
          <w:highlight w:val="none"/>
        </w:rPr>
        <w:t>承诺函</w:t>
      </w:r>
    </w:p>
    <w:p>
      <w:pPr>
        <w:keepNext w:val="0"/>
        <w:keepLines w:val="0"/>
        <w:pageBreakBefore w:val="0"/>
        <w:widowControl w:val="0"/>
        <w:shd w:val="clear"/>
        <w:kinsoku/>
        <w:overflowPunct/>
        <w:topLinePunct w:val="0"/>
        <w:bidi w:val="0"/>
        <w:adjustRightInd/>
        <w:snapToGrid/>
        <w:spacing w:line="58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致</w:t>
      </w:r>
      <w:r>
        <w:rPr>
          <w:rFonts w:hint="default" w:ascii="Times New Roman" w:hAnsi="Times New Roman" w:eastAsia="仿宋_GB2312" w:cs="Times New Roman"/>
          <w:color w:val="auto"/>
          <w:sz w:val="32"/>
          <w:szCs w:val="32"/>
          <w:highlight w:val="none"/>
          <w:lang w:val="en-US" w:eastAsia="zh-CN"/>
        </w:rPr>
        <w:t>广州开发区</w:t>
      </w:r>
      <w:r>
        <w:rPr>
          <w:rFonts w:hint="default" w:ascii="Times New Roman" w:hAnsi="Times New Roman" w:eastAsia="仿宋_GB2312" w:cs="Times New Roman"/>
          <w:strike w:val="0"/>
          <w:color w:val="auto"/>
          <w:kern w:val="0"/>
          <w:sz w:val="32"/>
          <w:szCs w:val="32"/>
          <w:highlight w:val="none"/>
          <w:lang w:val="en-US" w:eastAsia="zh-CN"/>
        </w:rPr>
        <w:t>国有资产监督管理</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黄埔投资控股（广州）有限公司：</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本公司（或本合伙企业）目前正在申报广州开发区（黄埔区）科技创新创业投资母基金（以下简称“科创母基金”），指定关联企业</w:t>
      </w:r>
      <w:r>
        <w:rPr>
          <w:rFonts w:hint="default" w:ascii="Times New Roman" w:hAnsi="Times New Roman" w:eastAsia="仿宋_GB2312" w:cs="Times New Roman"/>
          <w:b/>
          <w:bCs/>
          <w:color w:val="auto"/>
          <w:sz w:val="32"/>
          <w:szCs w:val="32"/>
          <w:highlight w:val="none"/>
          <w:u w:val="single"/>
        </w:rPr>
        <w:t>***</w:t>
      </w:r>
      <w:r>
        <w:rPr>
          <w:rFonts w:hint="default" w:ascii="Times New Roman" w:hAnsi="Times New Roman" w:eastAsia="仿宋_GB2312" w:cs="Times New Roman"/>
          <w:color w:val="auto"/>
          <w:sz w:val="32"/>
          <w:szCs w:val="32"/>
          <w:highlight w:val="none"/>
        </w:rPr>
        <w:t>作为子基金的基金管理人，现就基金申请设立相关事宜，作出以下说明和承诺：</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一、本公司（或本合伙企业）已阅读并充分理解《广州开发区（黄埔区）科技创新创业投资母基金管理办法》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州开发区（黄埔区）申请科技创新创业投资母基金办事指南》的相关规定，知悉并同意遵守科创母基金政策要求，承诺本公司（或本合伙企业）和基金申请方案符合前述文件规定的要求；本公司（或本合伙企业）将继续遵守前述文件的规定，并承诺基金设立之日起，完全按照文件的规定管理基金事务。</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二、本公司（或本合伙企业）为在（XX国家或地区）依法设立并有效存续的有限责任公司/股份有限公司/合伙企业/其他法律主体。</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三、本公司（或本合伙企业）拟设立子基金总规模</w:t>
      </w:r>
      <w:r>
        <w:rPr>
          <w:rFonts w:hint="default" w:ascii="Times New Roman" w:hAnsi="Times New Roman" w:eastAsia="仿宋_GB2312" w:cs="Times New Roman"/>
          <w:b/>
          <w:bCs/>
          <w:color w:val="auto"/>
          <w:sz w:val="32"/>
          <w:szCs w:val="32"/>
          <w:highlight w:val="none"/>
          <w:u w:val="single"/>
        </w:rPr>
        <w:t xml:space="preserve"> x</w:t>
      </w:r>
      <w:r>
        <w:rPr>
          <w:rFonts w:hint="default" w:ascii="Times New Roman" w:hAnsi="Times New Roman" w:eastAsia="仿宋_GB2312" w:cs="Times New Roman"/>
          <w:color w:val="auto"/>
          <w:sz w:val="32"/>
          <w:szCs w:val="32"/>
          <w:highlight w:val="none"/>
        </w:rPr>
        <w:t>亿元，申请202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年广州开发区（黄埔区）科技创新创业投资母基金</w:t>
      </w:r>
      <w:r>
        <w:rPr>
          <w:rFonts w:hint="default" w:ascii="Times New Roman" w:hAnsi="Times New Roman" w:eastAsia="仿宋_GB2312" w:cs="Times New Roman"/>
          <w:b/>
          <w:bCs/>
          <w:color w:val="auto"/>
          <w:sz w:val="32"/>
          <w:szCs w:val="32"/>
          <w:highlight w:val="none"/>
          <w:u w:val="single"/>
        </w:rPr>
        <w:t xml:space="preserve"> x</w:t>
      </w:r>
      <w:r>
        <w:rPr>
          <w:rFonts w:hint="default" w:ascii="Times New Roman" w:hAnsi="Times New Roman" w:eastAsia="仿宋_GB2312" w:cs="Times New Roman"/>
          <w:color w:val="auto"/>
          <w:sz w:val="32"/>
          <w:szCs w:val="32"/>
          <w:highlight w:val="none"/>
        </w:rPr>
        <w:t>亿元，占总规模</w:t>
      </w:r>
      <w:r>
        <w:rPr>
          <w:rFonts w:hint="default" w:ascii="Times New Roman" w:hAnsi="Times New Roman" w:eastAsia="仿宋_GB2312" w:cs="Times New Roman"/>
          <w:b/>
          <w:bCs/>
          <w:color w:val="auto"/>
          <w:sz w:val="32"/>
          <w:szCs w:val="32"/>
          <w:highlight w:val="none"/>
          <w:u w:val="single"/>
        </w:rPr>
        <w:t xml:space="preserve"> x%</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本公司（或本合伙企业）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五、若我方申报的基金方案最终通过专家评审和尽职调查，我方承诺在我方与贵公司约定的时间内完成合伙协议签订工作，并积极推进基金发起设立进程。</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承诺在科创母基金尽职调查前提供同意子基金管理人作为普通合伙人（GP）出资不少于子基金规模的1%、同意申请科创母基金以子基金初始净值价格增资出资并享有子基金已投资项目收益（如有）的合伙人会议决议或股东会决议。</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七、因本公司（或本合伙企业）或其关联方、基金违反《广州开发区（黄埔区）科技创新创业投资母基金管理办法》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《广州开发区（黄埔区）申请科技创新创业投资母基金办事指南》的相关规定导致科创母基金强制退出而产生的风险和损失，本公司（或本合伙企业）自愿承担全部责任。</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如上述说明和承诺情况存在任何虚假或隐瞒，本公司（或本合伙企业）愿承担由此而产生的一切法律责任。同时，如贵司在基金设立后发现上述说明和承诺情况存在任何虚假或隐瞒，本公司（或本合伙企业）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pPr>
        <w:keepNext w:val="0"/>
        <w:keepLines w:val="0"/>
        <w:pageBreakBefore w:val="0"/>
        <w:widowControl w:val="0"/>
        <w:shd w:val="clear"/>
        <w:kinsoku/>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特此承诺！</w:t>
      </w: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p>
    <w:p>
      <w:pPr>
        <w:pStyle w:val="6"/>
        <w:keepNext w:val="0"/>
        <w:keepLines w:val="0"/>
        <w:pageBreakBefore w:val="0"/>
        <w:widowControl w:val="0"/>
        <w:shd w:val="clear"/>
        <w:kinsoku/>
        <w:wordWrap w:val="0"/>
        <w:overflowPunct/>
        <w:topLinePunct w:val="0"/>
        <w:bidi w:val="0"/>
        <w:adjustRightInd/>
        <w:snapToGrid/>
        <w:spacing w:after="0" w:line="58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申请机构（盖公章）：    </w:t>
      </w: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wordWrap w:val="0"/>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子基金管理人（盖公章）：    </w:t>
      </w: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overflowPunct/>
        <w:topLinePunct w:val="0"/>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shd w:val="clear"/>
        <w:kinsoku/>
        <w:overflowPunct/>
        <w:topLinePunct w:val="0"/>
        <w:bidi w:val="0"/>
        <w:adjustRightInd/>
        <w:snapToGrid/>
        <w:spacing w:line="580" w:lineRule="exact"/>
        <w:jc w:val="right"/>
        <w:textAlignment w:val="auto"/>
        <w:rPr>
          <w:rFonts w:hint="default" w:ascii="Times New Roman" w:hAnsi="Times New Roman" w:eastAsia="仿宋_GB2312" w:cs="Times New Roman"/>
          <w:color w:val="auto"/>
          <w:sz w:val="32"/>
          <w:szCs w:val="32"/>
          <w:highlight w:val="none"/>
        </w:rPr>
        <w:sectPr>
          <w:pgSz w:w="11906" w:h="16838"/>
          <w:pgMar w:top="1440" w:right="1797" w:bottom="1440" w:left="1797" w:header="851" w:footer="992" w:gutter="0"/>
          <w:pgNumType w:fmt="numberInDash"/>
          <w:cols w:space="425" w:num="1"/>
          <w:docGrid w:type="lines" w:linePitch="312" w:charSpace="0"/>
        </w:sect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  月  日</w:t>
      </w:r>
    </w:p>
    <w:p>
      <w:pPr>
        <w:shd w:val="clear"/>
        <w:adjustRightInd w:val="0"/>
        <w:jc w:val="center"/>
        <w:rPr>
          <w:rFonts w:ascii="黑体" w:hAnsi="黑体" w:eastAsia="黑体"/>
          <w:b/>
          <w:bCs/>
          <w:color w:val="auto"/>
          <w:spacing w:val="-20"/>
          <w:sz w:val="44"/>
          <w:szCs w:val="44"/>
          <w:highlight w:val="none"/>
        </w:rPr>
      </w:pPr>
      <w:r>
        <w:rPr>
          <w:rFonts w:ascii="黑体" w:hAnsi="黑体" w:eastAsia="黑体"/>
          <w:b/>
          <w:bCs/>
          <w:color w:val="auto"/>
          <w:spacing w:val="-20"/>
          <w:sz w:val="44"/>
          <w:szCs w:val="44"/>
          <w:highlight w:val="none"/>
        </w:rPr>
        <w:t>申请</w:t>
      </w:r>
      <w:r>
        <w:rPr>
          <w:rFonts w:hint="eastAsia" w:ascii="黑体" w:hAnsi="黑体" w:eastAsia="黑体"/>
          <w:b/>
          <w:bCs/>
          <w:color w:val="auto"/>
          <w:spacing w:val="-20"/>
          <w:sz w:val="44"/>
          <w:szCs w:val="44"/>
          <w:highlight w:val="none"/>
        </w:rPr>
        <w:t>广州开发区（黄埔区）科技创新创业投资母基金</w:t>
      </w:r>
      <w:r>
        <w:rPr>
          <w:rFonts w:ascii="黑体" w:hAnsi="黑体" w:eastAsia="黑体"/>
          <w:b/>
          <w:bCs/>
          <w:color w:val="auto"/>
          <w:spacing w:val="-20"/>
          <w:sz w:val="44"/>
          <w:szCs w:val="44"/>
          <w:highlight w:val="none"/>
        </w:rPr>
        <w:t>流程图</w:t>
      </w:r>
    </w:p>
    <w:p>
      <w:pPr>
        <w:shd w:val="clear"/>
        <w:autoSpaceDE w:val="0"/>
        <w:autoSpaceDN w:val="0"/>
        <w:adjustRightInd w:val="0"/>
        <w:ind w:firstLine="645"/>
        <w:jc w:val="left"/>
        <w:rPr>
          <w:color w:val="auto"/>
          <w:highlight w:val="none"/>
        </w:rPr>
      </w:pP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r>
        <w:rPr>
          <w:rFonts w:ascii="Times New Roman" w:hAnsi="Times New Roman" w:eastAsia="仿宋_GB2312"/>
          <w:color w:val="auto"/>
          <w:szCs w:val="21"/>
          <w:highlight w:val="none"/>
        </w:rPr>
        <mc:AlternateContent>
          <mc:Choice Requires="wps">
            <w:drawing>
              <wp:anchor distT="0" distB="0" distL="114300" distR="114300" simplePos="0" relativeHeight="251673600" behindDoc="0" locked="0" layoutInCell="1" allowOverlap="1">
                <wp:simplePos x="0" y="0"/>
                <wp:positionH relativeFrom="column">
                  <wp:posOffset>770890</wp:posOffset>
                </wp:positionH>
                <wp:positionV relativeFrom="paragraph">
                  <wp:posOffset>113030</wp:posOffset>
                </wp:positionV>
                <wp:extent cx="3636645" cy="285750"/>
                <wp:effectExtent l="4445" t="4445" r="16510" b="14605"/>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3636645" cy="285750"/>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申请人到区</w:t>
                            </w:r>
                            <w:r>
                              <w:rPr>
                                <w:rFonts w:hint="eastAsia" w:ascii="宋体" w:hAnsi="宋体" w:cs="宋体"/>
                                <w:kern w:val="0"/>
                                <w:lang w:val="en-US" w:eastAsia="zh-CN"/>
                              </w:rPr>
                              <w:t>国资</w:t>
                            </w:r>
                            <w:r>
                              <w:rPr>
                                <w:rFonts w:hint="eastAsia" w:ascii="宋体" w:hAnsi="宋体" w:cs="宋体"/>
                                <w:kern w:val="0"/>
                              </w:rPr>
                              <w:t>局提交申请材料，正式提出申请。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7pt;margin-top:8.9pt;height:22.5pt;width:286.35pt;z-index:251673600;mso-width-relative:page;mso-height-relative:page;" fillcolor="#FFFFFF" filled="t" stroked="t" coordsize="21600,21600" o:gfxdata="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P19Z9cAAAAJAQAADwAAAAAAAAAB&#10;ACAAAAAiAAAAZHJzL2Rvd25yZXYueG1sUEsBAhQAFAAAAAgAh07iQCaCxdpKAgAAlwQAAA4AAAAA&#10;AAAAAQAgAAAAJgEAAGRycy9lMm9Eb2MueG1sUEsFBgAAAAAGAAYAWQEAAOIFA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申请人到区</w:t>
                      </w:r>
                      <w:r>
                        <w:rPr>
                          <w:rFonts w:hint="eastAsia" w:ascii="宋体" w:hAnsi="宋体" w:cs="宋体"/>
                          <w:kern w:val="0"/>
                          <w:lang w:val="en-US" w:eastAsia="zh-CN"/>
                        </w:rPr>
                        <w:t>国资</w:t>
                      </w:r>
                      <w:r>
                        <w:rPr>
                          <w:rFonts w:hint="eastAsia" w:ascii="宋体" w:hAnsi="宋体" w:cs="宋体"/>
                          <w:kern w:val="0"/>
                        </w:rPr>
                        <w:t>局提交申请材料，正式提出申请。</w:t>
                      </w:r>
                    </w:p>
                  </w:txbxContent>
                </v:textbox>
              </v:shape>
            </w:pict>
          </mc:Fallback>
        </mc:AlternateContent>
      </w: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r>
        <w:rPr>
          <w:rFonts w:ascii="Times New Roman" w:hAnsi="Times New Roman" w:eastAsia="仿宋_GB2312"/>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4545330</wp:posOffset>
                </wp:positionH>
                <wp:positionV relativeFrom="paragraph">
                  <wp:posOffset>40640</wp:posOffset>
                </wp:positionV>
                <wp:extent cx="1318260" cy="924560"/>
                <wp:effectExtent l="4445" t="5080" r="10795" b="1016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1318260" cy="924560"/>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对申请材料不齐全或有误的，5个工作日内通知申请机构补齐或予以更正。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9pt;margin-top:3.2pt;height:72.8pt;width:103.8pt;z-index:251665408;mso-width-relative:page;mso-height-relative:page;" fillcolor="#FFFFFF" filled="t" stroked="t" coordsize="21600,21600" o:gfxdata="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0JijNkAAAAJAQAADwAAAAAAAAABACAA&#10;AAAiAAAAZHJzL2Rvd25yZXYueG1sUEsBAhQAFAAAAAgAh07iQMArAh9FAgAAlwQAAA4AAAAAAAAA&#10;AQAgAAAAKAEAAGRycy9lMm9Eb2MueG1sUEsFBgAAAAAGAAYAWQEAAN8FA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对申请材料不齐全或有误的，5个工作日内通知申请机构补齐或予以更正。</w:t>
                      </w:r>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75648" behindDoc="0" locked="0" layoutInCell="1" allowOverlap="1">
                <wp:simplePos x="0" y="0"/>
                <wp:positionH relativeFrom="column">
                  <wp:posOffset>759460</wp:posOffset>
                </wp:positionH>
                <wp:positionV relativeFrom="paragraph">
                  <wp:posOffset>193675</wp:posOffset>
                </wp:positionV>
                <wp:extent cx="3636645" cy="694690"/>
                <wp:effectExtent l="4445" t="4445" r="16510" b="12065"/>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3636645" cy="694690"/>
                        </a:xfrm>
                        <a:prstGeom prst="rect">
                          <a:avLst/>
                        </a:prstGeom>
                        <a:solidFill>
                          <a:srgbClr val="FFFFFF"/>
                        </a:solidFill>
                        <a:ln w="9525">
                          <a:solidFill>
                            <a:srgbClr val="000000"/>
                          </a:solidFill>
                          <a:miter lim="800000"/>
                        </a:ln>
                        <a:effectLst/>
                      </wps:spPr>
                      <wps:txbx>
                        <w:txbxContent>
                          <w:p>
                            <w:pPr>
                              <w:jc w:val="left"/>
                              <w:rPr>
                                <w:rFonts w:ascii="宋体" w:hAnsi="宋体" w:cs="宋体"/>
                              </w:rPr>
                            </w:pPr>
                            <w:r>
                              <w:rPr>
                                <w:rFonts w:hint="eastAsia" w:ascii="宋体" w:hAnsi="宋体" w:cs="宋体"/>
                                <w:kern w:val="0"/>
                              </w:rPr>
                              <w:t>对材料齐备无误的申请，区</w:t>
                            </w:r>
                            <w:r>
                              <w:rPr>
                                <w:rFonts w:hint="eastAsia" w:ascii="宋体" w:hAnsi="宋体" w:cs="宋体"/>
                                <w:kern w:val="0"/>
                                <w:lang w:val="en-US" w:eastAsia="zh-CN"/>
                              </w:rPr>
                              <w:t>国资</w:t>
                            </w:r>
                            <w:r>
                              <w:rPr>
                                <w:rFonts w:hint="eastAsia" w:ascii="宋体" w:hAnsi="宋体" w:cs="宋体"/>
                                <w:kern w:val="0"/>
                              </w:rPr>
                              <w:t>局对申报单位提交材料进行符合性初审后，即送受托管理机构。对于需要补正申请材料的，5个工作日内通知申请人。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8pt;margin-top:15.25pt;height:54.7pt;width:286.35pt;z-index:251675648;mso-width-relative:page;mso-height-relative:page;" fillcolor="#FFFFFF" filled="t" stroked="t" coordsize="21600,21600" o:gfxdata="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JZKStgAAAAKAQAADwAAAAAA&#10;AAABACAAAAAiAAAAZHJzL2Rvd25yZXYueG1sUEsBAhQAFAAAAAgAh07iQAmIWs9MAgAAlwQAAA4A&#10;AAAAAAAAAQAgAAAAJwEAAGRycy9lMm9Eb2MueG1sUEsFBgAAAAAGAAYAWQEAAOUFAAAAAA==&#10;">
                <v:fill on="t" focussize="0,0"/>
                <v:stroke color="#000000" miterlimit="8" joinstyle="miter"/>
                <v:imagedata o:title=""/>
                <o:lock v:ext="edit" aspectratio="f"/>
                <v:textbox>
                  <w:txbxContent>
                    <w:p>
                      <w:pPr>
                        <w:jc w:val="left"/>
                        <w:rPr>
                          <w:rFonts w:ascii="宋体" w:hAnsi="宋体" w:cs="宋体"/>
                        </w:rPr>
                      </w:pPr>
                      <w:r>
                        <w:rPr>
                          <w:rFonts w:hint="eastAsia" w:ascii="宋体" w:hAnsi="宋体" w:cs="宋体"/>
                          <w:kern w:val="0"/>
                        </w:rPr>
                        <w:t>对材料齐备无误的申请，区</w:t>
                      </w:r>
                      <w:r>
                        <w:rPr>
                          <w:rFonts w:hint="eastAsia" w:ascii="宋体" w:hAnsi="宋体" w:cs="宋体"/>
                          <w:kern w:val="0"/>
                          <w:lang w:val="en-US" w:eastAsia="zh-CN"/>
                        </w:rPr>
                        <w:t>国资</w:t>
                      </w:r>
                      <w:r>
                        <w:rPr>
                          <w:rFonts w:hint="eastAsia" w:ascii="宋体" w:hAnsi="宋体" w:cs="宋体"/>
                          <w:kern w:val="0"/>
                        </w:rPr>
                        <w:t>局对申报单位提交材料进行符合性初审后，即送受托管理机构。对于需要补正申请材料的，5个工作日内通知申请人。</w:t>
                      </w:r>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74624" behindDoc="0" locked="0" layoutInCell="1" allowOverlap="1">
                <wp:simplePos x="0" y="0"/>
                <wp:positionH relativeFrom="column">
                  <wp:posOffset>2554605</wp:posOffset>
                </wp:positionH>
                <wp:positionV relativeFrom="paragraph">
                  <wp:posOffset>2540</wp:posOffset>
                </wp:positionV>
                <wp:extent cx="635" cy="191135"/>
                <wp:effectExtent l="37465" t="0" r="38100" b="12065"/>
                <wp:wrapNone/>
                <wp:docPr id="50" name="直接箭头连接符 50"/>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15pt;margin-top:0.2pt;height:15.05pt;width:0.05pt;z-index:251674624;mso-width-relative:page;mso-height-relative:page;" filled="f" stroked="t" coordsize="21600,21600" o:gfxdata="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mgVnTVAAAABwEAAA8AAAAAAAAA&#10;AQAgAAAAIgAAAGRycy9kb3ducmV2LnhtbFBLAQIUABQAAAAIAIdO4kAK1WE4FAIAAP0DAAAOAAAA&#10;AAAAAAEAIAAAACQBAABkcnMvZTJvRG9jLnhtbFBLBQYAAAAABgAGAFkBAACqBQAAAAA=&#10;">
                <v:fill on="f" focussize="0,0"/>
                <v:stroke color="#000000" joinstyle="round" endarrow="block"/>
                <v:imagedata o:title=""/>
                <o:lock v:ext="edit" aspectratio="f"/>
              </v:shape>
            </w:pict>
          </mc:Fallback>
        </mc:AlternateContent>
      </w: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r>
        <w:rPr>
          <w:rFonts w:ascii="Times New Roman" w:hAnsi="Times New Roman" w:eastAsia="仿宋_GB2312"/>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4407535</wp:posOffset>
                </wp:positionH>
                <wp:positionV relativeFrom="paragraph">
                  <wp:posOffset>114300</wp:posOffset>
                </wp:positionV>
                <wp:extent cx="147320" cy="635"/>
                <wp:effectExtent l="0" t="38100" r="5080" b="37465"/>
                <wp:wrapNone/>
                <wp:docPr id="49" name="直接箭头连接符 49"/>
                <wp:cNvGraphicFramePr/>
                <a:graphic xmlns:a="http://schemas.openxmlformats.org/drawingml/2006/main">
                  <a:graphicData uri="http://schemas.microsoft.com/office/word/2010/wordprocessingShape">
                    <wps:wsp>
                      <wps:cNvCnPr>
                        <a:cxnSpLocks noChangeShapeType="1"/>
                      </wps:cNvCnPr>
                      <wps:spPr bwMode="auto">
                        <a:xfrm>
                          <a:off x="0" y="0"/>
                          <a:ext cx="147320" cy="6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347.05pt;margin-top:9pt;height:0.05pt;width:11.6pt;z-index:251666432;mso-width-relative:page;mso-height-relative:page;" filled="f" stroked="t" coordsize="21600,21600" o:gfxdata="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jFFJ2QAAAAkBAAAP&#10;AAAAAAAAAAEAIAAAACIAAABkcnMvZG93bnJldi54bWxQSwECFAAUAAAACACHTuJAqfkQVBcCAAD9&#10;AwAADgAAAAAAAAABACAAAAAoAQAAZHJzL2Uyb0RvYy54bWxQSwUGAAAAAAYABgBZAQAAsQUAAAAA&#10;">
                <v:fill on="f" focussize="0,0"/>
                <v:stroke color="#000000" joinstyle="round" endarrow="block"/>
                <v:imagedata o:title=""/>
                <o:lock v:ext="edit" aspectratio="f"/>
              </v:shape>
            </w:pict>
          </mc:Fallback>
        </mc:AlternateContent>
      </w: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r>
        <w:rPr>
          <w:rFonts w:ascii="Times New Roman" w:hAnsi="Times New Roman" w:eastAsia="仿宋_GB2312"/>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2557780</wp:posOffset>
                </wp:positionH>
                <wp:positionV relativeFrom="paragraph">
                  <wp:posOffset>1413510</wp:posOffset>
                </wp:positionV>
                <wp:extent cx="635" cy="191135"/>
                <wp:effectExtent l="37465" t="0" r="38100" b="12065"/>
                <wp:wrapNone/>
                <wp:docPr id="48" name="直接箭头连接符 48"/>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4pt;margin-top:111.3pt;height:15.05pt;width:0.05pt;z-index:251668480;mso-width-relative:page;mso-height-relative:page;" filled="f" stroked="t" coordsize="21600,21600" o:gfxdata="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TBPUb2QAAAAsBAAAPAAAA&#10;AAAAAAEAIAAAACIAAABkcnMvZG93bnJldi54bWxQSwECFAAUAAAACACHTuJAxEar1RQCAAD9AwAA&#10;DgAAAAAAAAABACAAAAAoAQAAZHJzL2Uyb0RvYy54bWxQSwUGAAAAAAYABgBZAQAArgUAAAAA&#10;">
                <v:fill on="f" focussize="0,0"/>
                <v:stroke color="#000000" joinstyle="round" endarrow="block"/>
                <v:imagedata o:title=""/>
                <o:lock v:ext="edit" aspectratio="f"/>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76672" behindDoc="0" locked="0" layoutInCell="1" allowOverlap="1">
                <wp:simplePos x="0" y="0"/>
                <wp:positionH relativeFrom="column">
                  <wp:posOffset>770890</wp:posOffset>
                </wp:positionH>
                <wp:positionV relativeFrom="paragraph">
                  <wp:posOffset>2522855</wp:posOffset>
                </wp:positionV>
                <wp:extent cx="3636645" cy="503555"/>
                <wp:effectExtent l="4445" t="4445" r="16510" b="1270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3636645" cy="503555"/>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区</w:t>
                            </w:r>
                            <w:r>
                              <w:rPr>
                                <w:rFonts w:hint="eastAsia" w:ascii="宋体" w:hAnsi="宋体" w:cs="宋体"/>
                                <w:kern w:val="0"/>
                                <w:lang w:val="en-US" w:eastAsia="zh-CN"/>
                              </w:rPr>
                              <w:t>国资</w:t>
                            </w:r>
                            <w:r>
                              <w:rPr>
                                <w:rFonts w:hint="eastAsia" w:ascii="宋体" w:hAnsi="宋体" w:cs="宋体"/>
                                <w:kern w:val="0"/>
                              </w:rPr>
                              <w:t>局将初步确定名单向社会公示，对公示中发现的问题进行核查。</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7pt;margin-top:198.65pt;height:39.65pt;width:286.35pt;z-index:251676672;mso-width-relative:page;mso-height-relative:page;" fillcolor="#FFFFFF" filled="t" stroked="t" coordsize="21600,21600" o:gfxdata="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orD0doAAAALAQAADwAAAAAA&#10;AAABACAAAAAiAAAAZHJzL2Rvd25yZXYueG1sUEsBAhQAFAAAAAgAh07iQLEEzBlKAgAAlwQAAA4A&#10;AAAAAAAAAQAgAAAAKQEAAGRycy9lMm9Eb2MueG1sUEsFBgAAAAAGAAYAWQEAAOUFA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区</w:t>
                      </w:r>
                      <w:r>
                        <w:rPr>
                          <w:rFonts w:hint="eastAsia" w:ascii="宋体" w:hAnsi="宋体" w:cs="宋体"/>
                          <w:kern w:val="0"/>
                          <w:lang w:val="en-US" w:eastAsia="zh-CN"/>
                        </w:rPr>
                        <w:t>国资</w:t>
                      </w:r>
                      <w:r>
                        <w:rPr>
                          <w:rFonts w:hint="eastAsia" w:ascii="宋体" w:hAnsi="宋体" w:cs="宋体"/>
                          <w:kern w:val="0"/>
                        </w:rPr>
                        <w:t>局将初步确定名单向社会公示，对公示中发现的问题进行核查。</w:t>
                      </w:r>
                    </w:p>
                    <w:p/>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770890</wp:posOffset>
                </wp:positionH>
                <wp:positionV relativeFrom="paragraph">
                  <wp:posOffset>1630680</wp:posOffset>
                </wp:positionV>
                <wp:extent cx="3636645" cy="694055"/>
                <wp:effectExtent l="4445" t="4445" r="16510" b="1270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3636645" cy="694055"/>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受托管理机构向区</w:t>
                            </w:r>
                            <w:r>
                              <w:rPr>
                                <w:rFonts w:hint="eastAsia" w:ascii="宋体" w:hAnsi="宋体" w:cs="宋体"/>
                                <w:kern w:val="0"/>
                                <w:lang w:val="en-US" w:eastAsia="zh-CN"/>
                              </w:rPr>
                              <w:t>国资</w:t>
                            </w:r>
                            <w:r>
                              <w:rPr>
                                <w:rFonts w:hint="eastAsia" w:ascii="宋体" w:hAnsi="宋体" w:cs="宋体"/>
                                <w:kern w:val="0"/>
                              </w:rPr>
                              <w:t>局报送《科创母基金申报审批表》以及相关评审过程材料，区</w:t>
                            </w:r>
                            <w:r>
                              <w:rPr>
                                <w:rFonts w:hint="eastAsia" w:ascii="宋体" w:hAnsi="宋体" w:cs="宋体"/>
                                <w:kern w:val="0"/>
                                <w:lang w:val="en-US" w:eastAsia="zh-CN"/>
                              </w:rPr>
                              <w:t>国资</w:t>
                            </w:r>
                            <w:r>
                              <w:rPr>
                                <w:rFonts w:hint="eastAsia" w:ascii="宋体" w:hAnsi="宋体" w:cs="宋体"/>
                                <w:kern w:val="0"/>
                              </w:rPr>
                              <w:t>局初步确定科创母基金拟合作机构（子基金管理人）名单。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7pt;margin-top:128.4pt;height:54.65pt;width:286.35pt;z-index:251662336;mso-width-relative:page;mso-height-relative:page;" fillcolor="#FFFFFF" filled="t" stroked="t" coordsize="21600,21600" o:gfxdata="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6Pns92gAAAAsBAAAPAAAAAAAA&#10;AAEAIAAAACIAAABkcnMvZG93bnJldi54bWxQSwECFAAUAAAACACHTuJAhhBdl0kCAACXBAAADgAA&#10;AAAAAAABACAAAAApAQAAZHJzL2Uyb0RvYy54bWxQSwUGAAAAAAYABgBZAQAA5AU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受托管理机构向区</w:t>
                      </w:r>
                      <w:r>
                        <w:rPr>
                          <w:rFonts w:hint="eastAsia" w:ascii="宋体" w:hAnsi="宋体" w:cs="宋体"/>
                          <w:kern w:val="0"/>
                          <w:lang w:val="en-US" w:eastAsia="zh-CN"/>
                        </w:rPr>
                        <w:t>国资</w:t>
                      </w:r>
                      <w:r>
                        <w:rPr>
                          <w:rFonts w:hint="eastAsia" w:ascii="宋体" w:hAnsi="宋体" w:cs="宋体"/>
                          <w:kern w:val="0"/>
                        </w:rPr>
                        <w:t>局报送《科创母基金申报审批表》以及相关评审过程材料，区</w:t>
                      </w:r>
                      <w:r>
                        <w:rPr>
                          <w:rFonts w:hint="eastAsia" w:ascii="宋体" w:hAnsi="宋体" w:cs="宋体"/>
                          <w:kern w:val="0"/>
                          <w:lang w:val="en-US" w:eastAsia="zh-CN"/>
                        </w:rPr>
                        <w:t>国资</w:t>
                      </w:r>
                      <w:r>
                        <w:rPr>
                          <w:rFonts w:hint="eastAsia" w:ascii="宋体" w:hAnsi="宋体" w:cs="宋体"/>
                          <w:kern w:val="0"/>
                        </w:rPr>
                        <w:t>局初步确定科创母基金拟合作机构（子基金管理人）名单。</w:t>
                      </w:r>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72576" behindDoc="0" locked="0" layoutInCell="1" allowOverlap="1">
                <wp:simplePos x="0" y="0"/>
                <wp:positionH relativeFrom="column">
                  <wp:posOffset>2560320</wp:posOffset>
                </wp:positionH>
                <wp:positionV relativeFrom="paragraph">
                  <wp:posOffset>5130165</wp:posOffset>
                </wp:positionV>
                <wp:extent cx="635" cy="191135"/>
                <wp:effectExtent l="37465" t="0" r="38100" b="12065"/>
                <wp:wrapNone/>
                <wp:docPr id="45" name="直接箭头连接符 45"/>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6pt;margin-top:403.95pt;height:15.05pt;width:0.05pt;z-index:251672576;mso-width-relative:page;mso-height-relative:page;" filled="f" stroked="t" coordsize="21600,21600" o:gfxdata="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ZJCiNoAAAALAQAADwAA&#10;AAAAAAABACAAAAAiAAAAZHJzL2Rvd25yZXYueG1sUEsBAhQAFAAAAAgAh07iQOmYW40UAgAA/QMA&#10;AA4AAAAAAAAAAQAgAAAAKQEAAGRycy9lMm9Eb2MueG1sUEsFBgAAAAAGAAYAWQEAAK8FAAAAAA==&#10;">
                <v:fill on="f" focussize="0,0"/>
                <v:stroke color="#000000" joinstyle="round" endarrow="block"/>
                <v:imagedata o:title=""/>
                <o:lock v:ext="edit" aspectratio="f"/>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70528" behindDoc="0" locked="0" layoutInCell="1" allowOverlap="1">
                <wp:simplePos x="0" y="0"/>
                <wp:positionH relativeFrom="column">
                  <wp:posOffset>2555240</wp:posOffset>
                </wp:positionH>
                <wp:positionV relativeFrom="paragraph">
                  <wp:posOffset>3747135</wp:posOffset>
                </wp:positionV>
                <wp:extent cx="635" cy="191135"/>
                <wp:effectExtent l="37465" t="0" r="38100" b="12065"/>
                <wp:wrapNone/>
                <wp:docPr id="44" name="直接箭头连接符 44"/>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2pt;margin-top:295.05pt;height:15.05pt;width:0.05pt;z-index:251670528;mso-width-relative:page;mso-height-relative:page;" filled="f" stroked="t" coordsize="21600,21600" o:gfxdata="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tiWXnaAAAACwEAAA8A&#10;AAAAAAAAAQAgAAAAIgAAAGRycy9kb3ducmV2LnhtbFBLAQIUABQAAAAIAIdO4kA8YisuFQIAAP0D&#10;AAAOAAAAAAAAAAEAIAAAACkBAABkcnMvZTJvRG9jLnhtbFBLBQYAAAAABgAGAFkBAACwBQAAAAA=&#10;">
                <v:fill on="f" focussize="0,0"/>
                <v:stroke color="#000000" joinstyle="round" endarrow="block"/>
                <v:imagedata o:title=""/>
                <o:lock v:ext="edit" aspectratio="f"/>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759460</wp:posOffset>
                </wp:positionH>
                <wp:positionV relativeFrom="paragraph">
                  <wp:posOffset>3947795</wp:posOffset>
                </wp:positionV>
                <wp:extent cx="3636645" cy="1167765"/>
                <wp:effectExtent l="4445" t="5080" r="16510" b="8255"/>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636645" cy="1167765"/>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受托管理机构根据区政府、管委会批复的名单，与合作机构（子基金管理人）签订《合伙协议》或《出资人协</w:t>
                            </w:r>
                            <w:r>
                              <w:rPr>
                                <w:rFonts w:hint="eastAsia" w:ascii="宋体" w:hAnsi="宋体" w:cs="宋体"/>
                              </w:rPr>
                              <w:t>议》、《委托管理协议》等相关法律文件后，</w:t>
                            </w:r>
                            <w:r>
                              <w:rPr>
                                <w:rFonts w:hint="eastAsia" w:ascii="宋体" w:hAnsi="宋体" w:cs="宋体"/>
                                <w:kern w:val="0"/>
                              </w:rPr>
                              <w:t>区</w:t>
                            </w:r>
                            <w:r>
                              <w:rPr>
                                <w:rFonts w:hint="eastAsia" w:ascii="宋体" w:hAnsi="宋体" w:cs="宋体"/>
                                <w:kern w:val="0"/>
                                <w:lang w:val="en-US" w:eastAsia="zh-CN"/>
                              </w:rPr>
                              <w:t>国资</w:t>
                            </w:r>
                            <w:r>
                              <w:rPr>
                                <w:rFonts w:hint="eastAsia" w:ascii="宋体" w:hAnsi="宋体" w:cs="宋体"/>
                                <w:kern w:val="0"/>
                              </w:rPr>
                              <w:t>局</w:t>
                            </w:r>
                            <w:r>
                              <w:rPr>
                                <w:rFonts w:hint="eastAsia" w:ascii="宋体" w:hAnsi="宋体" w:cs="宋体"/>
                              </w:rPr>
                              <w:t>与受托管理机构签订委托管理协议，并负责将年度科创母基金出资拨付至受托管理机构。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9.8pt;margin-top:310.85pt;height:91.95pt;width:286.35pt;z-index:251664384;mso-width-relative:page;mso-height-relative:page;" fillcolor="#FFFFFF" filled="t" stroked="t" coordsize="21600,21600" o:gfxdata="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6Rwhk2QAAAAsBAAAPAAAAAAAA&#10;AAEAIAAAACIAAABkcnMvZG93bnJldi54bWxQSwECFAAUAAAACACHTuJALvanakoCAACYBAAADgAA&#10;AAAAAAABACAAAAAoAQAAZHJzL2Uyb0RvYy54bWxQSwUGAAAAAAYABgBZAQAA5AU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受托管理机构根据区政府、管委会批复的名单，与合作机构（子基金管理人）签订《合伙协议》或《出资人协</w:t>
                      </w:r>
                      <w:r>
                        <w:rPr>
                          <w:rFonts w:hint="eastAsia" w:ascii="宋体" w:hAnsi="宋体" w:cs="宋体"/>
                        </w:rPr>
                        <w:t>议》、《委托管理协议》等相关法律文件后，</w:t>
                      </w:r>
                      <w:r>
                        <w:rPr>
                          <w:rFonts w:hint="eastAsia" w:ascii="宋体" w:hAnsi="宋体" w:cs="宋体"/>
                          <w:kern w:val="0"/>
                        </w:rPr>
                        <w:t>区</w:t>
                      </w:r>
                      <w:r>
                        <w:rPr>
                          <w:rFonts w:hint="eastAsia" w:ascii="宋体" w:hAnsi="宋体" w:cs="宋体"/>
                          <w:kern w:val="0"/>
                          <w:lang w:val="en-US" w:eastAsia="zh-CN"/>
                        </w:rPr>
                        <w:t>国资</w:t>
                      </w:r>
                      <w:r>
                        <w:rPr>
                          <w:rFonts w:hint="eastAsia" w:ascii="宋体" w:hAnsi="宋体" w:cs="宋体"/>
                          <w:kern w:val="0"/>
                        </w:rPr>
                        <w:t>局</w:t>
                      </w:r>
                      <w:r>
                        <w:rPr>
                          <w:rFonts w:hint="eastAsia" w:ascii="宋体" w:hAnsi="宋体" w:cs="宋体"/>
                        </w:rPr>
                        <w:t>与受托管理机构签订委托管理协议，并负责将年度科创母基金出资拨付至受托管理机构。</w:t>
                      </w:r>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2558415</wp:posOffset>
                </wp:positionH>
                <wp:positionV relativeFrom="paragraph">
                  <wp:posOffset>84455</wp:posOffset>
                </wp:positionV>
                <wp:extent cx="635" cy="191135"/>
                <wp:effectExtent l="37465" t="0" r="38100" b="12065"/>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45pt;margin-top:6.65pt;height:15.05pt;width:0.05pt;z-index:251667456;mso-width-relative:page;mso-height-relative:page;" filled="f" stroked="t" coordsize="21600,21600" o:gfxdata="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LR7qNkAAAAJAQAADwAA&#10;AAAAAAABACAAAAAiAAAAZHJzL2Rvd25yZXYueG1sUEsBAhQAFAAAAAgAh07iQEBw61MVAgAA/QMA&#10;AA4AAAAAAAAAAQAgAAAAKAEAAGRycy9lMm9Eb2MueG1sUEsFBgAAAAAGAAYAWQEAAK8FAAAAAA==&#10;">
                <v:fill on="f" focussize="0,0"/>
                <v:stroke color="#000000" joinstyle="round" endarrow="block"/>
                <v:imagedata o:title=""/>
                <o:lock v:ext="edit" aspectratio="f"/>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770890</wp:posOffset>
                </wp:positionH>
                <wp:positionV relativeFrom="paragraph">
                  <wp:posOffset>284480</wp:posOffset>
                </wp:positionV>
                <wp:extent cx="3636645" cy="1122680"/>
                <wp:effectExtent l="4445" t="4445" r="16510" b="15875"/>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3636645" cy="1122680"/>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受托管理机构根据本实施细则要求进行实质审核，组织开展材料审查、尽职调查、拟定拟合作机构（子基金管理人）及意向出资限额名单等工作，并与拟合作机构（子基金管理人）进行谈判，草拟《合伙协议》或《出资人协议》、《委托管理协议》等相关法律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7pt;margin-top:22.4pt;height:88.4pt;width:286.35pt;z-index:251661312;mso-width-relative:page;mso-height-relative:page;" fillcolor="#FFFFFF" filled="t" stroked="t" coordsize="21600,21600" o:gfxdata="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ZspZTYAAAACgEAAA8AAAAA&#10;AAAAAQAgAAAAIgAAAGRycy9kb3ducmV2LnhtbFBLAQIUABQAAAAIAIdO4kB2fBs+TQIAAJgEAAAO&#10;AAAAAAAAAAEAIAAAACcBAABkcnMvZTJvRG9jLnhtbFBLBQYAAAAABgAGAFkBAADmBQ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受托管理机构根据本实施细则要求进行实质审核，组织开展材料审查、尽职调查、拟定拟合作机构（子基金管理人）及意向出资限额名单等工作，并与拟合作机构（子基金管理人）进行谈判，草拟《合伙协议》或《出资人协议》、《委托管理协议》等相关法律文件。</w:t>
                      </w:r>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2555875</wp:posOffset>
                </wp:positionH>
                <wp:positionV relativeFrom="paragraph">
                  <wp:posOffset>2331720</wp:posOffset>
                </wp:positionV>
                <wp:extent cx="635" cy="191135"/>
                <wp:effectExtent l="37465" t="0" r="38100" b="12065"/>
                <wp:wrapNone/>
                <wp:docPr id="40" name="直接箭头连接符 40"/>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25pt;margin-top:183.6pt;height:15.05pt;width:0.05pt;z-index:251669504;mso-width-relative:page;mso-height-relative:page;" filled="f" stroked="t" coordsize="21600,21600" o:gfxdata="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k2BXaAAAACwEAAA8A&#10;AAAAAAAAAQAgAAAAIgAAAGRycy9kb3ducmV2LnhtbFBLAQIUABQAAAAIAIdO4kCrg3vOFQIAAP0D&#10;AAAOAAAAAAAAAAEAIAAAACkBAABkcnMvZTJvRG9jLnhtbFBLBQYAAAAABgAGAFkBAACwBQAAAAA=&#10;">
                <v:fill on="f" focussize="0,0"/>
                <v:stroke color="#000000" joinstyle="round" endarrow="block"/>
                <v:imagedata o:title=""/>
                <o:lock v:ext="edit" aspectratio="f"/>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770890</wp:posOffset>
                </wp:positionH>
                <wp:positionV relativeFrom="paragraph">
                  <wp:posOffset>3228975</wp:posOffset>
                </wp:positionV>
                <wp:extent cx="3636645" cy="503555"/>
                <wp:effectExtent l="4445" t="4445" r="16510" b="1270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3636645" cy="503555"/>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kern w:val="0"/>
                              </w:rPr>
                              <w:t>公示无异议或异议经核实不成立后，区</w:t>
                            </w:r>
                            <w:r>
                              <w:rPr>
                                <w:rFonts w:hint="eastAsia" w:ascii="宋体" w:hAnsi="宋体" w:cs="宋体"/>
                                <w:kern w:val="0"/>
                                <w:lang w:val="en-US" w:eastAsia="zh-CN"/>
                              </w:rPr>
                              <w:t>国资</w:t>
                            </w:r>
                            <w:r>
                              <w:rPr>
                                <w:rFonts w:hint="eastAsia" w:ascii="宋体" w:hAnsi="宋体" w:cs="宋体"/>
                                <w:kern w:val="0"/>
                              </w:rPr>
                              <w:t>局将名单上报区政府、管委会审批。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7pt;margin-top:254.25pt;height:39.65pt;width:286.35pt;z-index:251663360;mso-width-relative:page;mso-height-relative:page;" fillcolor="#FFFFFF" filled="t" stroked="t" coordsize="21600,21600" o:gfxdata="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MCDRs2gAAAAsBAAAPAAAAAAAA&#10;AAEAIAAAACIAAABkcnMvZG93bnJldi54bWxQSwECFAAUAAAACACHTuJAJcSckEkCAACXBAAADgAA&#10;AAAAAAABACAAAAApAQAAZHJzL2Uyb0RvYy54bWxQSwUGAAAAAAYABgBZAQAA5AUAAAAA&#10;">
                <v:fill on="t" focussize="0,0"/>
                <v:stroke color="#000000" miterlimit="8" joinstyle="miter"/>
                <v:imagedata o:title=""/>
                <o:lock v:ext="edit" aspectratio="f"/>
                <v:textbox>
                  <w:txbxContent>
                    <w:p>
                      <w:pPr>
                        <w:rPr>
                          <w:rFonts w:ascii="宋体" w:hAnsi="宋体" w:cs="宋体"/>
                        </w:rPr>
                      </w:pPr>
                      <w:r>
                        <w:rPr>
                          <w:rFonts w:hint="eastAsia" w:ascii="宋体" w:hAnsi="宋体" w:cs="宋体"/>
                          <w:kern w:val="0"/>
                        </w:rPr>
                        <w:t>公示无异议或异议经核实不成立后，区</w:t>
                      </w:r>
                      <w:r>
                        <w:rPr>
                          <w:rFonts w:hint="eastAsia" w:ascii="宋体" w:hAnsi="宋体" w:cs="宋体"/>
                          <w:kern w:val="0"/>
                          <w:lang w:val="en-US" w:eastAsia="zh-CN"/>
                        </w:rPr>
                        <w:t>国资</w:t>
                      </w:r>
                      <w:r>
                        <w:rPr>
                          <w:rFonts w:hint="eastAsia" w:ascii="宋体" w:hAnsi="宋体" w:cs="宋体"/>
                          <w:kern w:val="0"/>
                        </w:rPr>
                        <w:t>局将名单上报区政府、管委会审批。</w:t>
                      </w:r>
                    </w:p>
                  </w:txbxContent>
                </v:textbox>
              </v:shape>
            </w:pict>
          </mc:Fallback>
        </mc:AlternateContent>
      </w:r>
      <w:r>
        <w:rPr>
          <w:rFonts w:ascii="Times New Roman" w:hAnsi="Times New Roman" w:eastAsia="仿宋_GB2312"/>
          <w:color w:val="auto"/>
          <w:szCs w:val="21"/>
          <w:highlight w:val="none"/>
        </w:rPr>
        <mc:AlternateContent>
          <mc:Choice Requires="wps">
            <w:drawing>
              <wp:anchor distT="0" distB="0" distL="114300" distR="114300" simplePos="0" relativeHeight="251677696" behindDoc="0" locked="0" layoutInCell="1" allowOverlap="1">
                <wp:simplePos x="0" y="0"/>
                <wp:positionH relativeFrom="column">
                  <wp:posOffset>2553335</wp:posOffset>
                </wp:positionH>
                <wp:positionV relativeFrom="paragraph">
                  <wp:posOffset>3026410</wp:posOffset>
                </wp:positionV>
                <wp:extent cx="635" cy="191135"/>
                <wp:effectExtent l="37465" t="0" r="38100" b="12065"/>
                <wp:wrapNone/>
                <wp:docPr id="38" name="直接箭头连接符 38"/>
                <wp:cNvGraphicFramePr/>
                <a:graphic xmlns:a="http://schemas.openxmlformats.org/drawingml/2006/main">
                  <a:graphicData uri="http://schemas.microsoft.com/office/word/2010/wordprocessingShape">
                    <wps:wsp>
                      <wps:cNvCnPr>
                        <a:cxnSpLocks noChangeShapeType="1"/>
                      </wps:cNvCnPr>
                      <wps:spPr bwMode="auto">
                        <a:xfrm>
                          <a:off x="0" y="0"/>
                          <a:ext cx="635" cy="19113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1.05pt;margin-top:238.3pt;height:15.05pt;width:0.05pt;z-index:251677696;mso-width-relative:page;mso-height-relative:page;" filled="f" stroked="t" coordsize="21600,21600" o:gfxdata="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TeEk2QAAAAsBAAAPAAAA&#10;AAAAAAEAIAAAACIAAABkcnMvZG93bnJldi54bWxQSwECFAAUAAAACACHTuJAYO1/ehQCAAD9AwAA&#10;DgAAAAAAAAABACAAAAAoAQAAZHJzL2Uyb0RvYy54bWxQSwUGAAAAAAYABgBZAQAArgUAAAAA&#10;">
                <v:fill on="f" focussize="0,0"/>
                <v:stroke color="#000000" joinstyle="round" endarrow="block"/>
                <v:imagedata o:title=""/>
                <o:lock v:ext="edit" aspectratio="f"/>
              </v:shape>
            </w:pict>
          </mc:Fallback>
        </mc:AlternateContent>
      </w: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p>
    <w:p>
      <w:pPr>
        <w:shd w:val="clear"/>
        <w:autoSpaceDE w:val="0"/>
        <w:autoSpaceDN w:val="0"/>
        <w:adjustRightInd w:val="0"/>
        <w:ind w:firstLine="645"/>
        <w:jc w:val="left"/>
        <w:rPr>
          <w:rFonts w:ascii="Times New Roman" w:hAnsi="Times New Roman" w:eastAsia="仿宋_GB2312"/>
          <w:color w:val="auto"/>
          <w:kern w:val="0"/>
          <w:sz w:val="32"/>
          <w:szCs w:val="32"/>
          <w:highlight w:val="none"/>
        </w:rPr>
      </w:pPr>
    </w:p>
    <w:p>
      <w:pPr>
        <w:shd w:val="clear"/>
        <w:autoSpaceDE w:val="0"/>
        <w:autoSpaceDN w:val="0"/>
        <w:adjustRightInd w:val="0"/>
        <w:ind w:firstLine="645"/>
        <w:jc w:val="left"/>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r>
        <w:rPr>
          <w:rFonts w:ascii="Times New Roman" w:hAnsi="Times New Roman" w:eastAsia="仿宋_GB2312"/>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770890</wp:posOffset>
                </wp:positionH>
                <wp:positionV relativeFrom="paragraph">
                  <wp:posOffset>3141980</wp:posOffset>
                </wp:positionV>
                <wp:extent cx="3636645" cy="572770"/>
                <wp:effectExtent l="4445" t="4445" r="16510" b="698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3636645" cy="572770"/>
                        </a:xfrm>
                        <a:prstGeom prst="rect">
                          <a:avLst/>
                        </a:prstGeom>
                        <a:solidFill>
                          <a:srgbClr val="FFFFFF"/>
                        </a:solidFill>
                        <a:ln w="9525">
                          <a:solidFill>
                            <a:srgbClr val="000000"/>
                          </a:solidFill>
                          <a:miter lim="800000"/>
                        </a:ln>
                        <a:effectLst/>
                      </wps:spPr>
                      <wps:txbx>
                        <w:txbxContent>
                          <w:p>
                            <w:pPr>
                              <w:rPr>
                                <w:rFonts w:ascii="宋体" w:hAnsi="宋体" w:cs="宋体"/>
                              </w:rPr>
                            </w:pPr>
                            <w:r>
                              <w:rPr>
                                <w:rFonts w:hint="eastAsia" w:ascii="宋体" w:hAnsi="宋体" w:cs="宋体"/>
                              </w:rPr>
                              <w:t>由受托管理机构督促子基金在规定的时间内完成募资和设立，按有关规定履行科创母基金出资手续。</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7pt;margin-top:247.4pt;height:45.1pt;width:286.35pt;z-index:251671552;mso-width-relative:page;mso-height-relative:page;" fillcolor="#FFFFFF" filled="t" stroked="t" coordsize="21600,21600" o:gfxdata="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NGmYnZAAAACwEAAA8AAAAAAAAA&#10;AQAgAAAAIgAAAGRycy9kb3ducmV2LnhtbFBLAQIUABQAAAAIAIdO4kCu/R5kSQIAAJcEAAAOAAAA&#10;AAAAAAEAIAAAACgBAABkcnMvZTJvRG9jLnhtbFBLBQYAAAAABgAGAFkBAADjBQAAAAA=&#10;">
                <v:fill on="t" focussize="0,0"/>
                <v:stroke color="#000000" miterlimit="8" joinstyle="miter"/>
                <v:imagedata o:title=""/>
                <o:lock v:ext="edit" aspectratio="f"/>
                <v:textbox>
                  <w:txbxContent>
                    <w:p>
                      <w:pPr>
                        <w:rPr>
                          <w:rFonts w:ascii="宋体" w:hAnsi="宋体" w:cs="宋体"/>
                        </w:rPr>
                      </w:pPr>
                      <w:r>
                        <w:rPr>
                          <w:rFonts w:hint="eastAsia" w:ascii="宋体" w:hAnsi="宋体" w:cs="宋体"/>
                        </w:rPr>
                        <w:t>由受托管理机构督促子基金在规定的时间内完成募资和设立，按有关规定履行科创母基金出资手续。</w:t>
                      </w:r>
                    </w:p>
                    <w:p/>
                  </w:txbxContent>
                </v:textbox>
              </v:shape>
            </w:pict>
          </mc:Fallback>
        </mc:AlternateContent>
      </w: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eastAsia="仿宋_GB2312"/>
          <w:color w:val="auto"/>
          <w:highlight w:val="none"/>
        </w:rPr>
      </w:pPr>
    </w:p>
    <w:p>
      <w:pPr>
        <w:shd w:val="clear"/>
        <w:adjustRightInd w:val="0"/>
        <w:jc w:val="center"/>
        <w:rPr>
          <w:rFonts w:ascii="Times New Roman" w:hAnsi="Times New Roman"/>
          <w:color w:val="auto"/>
          <w:highlight w:val="none"/>
        </w:rPr>
      </w:pPr>
    </w:p>
    <w:p>
      <w:pPr>
        <w:shd w:val="clear"/>
        <w:spacing w:line="660" w:lineRule="exact"/>
        <w:rPr>
          <w:rFonts w:ascii="Times New Roman" w:hAnsi="Times New Roman"/>
          <w:color w:val="auto"/>
          <w:highlight w:val="none"/>
        </w:rPr>
      </w:pPr>
    </w:p>
    <w:sectPr>
      <w:footerReference r:id="rId11" w:type="default"/>
      <w:pgSz w:w="11906" w:h="16838"/>
      <w:pgMar w:top="1440" w:right="1486" w:bottom="1440" w:left="1800" w:header="851" w:footer="6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- 5 -</w:t>
                          </w:r>
                          <w:r>
                            <w:rPr>
                              <w:rFonts w:hint="eastAsia" w:asciiTheme="majorEastAsia" w:hAnsiTheme="majorEastAsia" w:eastAsiaTheme="majorEastAsia" w:cstheme="majorEastAsia"/>
                              <w:sz w:val="32"/>
                              <w:szCs w:val="32"/>
                            </w:rP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9+my61wEAALEDAAAOAAAAAAAAAAEAIAAA&#10;AB8BAABkcnMvZTJvRG9jLnhtbFBLBQYAAAAABgAGAFkBAABoBQAAAAA=&#10;">
              <v:fill on="f" focussize="0,0"/>
              <v:stroke on="f" weight="0.5pt"/>
              <v:imagedata o:title=""/>
              <o:lock v:ext="edit" aspectratio="f"/>
              <v:textbox inset="0mm,0mm,0mm,0mm" style="mso-fit-shape-to-text:t;">
                <w:txbxContent>
                  <w:p>
                    <w:pPr>
                      <w:pStyle w:val="1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- 5 -</w:t>
                    </w:r>
                    <w:r>
                      <w:rPr>
                        <w:rFonts w:hint="eastAsia" w:asciiTheme="majorEastAsia" w:hAnsiTheme="majorEastAsia" w:eastAsiaTheme="majorEastAsia" w:cstheme="majorEastAsia"/>
                        <w:sz w:val="32"/>
                        <w:szCs w:val="32"/>
                      </w:rPr>
                      <w:fldChar w:fldCharType="end"/>
                    </w:r>
                  </w:p>
                </w:txbxContent>
              </v:textbox>
            </v:shape>
          </w:pict>
        </mc:Fallback>
      </mc:AlternateContent>
    </w:r>
    <w:sdt>
      <w:sdtPr>
        <w:id w:val="1643461662"/>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asciiTheme="minorEastAsia" w:hAnsiTheme="minorEastAsia" w:eastAsiaTheme="minorEastAsia" w:cstheme="minorEastAsia"/>
                              <w:sz w:val="32"/>
                              <w:szCs w:val="32"/>
                            </w:rPr>
                            <w:t>- 2 -</w:t>
                          </w:r>
                          <w:r>
                            <w:rPr>
                              <w:rFonts w:hint="eastAsia" w:asciiTheme="minorEastAsia" w:hAnsiTheme="minorEastAsia" w:eastAsiaTheme="minorEastAsia" w:cstheme="minorEastAsia"/>
                              <w:sz w:val="32"/>
                              <w:szCs w:val="32"/>
                            </w:rP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hZBbYAQAAsQ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3oihLLDA78/OP7+efv869v&#10;ZFklfXoPNaY9ekyMwwc34NbM94CXifYgg0lfJEQwjuqeLuqKIRKeHlWrqioxxDE2O4hfPD/3AeK9&#10;cIYko6EBx5dVZcePEMfUOSVVs+5OaZ1HqC3pG3rz9l2ZH1wiCK5tyhV5GSaYRGlsPVlx2A0Tz51r&#10;T0izx4VoqMX9p0Q/WNQ77c5shNnYzcbBB7XvsONlrg7+/SFib7nlVGGERarJwUlm0tPWpVX5289Z&#10;z3/a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4OFkFtgBAACxAwAADgAAAAAAAAABACAA&#10;AAAfAQAAZHJzL2Uyb0RvYy54bWxQSwUGAAAAAAYABgBZAQAAaQU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asciiTheme="minorEastAsia" w:hAnsiTheme="minorEastAsia" w:eastAsiaTheme="minorEastAsia" w:cstheme="minorEastAsia"/>
                        <w:sz w:val="32"/>
                        <w:szCs w:val="32"/>
                      </w:rPr>
                      <w:t>- 2 -</w:t>
                    </w:r>
                    <w:r>
                      <w:rPr>
                        <w:rFonts w:hint="eastAsia" w:asciiTheme="minorEastAsia" w:hAnsiTheme="minorEastAsia" w:eastAsiaTheme="minorEastAsia" w:cstheme="minorEastAsia"/>
                        <w:sz w:val="32"/>
                        <w:szCs w:val="32"/>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41275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412750"/>
                      </a:xfrm>
                      <a:prstGeom prst="rect">
                        <a:avLst/>
                      </a:prstGeom>
                      <a:noFill/>
                      <a:ln w="6350">
                        <a:noFill/>
                      </a:ln>
                      <a:effectLst/>
                    </wps:spPr>
                    <wps:txbx>
                      <w:txbxContent>
                        <w:p>
                          <w:pPr>
                            <w:pStyle w:val="1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wps:txbx>
                    <wps:bodyPr wrap="none" lIns="0" tIns="0" rIns="0" bIns="0" upright="1"/>
                  </wps:wsp>
                </a:graphicData>
              </a:graphic>
            </wp:anchor>
          </w:drawing>
        </mc:Choice>
        <mc:Fallback>
          <w:pict>
            <v:shape id="文本框 26" o:spid="_x0000_s1026" o:spt="202" type="#_x0000_t202" style="position:absolute;left:0pt;margin-top:0pt;height:32.5pt;width:144pt;mso-position-horizontal:center;mso-position-horizontal-relative:margin;mso-wrap-style:none;z-index:251666432;mso-width-relative:page;mso-height-relative:page;" filled="f" stroked="f" coordsize="21600,21600" o:gfxdata="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kQvd1AAAAAQBAAAPAAAAAAAAAAEAIAAAACIAAABkcnMv&#10;ZG93bnJldi54bWxQSwECFAAUAAAACACHTuJALWBd3s4BAACWAwAADgAAAAAAAAABACAAAAAjAQAA&#10;ZHJzL2Uyb0RvYy54bWxQSwUGAAAAAAYABgBZAQAAYwUAAAAA&#10;">
              <v:fill on="f" focussize="0,0"/>
              <v:stroke on="f" weight="0.5pt"/>
              <v:imagedata o:title=""/>
              <o:lock v:ext="edit" aspectratio="f"/>
              <v:textbox inset="0mm,0mm,0mm,0mm">
                <w:txbxContent>
                  <w:p>
                    <w:pPr>
                      <w:pStyle w:val="1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- 19 -</w:t>
                          </w:r>
                          <w:r>
                            <w:rPr>
                              <w:rFonts w:hint="eastAsia" w:ascii="宋体" w:hAnsi="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0"/>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- 19 -</w:t>
                    </w:r>
                    <w:r>
                      <w:rPr>
                        <w:rFonts w:hint="eastAsia" w:ascii="宋体" w:hAnsi="宋体" w:cs="宋体"/>
                        <w:sz w:val="32"/>
                        <w:szCs w:val="32"/>
                      </w:rPr>
                      <w:fldChar w:fldCharType="end"/>
                    </w:r>
                  </w:p>
                </w:txbxContent>
              </v:textbox>
            </v:shape>
          </w:pict>
        </mc:Fallback>
      </mc:AlternateContent>
    </w:r>
    <w:sdt>
      <w:sdtPr>
        <w:id w:val="-964268546"/>
        <w:showingPlcHdr/>
      </w:sdt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- 18 -</w:t>
                          </w:r>
                          <w:r>
                            <w:rPr>
                              <w:rFonts w:hint="eastAsia" w:ascii="宋体" w:hAnsi="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- 18 -</w:t>
                    </w:r>
                    <w:r>
                      <w:rPr>
                        <w:rFonts w:hint="eastAsia" w:ascii="宋体" w:hAnsi="宋体" w:cs="宋体"/>
                        <w:sz w:val="32"/>
                        <w:szCs w:val="32"/>
                      </w:rP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v:textbox>
            </v:shape>
          </w:pict>
        </mc:Fallback>
      </mc:AlternateContent>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CECD2"/>
    <w:multiLevelType w:val="singleLevel"/>
    <w:tmpl w:val="86ECECD2"/>
    <w:lvl w:ilvl="0" w:tentative="0">
      <w:start w:val="1"/>
      <w:numFmt w:val="decimal"/>
      <w:suff w:val="space"/>
      <w:lvlText w:val="%1."/>
      <w:lvlJc w:val="left"/>
    </w:lvl>
  </w:abstractNum>
  <w:abstractNum w:abstractNumId="1">
    <w:nsid w:val="89976B11"/>
    <w:multiLevelType w:val="singleLevel"/>
    <w:tmpl w:val="89976B11"/>
    <w:lvl w:ilvl="0" w:tentative="0">
      <w:start w:val="8"/>
      <w:numFmt w:val="chineseCounting"/>
      <w:suff w:val="nothing"/>
      <w:lvlText w:val="%1、"/>
      <w:lvlJc w:val="left"/>
      <w:rPr>
        <w:rFonts w:hint="eastAsia"/>
      </w:rPr>
    </w:lvl>
  </w:abstractNum>
  <w:abstractNum w:abstractNumId="2">
    <w:nsid w:val="DACDEB2A"/>
    <w:multiLevelType w:val="singleLevel"/>
    <w:tmpl w:val="DACDEB2A"/>
    <w:lvl w:ilvl="0" w:tentative="0">
      <w:start w:val="3"/>
      <w:numFmt w:val="chineseCounting"/>
      <w:suff w:val="space"/>
      <w:lvlText w:val="（%1）"/>
      <w:lvlJc w:val="left"/>
      <w:rPr>
        <w:rFonts w:hint="eastAsia"/>
      </w:rPr>
    </w:lvl>
  </w:abstractNum>
  <w:abstractNum w:abstractNumId="3">
    <w:nsid w:val="0E44A790"/>
    <w:multiLevelType w:val="singleLevel"/>
    <w:tmpl w:val="0E44A790"/>
    <w:lvl w:ilvl="0" w:tentative="0">
      <w:start w:val="4"/>
      <w:numFmt w:val="chineseCounting"/>
      <w:suff w:val="nothing"/>
      <w:lvlText w:val="（%1）"/>
      <w:lvlJc w:val="left"/>
      <w:rPr>
        <w:rFonts w:hint="eastAsia"/>
      </w:rPr>
    </w:lvl>
  </w:abstractNum>
  <w:abstractNum w:abstractNumId="4">
    <w:nsid w:val="17C2009D"/>
    <w:multiLevelType w:val="singleLevel"/>
    <w:tmpl w:val="17C2009D"/>
    <w:lvl w:ilvl="0" w:tentative="0">
      <w:start w:val="2"/>
      <w:numFmt w:val="decimal"/>
      <w:suff w:val="space"/>
      <w:lvlText w:val="%1."/>
      <w:lvlJc w:val="left"/>
    </w:lvl>
  </w:abstractNum>
  <w:abstractNum w:abstractNumId="5">
    <w:nsid w:val="2207FC92"/>
    <w:multiLevelType w:val="singleLevel"/>
    <w:tmpl w:val="2207FC92"/>
    <w:lvl w:ilvl="0" w:tentative="0">
      <w:start w:val="2"/>
      <w:numFmt w:val="decimal"/>
      <w:suff w:val="space"/>
      <w:lvlText w:val="%1."/>
      <w:lvlJc w:val="left"/>
    </w:lvl>
  </w:abstractNum>
  <w:abstractNum w:abstractNumId="6">
    <w:nsid w:val="3B47F53E"/>
    <w:multiLevelType w:val="singleLevel"/>
    <w:tmpl w:val="3B47F53E"/>
    <w:lvl w:ilvl="0" w:tentative="0">
      <w:start w:val="1"/>
      <w:numFmt w:val="chineseCounting"/>
      <w:suff w:val="nothing"/>
      <w:lvlText w:val="%1、"/>
      <w:lvlJc w:val="left"/>
      <w:rPr>
        <w:rFonts w:hint="eastAsia"/>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mirrorMargin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YjY1YWFiOGYxZTA0YTExNjcxMzdjZTFmMzIwM2IifQ=="/>
  </w:docVars>
  <w:rsids>
    <w:rsidRoot w:val="7D8E5862"/>
    <w:rsid w:val="000135E6"/>
    <w:rsid w:val="000169B7"/>
    <w:rsid w:val="0003333B"/>
    <w:rsid w:val="00034042"/>
    <w:rsid w:val="00046290"/>
    <w:rsid w:val="00047934"/>
    <w:rsid w:val="00047AEB"/>
    <w:rsid w:val="00053AC8"/>
    <w:rsid w:val="00060B44"/>
    <w:rsid w:val="00062656"/>
    <w:rsid w:val="00063FC8"/>
    <w:rsid w:val="0007528A"/>
    <w:rsid w:val="00081F3A"/>
    <w:rsid w:val="00086495"/>
    <w:rsid w:val="0009522E"/>
    <w:rsid w:val="00096034"/>
    <w:rsid w:val="000A490C"/>
    <w:rsid w:val="000A4EDE"/>
    <w:rsid w:val="000B5EFA"/>
    <w:rsid w:val="000C3475"/>
    <w:rsid w:val="000D194A"/>
    <w:rsid w:val="000E042D"/>
    <w:rsid w:val="000E1EEE"/>
    <w:rsid w:val="000E539B"/>
    <w:rsid w:val="001000D7"/>
    <w:rsid w:val="001016C7"/>
    <w:rsid w:val="001154F7"/>
    <w:rsid w:val="001165E2"/>
    <w:rsid w:val="00116C27"/>
    <w:rsid w:val="001218AE"/>
    <w:rsid w:val="00135ABD"/>
    <w:rsid w:val="00141271"/>
    <w:rsid w:val="00143731"/>
    <w:rsid w:val="00144AAB"/>
    <w:rsid w:val="00152687"/>
    <w:rsid w:val="00154AE1"/>
    <w:rsid w:val="00162883"/>
    <w:rsid w:val="00174414"/>
    <w:rsid w:val="00191C9E"/>
    <w:rsid w:val="00192707"/>
    <w:rsid w:val="00196899"/>
    <w:rsid w:val="001A2212"/>
    <w:rsid w:val="001B15FF"/>
    <w:rsid w:val="001B2FB5"/>
    <w:rsid w:val="001C16F3"/>
    <w:rsid w:val="001C7E7E"/>
    <w:rsid w:val="001D4E01"/>
    <w:rsid w:val="001D7791"/>
    <w:rsid w:val="001D7FE6"/>
    <w:rsid w:val="001E6795"/>
    <w:rsid w:val="001F2261"/>
    <w:rsid w:val="00200D0E"/>
    <w:rsid w:val="002026A9"/>
    <w:rsid w:val="00205B13"/>
    <w:rsid w:val="002136CB"/>
    <w:rsid w:val="002140F9"/>
    <w:rsid w:val="00216F33"/>
    <w:rsid w:val="00220A5E"/>
    <w:rsid w:val="00232719"/>
    <w:rsid w:val="0023346A"/>
    <w:rsid w:val="002334C0"/>
    <w:rsid w:val="002341E9"/>
    <w:rsid w:val="00237C34"/>
    <w:rsid w:val="00262E09"/>
    <w:rsid w:val="00271E66"/>
    <w:rsid w:val="002740B7"/>
    <w:rsid w:val="00281B0A"/>
    <w:rsid w:val="00281CCB"/>
    <w:rsid w:val="00294DF4"/>
    <w:rsid w:val="00295AE0"/>
    <w:rsid w:val="002A1A67"/>
    <w:rsid w:val="002A36A5"/>
    <w:rsid w:val="002A5B05"/>
    <w:rsid w:val="002A63C0"/>
    <w:rsid w:val="002A654A"/>
    <w:rsid w:val="002B1E71"/>
    <w:rsid w:val="002D1BF0"/>
    <w:rsid w:val="002D26A0"/>
    <w:rsid w:val="002D3567"/>
    <w:rsid w:val="002D3601"/>
    <w:rsid w:val="002F7B03"/>
    <w:rsid w:val="003019BC"/>
    <w:rsid w:val="00301D35"/>
    <w:rsid w:val="00304D5E"/>
    <w:rsid w:val="00314FC0"/>
    <w:rsid w:val="003225CB"/>
    <w:rsid w:val="00326886"/>
    <w:rsid w:val="00376155"/>
    <w:rsid w:val="00380BA7"/>
    <w:rsid w:val="003828F3"/>
    <w:rsid w:val="003920BE"/>
    <w:rsid w:val="003A2197"/>
    <w:rsid w:val="003A2233"/>
    <w:rsid w:val="003A51F8"/>
    <w:rsid w:val="003B33C0"/>
    <w:rsid w:val="003B43B8"/>
    <w:rsid w:val="003B786E"/>
    <w:rsid w:val="003D109B"/>
    <w:rsid w:val="003D34D1"/>
    <w:rsid w:val="003E1C31"/>
    <w:rsid w:val="003F2265"/>
    <w:rsid w:val="003F3004"/>
    <w:rsid w:val="003F74EB"/>
    <w:rsid w:val="0042028D"/>
    <w:rsid w:val="00421EB6"/>
    <w:rsid w:val="00426AA5"/>
    <w:rsid w:val="004302AD"/>
    <w:rsid w:val="00430357"/>
    <w:rsid w:val="004456F1"/>
    <w:rsid w:val="004459E0"/>
    <w:rsid w:val="00451CB8"/>
    <w:rsid w:val="004526B5"/>
    <w:rsid w:val="004779C3"/>
    <w:rsid w:val="00487324"/>
    <w:rsid w:val="00492A77"/>
    <w:rsid w:val="00495DBF"/>
    <w:rsid w:val="004A382D"/>
    <w:rsid w:val="004B56BE"/>
    <w:rsid w:val="004B5ECE"/>
    <w:rsid w:val="004B6155"/>
    <w:rsid w:val="004B75C5"/>
    <w:rsid w:val="004D0F04"/>
    <w:rsid w:val="0050170E"/>
    <w:rsid w:val="005040AE"/>
    <w:rsid w:val="005158D1"/>
    <w:rsid w:val="005260AC"/>
    <w:rsid w:val="0053476F"/>
    <w:rsid w:val="00534CE0"/>
    <w:rsid w:val="00535106"/>
    <w:rsid w:val="0055118E"/>
    <w:rsid w:val="00552815"/>
    <w:rsid w:val="00552ECA"/>
    <w:rsid w:val="00553072"/>
    <w:rsid w:val="00557787"/>
    <w:rsid w:val="005640D9"/>
    <w:rsid w:val="005651FC"/>
    <w:rsid w:val="005701F8"/>
    <w:rsid w:val="0057457A"/>
    <w:rsid w:val="005808B0"/>
    <w:rsid w:val="00581277"/>
    <w:rsid w:val="00581846"/>
    <w:rsid w:val="00583D26"/>
    <w:rsid w:val="00586DB9"/>
    <w:rsid w:val="005A09B3"/>
    <w:rsid w:val="005A27B0"/>
    <w:rsid w:val="005A36BB"/>
    <w:rsid w:val="005B2CF9"/>
    <w:rsid w:val="005C7796"/>
    <w:rsid w:val="005D1FD6"/>
    <w:rsid w:val="005D47A5"/>
    <w:rsid w:val="005E4448"/>
    <w:rsid w:val="005F06F5"/>
    <w:rsid w:val="005F089A"/>
    <w:rsid w:val="005F5955"/>
    <w:rsid w:val="005F674E"/>
    <w:rsid w:val="006105EE"/>
    <w:rsid w:val="00613344"/>
    <w:rsid w:val="0061529C"/>
    <w:rsid w:val="0062596B"/>
    <w:rsid w:val="00626CD7"/>
    <w:rsid w:val="00641427"/>
    <w:rsid w:val="00642F4C"/>
    <w:rsid w:val="0064776C"/>
    <w:rsid w:val="00656185"/>
    <w:rsid w:val="006676C2"/>
    <w:rsid w:val="00667870"/>
    <w:rsid w:val="00667BE4"/>
    <w:rsid w:val="0067096B"/>
    <w:rsid w:val="006718B3"/>
    <w:rsid w:val="006850DF"/>
    <w:rsid w:val="0068794C"/>
    <w:rsid w:val="00692202"/>
    <w:rsid w:val="006A063D"/>
    <w:rsid w:val="006A6522"/>
    <w:rsid w:val="006B1ABF"/>
    <w:rsid w:val="006C062B"/>
    <w:rsid w:val="006D02E0"/>
    <w:rsid w:val="006D0420"/>
    <w:rsid w:val="006E41D0"/>
    <w:rsid w:val="006F47BA"/>
    <w:rsid w:val="006F5E39"/>
    <w:rsid w:val="006F5EBD"/>
    <w:rsid w:val="00705508"/>
    <w:rsid w:val="0070705F"/>
    <w:rsid w:val="007110C1"/>
    <w:rsid w:val="007112BE"/>
    <w:rsid w:val="00724050"/>
    <w:rsid w:val="007278F4"/>
    <w:rsid w:val="00731C6D"/>
    <w:rsid w:val="0074152F"/>
    <w:rsid w:val="00741BA2"/>
    <w:rsid w:val="007863DB"/>
    <w:rsid w:val="00791FEF"/>
    <w:rsid w:val="007961E2"/>
    <w:rsid w:val="007A4C2C"/>
    <w:rsid w:val="007C6AB7"/>
    <w:rsid w:val="007D2986"/>
    <w:rsid w:val="007D7C67"/>
    <w:rsid w:val="007D7F89"/>
    <w:rsid w:val="007E720B"/>
    <w:rsid w:val="00800C99"/>
    <w:rsid w:val="00813809"/>
    <w:rsid w:val="00815583"/>
    <w:rsid w:val="00816E6E"/>
    <w:rsid w:val="008233F5"/>
    <w:rsid w:val="0082551B"/>
    <w:rsid w:val="00827392"/>
    <w:rsid w:val="00853657"/>
    <w:rsid w:val="00860685"/>
    <w:rsid w:val="008610FE"/>
    <w:rsid w:val="0087055E"/>
    <w:rsid w:val="008803ED"/>
    <w:rsid w:val="0088371F"/>
    <w:rsid w:val="00885C5D"/>
    <w:rsid w:val="00890317"/>
    <w:rsid w:val="008A022E"/>
    <w:rsid w:val="008A63D5"/>
    <w:rsid w:val="008B7D9D"/>
    <w:rsid w:val="008C1BF0"/>
    <w:rsid w:val="008C407E"/>
    <w:rsid w:val="008C7D4B"/>
    <w:rsid w:val="008C7D8A"/>
    <w:rsid w:val="008D2CAF"/>
    <w:rsid w:val="008D3EA1"/>
    <w:rsid w:val="008D4FF7"/>
    <w:rsid w:val="008D6BA9"/>
    <w:rsid w:val="008F0E3F"/>
    <w:rsid w:val="008F3ECC"/>
    <w:rsid w:val="008F7344"/>
    <w:rsid w:val="00903B0A"/>
    <w:rsid w:val="00905A70"/>
    <w:rsid w:val="00912FA7"/>
    <w:rsid w:val="00923CB0"/>
    <w:rsid w:val="009247DE"/>
    <w:rsid w:val="0094365B"/>
    <w:rsid w:val="00943B79"/>
    <w:rsid w:val="00944951"/>
    <w:rsid w:val="00954CEF"/>
    <w:rsid w:val="00960DB7"/>
    <w:rsid w:val="00963F9D"/>
    <w:rsid w:val="00966A38"/>
    <w:rsid w:val="009853F1"/>
    <w:rsid w:val="00985589"/>
    <w:rsid w:val="009917CA"/>
    <w:rsid w:val="00995839"/>
    <w:rsid w:val="009A112D"/>
    <w:rsid w:val="009A11C1"/>
    <w:rsid w:val="009A2797"/>
    <w:rsid w:val="009A3891"/>
    <w:rsid w:val="009A5A20"/>
    <w:rsid w:val="009B7E33"/>
    <w:rsid w:val="009C79C1"/>
    <w:rsid w:val="009D3687"/>
    <w:rsid w:val="009E4582"/>
    <w:rsid w:val="009F44F8"/>
    <w:rsid w:val="009F4A9C"/>
    <w:rsid w:val="00A02129"/>
    <w:rsid w:val="00A12DCA"/>
    <w:rsid w:val="00A3638E"/>
    <w:rsid w:val="00A37459"/>
    <w:rsid w:val="00A41694"/>
    <w:rsid w:val="00A42EFB"/>
    <w:rsid w:val="00A5031B"/>
    <w:rsid w:val="00A50BCD"/>
    <w:rsid w:val="00A51D32"/>
    <w:rsid w:val="00A54F74"/>
    <w:rsid w:val="00A57DFC"/>
    <w:rsid w:val="00A6347C"/>
    <w:rsid w:val="00A67C5A"/>
    <w:rsid w:val="00A74D4F"/>
    <w:rsid w:val="00A76C59"/>
    <w:rsid w:val="00A771BA"/>
    <w:rsid w:val="00A8335A"/>
    <w:rsid w:val="00A85D80"/>
    <w:rsid w:val="00A90624"/>
    <w:rsid w:val="00AB5DC2"/>
    <w:rsid w:val="00AC0FC5"/>
    <w:rsid w:val="00AC61F9"/>
    <w:rsid w:val="00AE2B00"/>
    <w:rsid w:val="00AF2E39"/>
    <w:rsid w:val="00B01B1F"/>
    <w:rsid w:val="00B17529"/>
    <w:rsid w:val="00B31874"/>
    <w:rsid w:val="00B32E94"/>
    <w:rsid w:val="00B402DF"/>
    <w:rsid w:val="00B43990"/>
    <w:rsid w:val="00B64263"/>
    <w:rsid w:val="00B74C1A"/>
    <w:rsid w:val="00B8416C"/>
    <w:rsid w:val="00B91BA4"/>
    <w:rsid w:val="00B96808"/>
    <w:rsid w:val="00BA2781"/>
    <w:rsid w:val="00BC0A24"/>
    <w:rsid w:val="00BC26F4"/>
    <w:rsid w:val="00BD138E"/>
    <w:rsid w:val="00BD13F3"/>
    <w:rsid w:val="00BE04A6"/>
    <w:rsid w:val="00BE08EE"/>
    <w:rsid w:val="00BE388B"/>
    <w:rsid w:val="00BE44DD"/>
    <w:rsid w:val="00BE754D"/>
    <w:rsid w:val="00BF70B2"/>
    <w:rsid w:val="00BF7857"/>
    <w:rsid w:val="00C02E9E"/>
    <w:rsid w:val="00C0308E"/>
    <w:rsid w:val="00C032C4"/>
    <w:rsid w:val="00C145E7"/>
    <w:rsid w:val="00C16C64"/>
    <w:rsid w:val="00C17157"/>
    <w:rsid w:val="00C21588"/>
    <w:rsid w:val="00C4527B"/>
    <w:rsid w:val="00C730E7"/>
    <w:rsid w:val="00C80701"/>
    <w:rsid w:val="00C862E9"/>
    <w:rsid w:val="00C87E06"/>
    <w:rsid w:val="00C93B15"/>
    <w:rsid w:val="00C96AE3"/>
    <w:rsid w:val="00CA1DFF"/>
    <w:rsid w:val="00CA274F"/>
    <w:rsid w:val="00CA3656"/>
    <w:rsid w:val="00CB4146"/>
    <w:rsid w:val="00CC236F"/>
    <w:rsid w:val="00CC6FC5"/>
    <w:rsid w:val="00CD00DB"/>
    <w:rsid w:val="00CD7856"/>
    <w:rsid w:val="00CE0F15"/>
    <w:rsid w:val="00CE491F"/>
    <w:rsid w:val="00CF2090"/>
    <w:rsid w:val="00CF29AF"/>
    <w:rsid w:val="00CF3E3C"/>
    <w:rsid w:val="00CF48B6"/>
    <w:rsid w:val="00CF7E9D"/>
    <w:rsid w:val="00D01BA8"/>
    <w:rsid w:val="00D036BB"/>
    <w:rsid w:val="00D042F0"/>
    <w:rsid w:val="00D064E8"/>
    <w:rsid w:val="00D13F20"/>
    <w:rsid w:val="00D24558"/>
    <w:rsid w:val="00D26909"/>
    <w:rsid w:val="00D34585"/>
    <w:rsid w:val="00D36F33"/>
    <w:rsid w:val="00D4432A"/>
    <w:rsid w:val="00D47795"/>
    <w:rsid w:val="00D50DCC"/>
    <w:rsid w:val="00D53DF8"/>
    <w:rsid w:val="00D57E13"/>
    <w:rsid w:val="00D60188"/>
    <w:rsid w:val="00D65BA5"/>
    <w:rsid w:val="00D70C95"/>
    <w:rsid w:val="00D72607"/>
    <w:rsid w:val="00D75A6C"/>
    <w:rsid w:val="00D8015A"/>
    <w:rsid w:val="00D80319"/>
    <w:rsid w:val="00D87644"/>
    <w:rsid w:val="00DA7684"/>
    <w:rsid w:val="00DA7CC1"/>
    <w:rsid w:val="00DB31B5"/>
    <w:rsid w:val="00DB495A"/>
    <w:rsid w:val="00DC02AE"/>
    <w:rsid w:val="00DC4CD3"/>
    <w:rsid w:val="00DC7388"/>
    <w:rsid w:val="00DD0AA5"/>
    <w:rsid w:val="00DD1B05"/>
    <w:rsid w:val="00DD7546"/>
    <w:rsid w:val="00DE1B48"/>
    <w:rsid w:val="00DE26F8"/>
    <w:rsid w:val="00E021E0"/>
    <w:rsid w:val="00E03977"/>
    <w:rsid w:val="00E229C2"/>
    <w:rsid w:val="00E2360F"/>
    <w:rsid w:val="00E23B79"/>
    <w:rsid w:val="00E25ABF"/>
    <w:rsid w:val="00E26A36"/>
    <w:rsid w:val="00E27A85"/>
    <w:rsid w:val="00E308EB"/>
    <w:rsid w:val="00E30A39"/>
    <w:rsid w:val="00E31A22"/>
    <w:rsid w:val="00E33932"/>
    <w:rsid w:val="00E34C19"/>
    <w:rsid w:val="00E379A9"/>
    <w:rsid w:val="00E40ABE"/>
    <w:rsid w:val="00E40EC9"/>
    <w:rsid w:val="00E43C18"/>
    <w:rsid w:val="00E54E49"/>
    <w:rsid w:val="00E5504D"/>
    <w:rsid w:val="00E5528B"/>
    <w:rsid w:val="00E55FCB"/>
    <w:rsid w:val="00E62AF1"/>
    <w:rsid w:val="00E64DA0"/>
    <w:rsid w:val="00E70145"/>
    <w:rsid w:val="00E76CF4"/>
    <w:rsid w:val="00E77663"/>
    <w:rsid w:val="00E81576"/>
    <w:rsid w:val="00E81981"/>
    <w:rsid w:val="00EA5EBC"/>
    <w:rsid w:val="00EB5471"/>
    <w:rsid w:val="00EC3041"/>
    <w:rsid w:val="00ED282A"/>
    <w:rsid w:val="00EE253A"/>
    <w:rsid w:val="00EE6392"/>
    <w:rsid w:val="00EF666D"/>
    <w:rsid w:val="00EF724A"/>
    <w:rsid w:val="00F03E5C"/>
    <w:rsid w:val="00F043AE"/>
    <w:rsid w:val="00F05CB7"/>
    <w:rsid w:val="00F1534B"/>
    <w:rsid w:val="00F156B9"/>
    <w:rsid w:val="00F215E3"/>
    <w:rsid w:val="00F235D5"/>
    <w:rsid w:val="00F24AC9"/>
    <w:rsid w:val="00F27145"/>
    <w:rsid w:val="00F31440"/>
    <w:rsid w:val="00F32991"/>
    <w:rsid w:val="00F34153"/>
    <w:rsid w:val="00F3539F"/>
    <w:rsid w:val="00F36C5F"/>
    <w:rsid w:val="00F3719E"/>
    <w:rsid w:val="00F37C0C"/>
    <w:rsid w:val="00F501A8"/>
    <w:rsid w:val="00F56236"/>
    <w:rsid w:val="00F570B8"/>
    <w:rsid w:val="00F6134A"/>
    <w:rsid w:val="00F72467"/>
    <w:rsid w:val="00F90C72"/>
    <w:rsid w:val="00F966F6"/>
    <w:rsid w:val="00F96AB6"/>
    <w:rsid w:val="00F97524"/>
    <w:rsid w:val="00FA12B4"/>
    <w:rsid w:val="00FA2225"/>
    <w:rsid w:val="00FA7827"/>
    <w:rsid w:val="00FC3281"/>
    <w:rsid w:val="00FC4467"/>
    <w:rsid w:val="00FD234D"/>
    <w:rsid w:val="00FD2920"/>
    <w:rsid w:val="00FD4C4C"/>
    <w:rsid w:val="00FF05C2"/>
    <w:rsid w:val="00FF67EB"/>
    <w:rsid w:val="010C29B1"/>
    <w:rsid w:val="01495B3E"/>
    <w:rsid w:val="015F2CC0"/>
    <w:rsid w:val="01C33899"/>
    <w:rsid w:val="01CA509A"/>
    <w:rsid w:val="0236325C"/>
    <w:rsid w:val="024C492F"/>
    <w:rsid w:val="02645D62"/>
    <w:rsid w:val="0289053A"/>
    <w:rsid w:val="02A7438F"/>
    <w:rsid w:val="03724AD3"/>
    <w:rsid w:val="03A24F2D"/>
    <w:rsid w:val="03C94846"/>
    <w:rsid w:val="04002E7F"/>
    <w:rsid w:val="04415569"/>
    <w:rsid w:val="04DA1329"/>
    <w:rsid w:val="05437F21"/>
    <w:rsid w:val="05576C6B"/>
    <w:rsid w:val="055C0EF2"/>
    <w:rsid w:val="05BF4603"/>
    <w:rsid w:val="06374ECB"/>
    <w:rsid w:val="06514C09"/>
    <w:rsid w:val="0670289F"/>
    <w:rsid w:val="06875ECD"/>
    <w:rsid w:val="068831CA"/>
    <w:rsid w:val="06E33589"/>
    <w:rsid w:val="06F04422"/>
    <w:rsid w:val="078B2DB9"/>
    <w:rsid w:val="07E61652"/>
    <w:rsid w:val="08477F86"/>
    <w:rsid w:val="086E0253"/>
    <w:rsid w:val="0870280F"/>
    <w:rsid w:val="08C92D84"/>
    <w:rsid w:val="08CA1641"/>
    <w:rsid w:val="08D84396"/>
    <w:rsid w:val="093A28E5"/>
    <w:rsid w:val="09B01C47"/>
    <w:rsid w:val="09C41517"/>
    <w:rsid w:val="09D822E2"/>
    <w:rsid w:val="09F61C94"/>
    <w:rsid w:val="0A06498B"/>
    <w:rsid w:val="0A620487"/>
    <w:rsid w:val="0A696248"/>
    <w:rsid w:val="0A7501D7"/>
    <w:rsid w:val="0AC05EBA"/>
    <w:rsid w:val="0B13288E"/>
    <w:rsid w:val="0B5036E2"/>
    <w:rsid w:val="0B8D5EAF"/>
    <w:rsid w:val="0BB51B43"/>
    <w:rsid w:val="0BF57548"/>
    <w:rsid w:val="0C567357"/>
    <w:rsid w:val="0CCF4EB0"/>
    <w:rsid w:val="0CDC2BC2"/>
    <w:rsid w:val="0D5E59FE"/>
    <w:rsid w:val="0D905556"/>
    <w:rsid w:val="0DE94206"/>
    <w:rsid w:val="0E205D2A"/>
    <w:rsid w:val="0E235C0F"/>
    <w:rsid w:val="0E7E40C2"/>
    <w:rsid w:val="0E912BEC"/>
    <w:rsid w:val="0ED44AEA"/>
    <w:rsid w:val="0ED77FEF"/>
    <w:rsid w:val="0EF7427B"/>
    <w:rsid w:val="0F156355"/>
    <w:rsid w:val="0F744D47"/>
    <w:rsid w:val="0F8759EB"/>
    <w:rsid w:val="0FD241C0"/>
    <w:rsid w:val="101758FF"/>
    <w:rsid w:val="106B753C"/>
    <w:rsid w:val="10881228"/>
    <w:rsid w:val="10FA0A8C"/>
    <w:rsid w:val="110D3EBD"/>
    <w:rsid w:val="11607D02"/>
    <w:rsid w:val="116A7A77"/>
    <w:rsid w:val="11A22C08"/>
    <w:rsid w:val="11BB7CBA"/>
    <w:rsid w:val="11F50F62"/>
    <w:rsid w:val="13C618A4"/>
    <w:rsid w:val="142C2815"/>
    <w:rsid w:val="143377B6"/>
    <w:rsid w:val="145A737F"/>
    <w:rsid w:val="146A0FB6"/>
    <w:rsid w:val="147C10A3"/>
    <w:rsid w:val="147C6A23"/>
    <w:rsid w:val="14B20F69"/>
    <w:rsid w:val="14B97F4B"/>
    <w:rsid w:val="14F670A8"/>
    <w:rsid w:val="14FF7703"/>
    <w:rsid w:val="1540013C"/>
    <w:rsid w:val="1546345F"/>
    <w:rsid w:val="159123D4"/>
    <w:rsid w:val="15A1385B"/>
    <w:rsid w:val="15A94914"/>
    <w:rsid w:val="15B56146"/>
    <w:rsid w:val="15F5456E"/>
    <w:rsid w:val="169035F0"/>
    <w:rsid w:val="16B32D77"/>
    <w:rsid w:val="16FD0F0B"/>
    <w:rsid w:val="17497826"/>
    <w:rsid w:val="17565439"/>
    <w:rsid w:val="17721B6B"/>
    <w:rsid w:val="17985ABB"/>
    <w:rsid w:val="17A96653"/>
    <w:rsid w:val="17F3167D"/>
    <w:rsid w:val="1823484C"/>
    <w:rsid w:val="18415278"/>
    <w:rsid w:val="18426224"/>
    <w:rsid w:val="18A02EA1"/>
    <w:rsid w:val="18D74C37"/>
    <w:rsid w:val="18FC0FF4"/>
    <w:rsid w:val="193F257F"/>
    <w:rsid w:val="19645F97"/>
    <w:rsid w:val="19925F2D"/>
    <w:rsid w:val="19E33973"/>
    <w:rsid w:val="1A0E09F0"/>
    <w:rsid w:val="1A127499"/>
    <w:rsid w:val="1A5959E3"/>
    <w:rsid w:val="1AA752CA"/>
    <w:rsid w:val="1ABF6C36"/>
    <w:rsid w:val="1AE70ACE"/>
    <w:rsid w:val="1B7D72FD"/>
    <w:rsid w:val="1B870451"/>
    <w:rsid w:val="1BBF4F5B"/>
    <w:rsid w:val="1BC746DD"/>
    <w:rsid w:val="1BDB6FF7"/>
    <w:rsid w:val="1BE84A67"/>
    <w:rsid w:val="1BF508AA"/>
    <w:rsid w:val="1BF805FB"/>
    <w:rsid w:val="1C89504D"/>
    <w:rsid w:val="1CA7399C"/>
    <w:rsid w:val="1D4C6B8A"/>
    <w:rsid w:val="1D530C7D"/>
    <w:rsid w:val="1D61352C"/>
    <w:rsid w:val="1D8B7F6B"/>
    <w:rsid w:val="1EB86FEC"/>
    <w:rsid w:val="1EC87108"/>
    <w:rsid w:val="1EDD5DBC"/>
    <w:rsid w:val="1EEA62A7"/>
    <w:rsid w:val="1F1544ED"/>
    <w:rsid w:val="1F342DB1"/>
    <w:rsid w:val="1F465F41"/>
    <w:rsid w:val="1F83778A"/>
    <w:rsid w:val="1FDC6E9A"/>
    <w:rsid w:val="20387A22"/>
    <w:rsid w:val="203E49E9"/>
    <w:rsid w:val="20C77B4A"/>
    <w:rsid w:val="20DB53A4"/>
    <w:rsid w:val="211A2AC0"/>
    <w:rsid w:val="214B1912"/>
    <w:rsid w:val="2156078F"/>
    <w:rsid w:val="215E7885"/>
    <w:rsid w:val="217E2260"/>
    <w:rsid w:val="21AD47F8"/>
    <w:rsid w:val="21FE759C"/>
    <w:rsid w:val="225A4430"/>
    <w:rsid w:val="22D42010"/>
    <w:rsid w:val="23235544"/>
    <w:rsid w:val="238656D8"/>
    <w:rsid w:val="239253F7"/>
    <w:rsid w:val="23B83B7A"/>
    <w:rsid w:val="23D07F22"/>
    <w:rsid w:val="23D17E42"/>
    <w:rsid w:val="23E77805"/>
    <w:rsid w:val="23F91CEF"/>
    <w:rsid w:val="24150519"/>
    <w:rsid w:val="244B1065"/>
    <w:rsid w:val="248717F2"/>
    <w:rsid w:val="24B86EAC"/>
    <w:rsid w:val="24D7734A"/>
    <w:rsid w:val="24FD1CD8"/>
    <w:rsid w:val="251D1E87"/>
    <w:rsid w:val="2543260B"/>
    <w:rsid w:val="25592D3B"/>
    <w:rsid w:val="256C3747"/>
    <w:rsid w:val="25711AB6"/>
    <w:rsid w:val="266008A8"/>
    <w:rsid w:val="26787E1E"/>
    <w:rsid w:val="26F947D6"/>
    <w:rsid w:val="274B0504"/>
    <w:rsid w:val="275E3747"/>
    <w:rsid w:val="279C2148"/>
    <w:rsid w:val="27EC733D"/>
    <w:rsid w:val="280F0246"/>
    <w:rsid w:val="281A4BAF"/>
    <w:rsid w:val="281B5A9E"/>
    <w:rsid w:val="28630BFC"/>
    <w:rsid w:val="28D4262F"/>
    <w:rsid w:val="29332AE8"/>
    <w:rsid w:val="29463424"/>
    <w:rsid w:val="2973086F"/>
    <w:rsid w:val="2A295EAC"/>
    <w:rsid w:val="2A603A3B"/>
    <w:rsid w:val="2AF43C32"/>
    <w:rsid w:val="2B530B1F"/>
    <w:rsid w:val="2BAF0B81"/>
    <w:rsid w:val="2BB07D04"/>
    <w:rsid w:val="2BD001FB"/>
    <w:rsid w:val="2BEA53B0"/>
    <w:rsid w:val="2C436623"/>
    <w:rsid w:val="2C932FD6"/>
    <w:rsid w:val="2CF9108B"/>
    <w:rsid w:val="2D102EB7"/>
    <w:rsid w:val="2D7217DC"/>
    <w:rsid w:val="2D8737C0"/>
    <w:rsid w:val="2DE13FFE"/>
    <w:rsid w:val="2DFF5A30"/>
    <w:rsid w:val="2E0B376C"/>
    <w:rsid w:val="2EB55486"/>
    <w:rsid w:val="2EF55327"/>
    <w:rsid w:val="2F151A7B"/>
    <w:rsid w:val="2F4244C2"/>
    <w:rsid w:val="2F64653C"/>
    <w:rsid w:val="2F8376E0"/>
    <w:rsid w:val="2FC54BD5"/>
    <w:rsid w:val="2FC63E6A"/>
    <w:rsid w:val="2FE813FF"/>
    <w:rsid w:val="3005243D"/>
    <w:rsid w:val="30274766"/>
    <w:rsid w:val="30330EA0"/>
    <w:rsid w:val="304D5781"/>
    <w:rsid w:val="30724417"/>
    <w:rsid w:val="308C2A75"/>
    <w:rsid w:val="309546D6"/>
    <w:rsid w:val="30E33504"/>
    <w:rsid w:val="31174143"/>
    <w:rsid w:val="313B4368"/>
    <w:rsid w:val="316E496E"/>
    <w:rsid w:val="317E6AC1"/>
    <w:rsid w:val="31DA0C05"/>
    <w:rsid w:val="328566B6"/>
    <w:rsid w:val="328C0147"/>
    <w:rsid w:val="32A90903"/>
    <w:rsid w:val="32EF66DA"/>
    <w:rsid w:val="33422808"/>
    <w:rsid w:val="33704071"/>
    <w:rsid w:val="3384093A"/>
    <w:rsid w:val="33AD211A"/>
    <w:rsid w:val="33E5525F"/>
    <w:rsid w:val="33FD6212"/>
    <w:rsid w:val="342C1D18"/>
    <w:rsid w:val="34C72DAC"/>
    <w:rsid w:val="34E72998"/>
    <w:rsid w:val="34EF0651"/>
    <w:rsid w:val="35132F06"/>
    <w:rsid w:val="353C63F7"/>
    <w:rsid w:val="35AC1B93"/>
    <w:rsid w:val="36273488"/>
    <w:rsid w:val="36356233"/>
    <w:rsid w:val="367B78BC"/>
    <w:rsid w:val="3701771A"/>
    <w:rsid w:val="37214432"/>
    <w:rsid w:val="37543EAE"/>
    <w:rsid w:val="376566A7"/>
    <w:rsid w:val="378D7680"/>
    <w:rsid w:val="38735DD8"/>
    <w:rsid w:val="38A85061"/>
    <w:rsid w:val="38CC0052"/>
    <w:rsid w:val="38CC4BB9"/>
    <w:rsid w:val="38E5105E"/>
    <w:rsid w:val="3922196A"/>
    <w:rsid w:val="396F4183"/>
    <w:rsid w:val="39727572"/>
    <w:rsid w:val="397C1C5A"/>
    <w:rsid w:val="398E5DCE"/>
    <w:rsid w:val="39D42195"/>
    <w:rsid w:val="39DE7F87"/>
    <w:rsid w:val="3A347FCC"/>
    <w:rsid w:val="3A6C04B6"/>
    <w:rsid w:val="3A98512E"/>
    <w:rsid w:val="3B1B00D1"/>
    <w:rsid w:val="3B895488"/>
    <w:rsid w:val="3C006BBF"/>
    <w:rsid w:val="3C304E40"/>
    <w:rsid w:val="3C7B480D"/>
    <w:rsid w:val="3CA81216"/>
    <w:rsid w:val="3CB74ABF"/>
    <w:rsid w:val="3CBA20A0"/>
    <w:rsid w:val="3CC01CC3"/>
    <w:rsid w:val="3D141CE2"/>
    <w:rsid w:val="3D3A19A2"/>
    <w:rsid w:val="3D4A148F"/>
    <w:rsid w:val="3D5D7415"/>
    <w:rsid w:val="3D933153"/>
    <w:rsid w:val="3D960114"/>
    <w:rsid w:val="3DF37A09"/>
    <w:rsid w:val="3E481E73"/>
    <w:rsid w:val="3E576F63"/>
    <w:rsid w:val="3F285DA2"/>
    <w:rsid w:val="3F986C0F"/>
    <w:rsid w:val="3FA460B2"/>
    <w:rsid w:val="3FC41DC7"/>
    <w:rsid w:val="401304E1"/>
    <w:rsid w:val="401C0B48"/>
    <w:rsid w:val="4035319B"/>
    <w:rsid w:val="40546D49"/>
    <w:rsid w:val="417A6EF9"/>
    <w:rsid w:val="42C055ED"/>
    <w:rsid w:val="432335FB"/>
    <w:rsid w:val="43290A63"/>
    <w:rsid w:val="43350C92"/>
    <w:rsid w:val="433D463A"/>
    <w:rsid w:val="437053AE"/>
    <w:rsid w:val="4382430B"/>
    <w:rsid w:val="438730E0"/>
    <w:rsid w:val="43BD32B0"/>
    <w:rsid w:val="442E1B0B"/>
    <w:rsid w:val="445B3D5C"/>
    <w:rsid w:val="449C4DE8"/>
    <w:rsid w:val="44AA2A0C"/>
    <w:rsid w:val="44B57B36"/>
    <w:rsid w:val="44BD58E1"/>
    <w:rsid w:val="44D0505E"/>
    <w:rsid w:val="44D72FF5"/>
    <w:rsid w:val="45260A34"/>
    <w:rsid w:val="45293B9F"/>
    <w:rsid w:val="4530392C"/>
    <w:rsid w:val="45B9351A"/>
    <w:rsid w:val="45E41D8B"/>
    <w:rsid w:val="46116E0B"/>
    <w:rsid w:val="46162970"/>
    <w:rsid w:val="467A0D3A"/>
    <w:rsid w:val="46A566C9"/>
    <w:rsid w:val="46E069D7"/>
    <w:rsid w:val="46E36784"/>
    <w:rsid w:val="474C1716"/>
    <w:rsid w:val="475B0FCA"/>
    <w:rsid w:val="47C550EB"/>
    <w:rsid w:val="47C564F3"/>
    <w:rsid w:val="47D14C57"/>
    <w:rsid w:val="47D71DD0"/>
    <w:rsid w:val="481E1B48"/>
    <w:rsid w:val="4836426C"/>
    <w:rsid w:val="483F133C"/>
    <w:rsid w:val="48634358"/>
    <w:rsid w:val="4869459C"/>
    <w:rsid w:val="486E041F"/>
    <w:rsid w:val="48B40181"/>
    <w:rsid w:val="4904715D"/>
    <w:rsid w:val="498A26CF"/>
    <w:rsid w:val="49A57A37"/>
    <w:rsid w:val="4A6029CD"/>
    <w:rsid w:val="4A807238"/>
    <w:rsid w:val="4A987CDE"/>
    <w:rsid w:val="4A9E3C4D"/>
    <w:rsid w:val="4B043101"/>
    <w:rsid w:val="4B397D2A"/>
    <w:rsid w:val="4B625FA2"/>
    <w:rsid w:val="4B6E5949"/>
    <w:rsid w:val="4C1C4E0C"/>
    <w:rsid w:val="4C8111AB"/>
    <w:rsid w:val="4C8437F1"/>
    <w:rsid w:val="4CB02346"/>
    <w:rsid w:val="4D256C82"/>
    <w:rsid w:val="4D5D6FBD"/>
    <w:rsid w:val="4E2F1574"/>
    <w:rsid w:val="4E5C266D"/>
    <w:rsid w:val="4E5F2FF1"/>
    <w:rsid w:val="4E775C2B"/>
    <w:rsid w:val="4E82001E"/>
    <w:rsid w:val="4E822C1B"/>
    <w:rsid w:val="4EA92B5D"/>
    <w:rsid w:val="4EB26669"/>
    <w:rsid w:val="4F5166AD"/>
    <w:rsid w:val="4F615F75"/>
    <w:rsid w:val="4F720592"/>
    <w:rsid w:val="4FEE370F"/>
    <w:rsid w:val="50047BC4"/>
    <w:rsid w:val="504B5532"/>
    <w:rsid w:val="51347EA6"/>
    <w:rsid w:val="514D0CC5"/>
    <w:rsid w:val="520B6FE7"/>
    <w:rsid w:val="52AB50F7"/>
    <w:rsid w:val="52FF7870"/>
    <w:rsid w:val="53470203"/>
    <w:rsid w:val="53916635"/>
    <w:rsid w:val="53CE6E0D"/>
    <w:rsid w:val="54534C76"/>
    <w:rsid w:val="546E1AAF"/>
    <w:rsid w:val="547C3027"/>
    <w:rsid w:val="54A156D0"/>
    <w:rsid w:val="54A435DB"/>
    <w:rsid w:val="54A656ED"/>
    <w:rsid w:val="54E748E4"/>
    <w:rsid w:val="558A3992"/>
    <w:rsid w:val="560A614D"/>
    <w:rsid w:val="565B7D9F"/>
    <w:rsid w:val="565D052B"/>
    <w:rsid w:val="567A1F80"/>
    <w:rsid w:val="5730685E"/>
    <w:rsid w:val="57820283"/>
    <w:rsid w:val="57884F9D"/>
    <w:rsid w:val="57D72EA0"/>
    <w:rsid w:val="587533DA"/>
    <w:rsid w:val="58CB24E9"/>
    <w:rsid w:val="590A19FE"/>
    <w:rsid w:val="590A6F7C"/>
    <w:rsid w:val="591E2B30"/>
    <w:rsid w:val="59287642"/>
    <w:rsid w:val="59367040"/>
    <w:rsid w:val="59433EDE"/>
    <w:rsid w:val="59E124F4"/>
    <w:rsid w:val="5B2F01ED"/>
    <w:rsid w:val="5B686199"/>
    <w:rsid w:val="5B6D16F0"/>
    <w:rsid w:val="5B9754B7"/>
    <w:rsid w:val="5BAA5AC3"/>
    <w:rsid w:val="5C2327C7"/>
    <w:rsid w:val="5C557A0C"/>
    <w:rsid w:val="5C681B1D"/>
    <w:rsid w:val="5C907917"/>
    <w:rsid w:val="5C9F30DD"/>
    <w:rsid w:val="5CE32285"/>
    <w:rsid w:val="5D6B35DA"/>
    <w:rsid w:val="5D6F16D0"/>
    <w:rsid w:val="5DAB1196"/>
    <w:rsid w:val="5EBF32CA"/>
    <w:rsid w:val="5F112A2F"/>
    <w:rsid w:val="5F24793A"/>
    <w:rsid w:val="5F2D53DD"/>
    <w:rsid w:val="5F67539C"/>
    <w:rsid w:val="5FD90725"/>
    <w:rsid w:val="61525D38"/>
    <w:rsid w:val="61935C81"/>
    <w:rsid w:val="61AF6F2D"/>
    <w:rsid w:val="61BF439B"/>
    <w:rsid w:val="61E25792"/>
    <w:rsid w:val="62196495"/>
    <w:rsid w:val="63166963"/>
    <w:rsid w:val="63211123"/>
    <w:rsid w:val="63DF2082"/>
    <w:rsid w:val="6413776E"/>
    <w:rsid w:val="64332DAB"/>
    <w:rsid w:val="64367E85"/>
    <w:rsid w:val="64430335"/>
    <w:rsid w:val="64BE64D3"/>
    <w:rsid w:val="65026AFE"/>
    <w:rsid w:val="65270184"/>
    <w:rsid w:val="65661CED"/>
    <w:rsid w:val="65CA2839"/>
    <w:rsid w:val="65DA1AC6"/>
    <w:rsid w:val="660675E8"/>
    <w:rsid w:val="66201ED0"/>
    <w:rsid w:val="662F3026"/>
    <w:rsid w:val="666861B8"/>
    <w:rsid w:val="667A37AB"/>
    <w:rsid w:val="6686229A"/>
    <w:rsid w:val="66DD4F9F"/>
    <w:rsid w:val="6732709C"/>
    <w:rsid w:val="67342E44"/>
    <w:rsid w:val="674072BB"/>
    <w:rsid w:val="675501C1"/>
    <w:rsid w:val="676A328E"/>
    <w:rsid w:val="678F7F8E"/>
    <w:rsid w:val="67C81292"/>
    <w:rsid w:val="67CF0CBF"/>
    <w:rsid w:val="67F600D8"/>
    <w:rsid w:val="68D61D2B"/>
    <w:rsid w:val="68E57F47"/>
    <w:rsid w:val="694426C3"/>
    <w:rsid w:val="696E7717"/>
    <w:rsid w:val="697A2F79"/>
    <w:rsid w:val="69BF371A"/>
    <w:rsid w:val="69C26BD5"/>
    <w:rsid w:val="6A1B4F77"/>
    <w:rsid w:val="6A3239D4"/>
    <w:rsid w:val="6A4F47EB"/>
    <w:rsid w:val="6A622BF1"/>
    <w:rsid w:val="6A6C07F5"/>
    <w:rsid w:val="6AAF3179"/>
    <w:rsid w:val="6AC12A02"/>
    <w:rsid w:val="6AEB1A18"/>
    <w:rsid w:val="6C0B149F"/>
    <w:rsid w:val="6C0E48EF"/>
    <w:rsid w:val="6C590EAD"/>
    <w:rsid w:val="6D157BBB"/>
    <w:rsid w:val="6D363822"/>
    <w:rsid w:val="6D6F6EAE"/>
    <w:rsid w:val="6D88746D"/>
    <w:rsid w:val="6D9701D3"/>
    <w:rsid w:val="6D9F7C70"/>
    <w:rsid w:val="6DD62748"/>
    <w:rsid w:val="6DE035C6"/>
    <w:rsid w:val="6DE05374"/>
    <w:rsid w:val="6E210D3F"/>
    <w:rsid w:val="6E38471B"/>
    <w:rsid w:val="6E3F75F3"/>
    <w:rsid w:val="6E4948F1"/>
    <w:rsid w:val="6E9323E7"/>
    <w:rsid w:val="6F0A12EA"/>
    <w:rsid w:val="6F172D14"/>
    <w:rsid w:val="6F643F7E"/>
    <w:rsid w:val="6F6D3C3D"/>
    <w:rsid w:val="6F8D6DE2"/>
    <w:rsid w:val="6FBC5308"/>
    <w:rsid w:val="6FCC3D88"/>
    <w:rsid w:val="6FD84B92"/>
    <w:rsid w:val="7050742E"/>
    <w:rsid w:val="70862203"/>
    <w:rsid w:val="70A1174F"/>
    <w:rsid w:val="70C0121E"/>
    <w:rsid w:val="70C53B3E"/>
    <w:rsid w:val="70DD7498"/>
    <w:rsid w:val="70EE4341"/>
    <w:rsid w:val="71FE769E"/>
    <w:rsid w:val="725F3CDC"/>
    <w:rsid w:val="72792141"/>
    <w:rsid w:val="72D01FA0"/>
    <w:rsid w:val="72DB2F85"/>
    <w:rsid w:val="72E8679E"/>
    <w:rsid w:val="730C756B"/>
    <w:rsid w:val="732133CD"/>
    <w:rsid w:val="73557E89"/>
    <w:rsid w:val="737035E6"/>
    <w:rsid w:val="739C0F5E"/>
    <w:rsid w:val="73AD380D"/>
    <w:rsid w:val="73B379B0"/>
    <w:rsid w:val="743A48FA"/>
    <w:rsid w:val="74BC50AC"/>
    <w:rsid w:val="74D27B77"/>
    <w:rsid w:val="74DD2CC1"/>
    <w:rsid w:val="75527599"/>
    <w:rsid w:val="75B71E55"/>
    <w:rsid w:val="760C31AA"/>
    <w:rsid w:val="761E337E"/>
    <w:rsid w:val="76283B5B"/>
    <w:rsid w:val="765C137C"/>
    <w:rsid w:val="7698720C"/>
    <w:rsid w:val="76A7438F"/>
    <w:rsid w:val="76CC6772"/>
    <w:rsid w:val="76DB1101"/>
    <w:rsid w:val="76E345BB"/>
    <w:rsid w:val="76ED21EC"/>
    <w:rsid w:val="777A05E8"/>
    <w:rsid w:val="778A10EC"/>
    <w:rsid w:val="77B27D81"/>
    <w:rsid w:val="77E72809"/>
    <w:rsid w:val="782045B5"/>
    <w:rsid w:val="78486753"/>
    <w:rsid w:val="78B74F24"/>
    <w:rsid w:val="78B8118C"/>
    <w:rsid w:val="78CC6C21"/>
    <w:rsid w:val="790A6C5E"/>
    <w:rsid w:val="793D7ACD"/>
    <w:rsid w:val="794E4EE6"/>
    <w:rsid w:val="796E5F2A"/>
    <w:rsid w:val="79C673BC"/>
    <w:rsid w:val="79FA15EB"/>
    <w:rsid w:val="7A0A683E"/>
    <w:rsid w:val="7A0D43C0"/>
    <w:rsid w:val="7A180DA7"/>
    <w:rsid w:val="7A583837"/>
    <w:rsid w:val="7A5C3FD5"/>
    <w:rsid w:val="7A677F46"/>
    <w:rsid w:val="7A8B6668"/>
    <w:rsid w:val="7AA9564E"/>
    <w:rsid w:val="7ACC7EAD"/>
    <w:rsid w:val="7AD43CCF"/>
    <w:rsid w:val="7B2C6EB1"/>
    <w:rsid w:val="7B2E70E7"/>
    <w:rsid w:val="7B637EF6"/>
    <w:rsid w:val="7B874204"/>
    <w:rsid w:val="7B8812E4"/>
    <w:rsid w:val="7BB408EF"/>
    <w:rsid w:val="7BD92135"/>
    <w:rsid w:val="7BFE1EAB"/>
    <w:rsid w:val="7C701E12"/>
    <w:rsid w:val="7C75551E"/>
    <w:rsid w:val="7C971C5E"/>
    <w:rsid w:val="7D8E5862"/>
    <w:rsid w:val="7DF2712A"/>
    <w:rsid w:val="7E5A6063"/>
    <w:rsid w:val="7EF46AEE"/>
    <w:rsid w:val="7F127301"/>
    <w:rsid w:val="7F4D1678"/>
    <w:rsid w:val="7FA26D74"/>
    <w:rsid w:val="7FB248E5"/>
    <w:rsid w:val="7FBE71A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9"/>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locked/>
    <w:uiPriority w:val="9"/>
    <w:pPr>
      <w:keepNext/>
      <w:keepLines/>
      <w:spacing w:before="260" w:after="260" w:line="416" w:lineRule="atLeast"/>
      <w:outlineLvl w:val="1"/>
    </w:pPr>
    <w:rPr>
      <w:rFonts w:asciiTheme="majorHAnsi" w:hAnsiTheme="majorHAnsi" w:eastAsiaTheme="majorEastAsia" w:cstheme="majorBidi"/>
      <w:b/>
      <w:bCs/>
      <w:szCs w:val="32"/>
    </w:rPr>
  </w:style>
  <w:style w:type="paragraph" w:styleId="4">
    <w:name w:val="heading 3"/>
    <w:basedOn w:val="1"/>
    <w:next w:val="1"/>
    <w:link w:val="24"/>
    <w:qFormat/>
    <w:locked/>
    <w:uiPriority w:val="99"/>
    <w:pPr>
      <w:keepNext/>
      <w:keepLines/>
      <w:spacing w:before="260" w:after="260" w:line="416" w:lineRule="auto"/>
      <w:outlineLvl w:val="2"/>
    </w:pPr>
    <w:rPr>
      <w:rFonts w:ascii="Times New Roman" w:hAnsi="Times New Roman"/>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semiHidden/>
    <w:unhideWhenUsed/>
    <w:qFormat/>
    <w:uiPriority w:val="99"/>
    <w:pPr>
      <w:widowControl/>
      <w:adjustRightInd w:val="0"/>
      <w:snapToGrid w:val="0"/>
      <w:spacing w:after="200"/>
      <w:jc w:val="left"/>
    </w:pPr>
    <w:rPr>
      <w:rFonts w:ascii="Tahoma" w:hAnsi="Tahoma" w:eastAsia="微软雅黑"/>
      <w:kern w:val="0"/>
      <w:sz w:val="22"/>
      <w:szCs w:val="22"/>
    </w:rPr>
  </w:style>
  <w:style w:type="paragraph" w:styleId="6">
    <w:name w:val="Body Text"/>
    <w:basedOn w:val="1"/>
    <w:next w:val="1"/>
    <w:unhideWhenUsed/>
    <w:qFormat/>
    <w:uiPriority w:val="1"/>
    <w:pPr>
      <w:autoSpaceDE w:val="0"/>
      <w:autoSpaceDN w:val="0"/>
      <w:spacing w:after="120"/>
      <w:jc w:val="left"/>
    </w:pPr>
    <w:rPr>
      <w:rFonts w:ascii="仿宋_GB2312" w:hAnsi="仿宋_GB2312" w:eastAsia="仿宋_GB2312" w:cs="仿宋_GB2312"/>
      <w:kern w:val="0"/>
      <w:sz w:val="22"/>
      <w:szCs w:val="22"/>
    </w:rPr>
  </w:style>
  <w:style w:type="paragraph" w:styleId="7">
    <w:name w:val="Body Text Indent"/>
    <w:basedOn w:val="1"/>
    <w:link w:val="50"/>
    <w:semiHidden/>
    <w:unhideWhenUsed/>
    <w:qFormat/>
    <w:uiPriority w:val="99"/>
    <w:pPr>
      <w:spacing w:after="120"/>
      <w:ind w:left="420" w:leftChars="200"/>
    </w:pPr>
  </w:style>
  <w:style w:type="paragraph" w:styleId="8">
    <w:name w:val="Date"/>
    <w:basedOn w:val="1"/>
    <w:next w:val="1"/>
    <w:link w:val="27"/>
    <w:semiHidden/>
    <w:unhideWhenUsed/>
    <w:qFormat/>
    <w:uiPriority w:val="99"/>
    <w:pPr>
      <w:ind w:left="100" w:leftChars="2500"/>
    </w:pPr>
  </w:style>
  <w:style w:type="paragraph" w:styleId="9">
    <w:name w:val="Balloon Text"/>
    <w:basedOn w:val="1"/>
    <w:link w:val="32"/>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99"/>
    <w:pPr>
      <w:snapToGrid w:val="0"/>
      <w:jc w:val="left"/>
    </w:pPr>
    <w:rPr>
      <w:sz w:val="18"/>
    </w:rPr>
  </w:style>
  <w:style w:type="paragraph" w:styleId="13">
    <w:name w:val="toc 2"/>
    <w:basedOn w:val="1"/>
    <w:next w:val="1"/>
    <w:semiHidden/>
    <w:unhideWhenUsed/>
    <w:qFormat/>
    <w:uiPriority w:val="39"/>
    <w:pPr>
      <w:ind w:left="420" w:leftChars="200"/>
    </w:pPr>
  </w:style>
  <w:style w:type="paragraph" w:styleId="14">
    <w:name w:val="Body Text 2"/>
    <w:basedOn w:val="1"/>
    <w:link w:val="28"/>
    <w:qFormat/>
    <w:uiPriority w:val="99"/>
    <w:pPr>
      <w:spacing w:after="120" w:line="480" w:lineRule="auto"/>
    </w:pPr>
    <w:rPr>
      <w:rFonts w:ascii="Times New Roman" w:hAnsi="Times New Roman"/>
      <w:szCs w:val="21"/>
    </w:rPr>
  </w:style>
  <w:style w:type="paragraph" w:styleId="1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16">
    <w:name w:val="annotation subject"/>
    <w:basedOn w:val="5"/>
    <w:next w:val="5"/>
    <w:link w:val="39"/>
    <w:semiHidden/>
    <w:unhideWhenUsed/>
    <w:qFormat/>
    <w:uiPriority w:val="99"/>
    <w:pPr>
      <w:widowControl w:val="0"/>
      <w:adjustRightInd/>
      <w:snapToGrid/>
      <w:spacing w:after="0"/>
    </w:pPr>
    <w:rPr>
      <w:rFonts w:ascii="Calibri" w:hAnsi="Calibri" w:eastAsia="宋体"/>
      <w:b/>
      <w:bCs/>
      <w:kern w:val="2"/>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locked/>
    <w:uiPriority w:val="0"/>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unhideWhenUsed/>
    <w:qFormat/>
    <w:uiPriority w:val="0"/>
    <w:rPr>
      <w:sz w:val="21"/>
      <w:szCs w:val="21"/>
    </w:rPr>
  </w:style>
  <w:style w:type="character" w:styleId="23">
    <w:name w:val="footnote reference"/>
    <w:basedOn w:val="19"/>
    <w:semiHidden/>
    <w:unhideWhenUsed/>
    <w:qFormat/>
    <w:uiPriority w:val="99"/>
    <w:rPr>
      <w:vertAlign w:val="superscript"/>
    </w:rPr>
  </w:style>
  <w:style w:type="character" w:customStyle="1" w:styleId="24">
    <w:name w:val="标题 3 字符"/>
    <w:basedOn w:val="19"/>
    <w:link w:val="4"/>
    <w:qFormat/>
    <w:uiPriority w:val="99"/>
    <w:rPr>
      <w:b/>
      <w:bCs/>
      <w:sz w:val="32"/>
      <w:szCs w:val="32"/>
    </w:rPr>
  </w:style>
  <w:style w:type="character" w:customStyle="1" w:styleId="25">
    <w:name w:val="页眉 字符"/>
    <w:link w:val="11"/>
    <w:qFormat/>
    <w:uiPriority w:val="0"/>
    <w:rPr>
      <w:sz w:val="18"/>
      <w:szCs w:val="18"/>
    </w:rPr>
  </w:style>
  <w:style w:type="character" w:customStyle="1" w:styleId="26">
    <w:name w:val="页脚 字符"/>
    <w:link w:val="10"/>
    <w:qFormat/>
    <w:uiPriority w:val="99"/>
    <w:rPr>
      <w:sz w:val="18"/>
      <w:szCs w:val="18"/>
    </w:rPr>
  </w:style>
  <w:style w:type="character" w:customStyle="1" w:styleId="27">
    <w:name w:val="日期 字符"/>
    <w:basedOn w:val="19"/>
    <w:link w:val="8"/>
    <w:semiHidden/>
    <w:qFormat/>
    <w:uiPriority w:val="99"/>
    <w:rPr>
      <w:rFonts w:ascii="Calibri" w:hAnsi="Calibri"/>
      <w:kern w:val="2"/>
      <w:sz w:val="21"/>
      <w:szCs w:val="24"/>
    </w:rPr>
  </w:style>
  <w:style w:type="character" w:customStyle="1" w:styleId="28">
    <w:name w:val="正文文本 2 字符"/>
    <w:basedOn w:val="19"/>
    <w:link w:val="14"/>
    <w:qFormat/>
    <w:uiPriority w:val="99"/>
    <w:rPr>
      <w:kern w:val="2"/>
      <w:sz w:val="21"/>
      <w:szCs w:val="21"/>
    </w:rPr>
  </w:style>
  <w:style w:type="paragraph" w:customStyle="1" w:styleId="2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30">
    <w:name w:val="List Paragraph1"/>
    <w:basedOn w:val="1"/>
    <w:qFormat/>
    <w:uiPriority w:val="99"/>
    <w:pPr>
      <w:ind w:firstLine="420" w:firstLineChars="200"/>
    </w:pPr>
    <w:rPr>
      <w:rFonts w:ascii="Times New Roman" w:hAnsi="Times New Roman"/>
      <w:szCs w:val="21"/>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批注框文本 字符"/>
    <w:basedOn w:val="19"/>
    <w:link w:val="9"/>
    <w:semiHidden/>
    <w:qFormat/>
    <w:uiPriority w:val="99"/>
    <w:rPr>
      <w:rFonts w:ascii="Calibri" w:hAnsi="Calibri"/>
      <w:kern w:val="2"/>
      <w:sz w:val="18"/>
      <w:szCs w:val="18"/>
    </w:rPr>
  </w:style>
  <w:style w:type="character" w:customStyle="1" w:styleId="33">
    <w:name w:val="批注引用1"/>
    <w:qFormat/>
    <w:uiPriority w:val="0"/>
    <w:rPr>
      <w:sz w:val="21"/>
      <w:szCs w:val="21"/>
    </w:rPr>
  </w:style>
  <w:style w:type="character" w:customStyle="1" w:styleId="34">
    <w:name w:val="Normal New Char Char"/>
    <w:link w:val="35"/>
    <w:qFormat/>
    <w:uiPriority w:val="0"/>
    <w:rPr>
      <w:kern w:val="2"/>
      <w:sz w:val="21"/>
    </w:rPr>
  </w:style>
  <w:style w:type="paragraph" w:customStyle="1" w:styleId="35">
    <w:name w:val="Normal New"/>
    <w:link w:val="34"/>
    <w:qFormat/>
    <w:uiPriority w:val="0"/>
    <w:pPr>
      <w:jc w:val="both"/>
    </w:pPr>
    <w:rPr>
      <w:rFonts w:ascii="Times New Roman" w:hAnsi="Times New Roman" w:eastAsia="宋体" w:cs="Times New Roman"/>
      <w:kern w:val="2"/>
      <w:sz w:val="21"/>
      <w:lang w:val="en-US" w:eastAsia="zh-CN" w:bidi="ar-SA"/>
    </w:rPr>
  </w:style>
  <w:style w:type="paragraph" w:customStyle="1" w:styleId="36">
    <w:name w:val="Normal New New New New"/>
    <w:qFormat/>
    <w:uiPriority w:val="0"/>
    <w:pPr>
      <w:jc w:val="both"/>
    </w:pPr>
    <w:rPr>
      <w:rFonts w:ascii="Times New Roman" w:hAnsi="Times New Roman" w:eastAsia="宋体" w:cs="Times New Roman"/>
      <w:kern w:val="2"/>
      <w:sz w:val="21"/>
      <w:szCs w:val="22"/>
      <w:lang w:val="en-US" w:eastAsia="zh-CN" w:bidi="ar-SA"/>
    </w:rPr>
  </w:style>
  <w:style w:type="paragraph" w:customStyle="1" w:styleId="37">
    <w:name w:val="正文 New New New"/>
    <w:qFormat/>
    <w:uiPriority w:val="0"/>
    <w:pPr>
      <w:adjustRightInd w:val="0"/>
      <w:snapToGrid w:val="0"/>
      <w:spacing w:after="200"/>
    </w:pPr>
    <w:rPr>
      <w:rFonts w:ascii="Tahoma" w:hAnsi="Tahoma" w:eastAsia="微软雅黑" w:cs="Times New Roman"/>
      <w:sz w:val="22"/>
      <w:szCs w:val="22"/>
      <w:lang w:val="en-US" w:eastAsia="zh-CN" w:bidi="ar-SA"/>
    </w:rPr>
  </w:style>
  <w:style w:type="character" w:customStyle="1" w:styleId="38">
    <w:name w:val="批注文字 字符"/>
    <w:basedOn w:val="19"/>
    <w:link w:val="5"/>
    <w:semiHidden/>
    <w:qFormat/>
    <w:uiPriority w:val="99"/>
    <w:rPr>
      <w:rFonts w:ascii="Tahoma" w:hAnsi="Tahoma" w:eastAsia="微软雅黑"/>
      <w:sz w:val="22"/>
      <w:szCs w:val="22"/>
    </w:rPr>
  </w:style>
  <w:style w:type="character" w:customStyle="1" w:styleId="39">
    <w:name w:val="批注主题 字符"/>
    <w:basedOn w:val="38"/>
    <w:link w:val="16"/>
    <w:semiHidden/>
    <w:qFormat/>
    <w:uiPriority w:val="99"/>
    <w:rPr>
      <w:rFonts w:ascii="Calibri" w:hAnsi="Calibri" w:eastAsia="微软雅黑"/>
      <w:b/>
      <w:bCs/>
      <w:kern w:val="2"/>
      <w:sz w:val="21"/>
      <w:szCs w:val="24"/>
    </w:rPr>
  </w:style>
  <w:style w:type="character" w:customStyle="1" w:styleId="40">
    <w:name w:val="font51"/>
    <w:qFormat/>
    <w:uiPriority w:val="0"/>
    <w:rPr>
      <w:rFonts w:hint="eastAsia" w:ascii="宋体" w:hAnsi="宋体" w:eastAsia="宋体" w:cs="宋体"/>
      <w:color w:val="000000"/>
      <w:sz w:val="20"/>
      <w:szCs w:val="20"/>
      <w:u w:val="none"/>
    </w:rPr>
  </w:style>
  <w:style w:type="character" w:customStyle="1" w:styleId="41">
    <w:name w:val="页码1"/>
    <w:basedOn w:val="19"/>
    <w:qFormat/>
    <w:uiPriority w:val="0"/>
  </w:style>
  <w:style w:type="paragraph" w:customStyle="1" w:styleId="42">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公文样式1 Char"/>
    <w:link w:val="46"/>
    <w:qFormat/>
    <w:uiPriority w:val="0"/>
    <w:rPr>
      <w:rFonts w:ascii="宋体" w:cs="宋体"/>
      <w:b/>
      <w:bCs/>
      <w:kern w:val="44"/>
      <w:sz w:val="36"/>
      <w:szCs w:val="36"/>
    </w:rPr>
  </w:style>
  <w:style w:type="paragraph" w:customStyle="1" w:styleId="46">
    <w:name w:val="公文样式1"/>
    <w:basedOn w:val="2"/>
    <w:link w:val="45"/>
    <w:qFormat/>
    <w:uiPriority w:val="0"/>
    <w:pPr>
      <w:widowControl/>
      <w:spacing w:line="240" w:lineRule="auto"/>
      <w:jc w:val="left"/>
    </w:pPr>
    <w:rPr>
      <w:rFonts w:ascii="宋体" w:hAnsi="Times New Roman" w:cs="宋体"/>
      <w:sz w:val="36"/>
      <w:szCs w:val="36"/>
    </w:rPr>
  </w:style>
  <w:style w:type="character" w:customStyle="1" w:styleId="47">
    <w:name w:val="公文样式2 Char"/>
    <w:link w:val="48"/>
    <w:qFormat/>
    <w:uiPriority w:val="0"/>
    <w:rPr>
      <w:rFonts w:eastAsia="仿宋_GB2312"/>
      <w:b/>
      <w:bCs/>
      <w:kern w:val="2"/>
      <w:sz w:val="24"/>
      <w:szCs w:val="24"/>
    </w:rPr>
  </w:style>
  <w:style w:type="paragraph" w:customStyle="1" w:styleId="48">
    <w:name w:val="公文样式2"/>
    <w:basedOn w:val="1"/>
    <w:link w:val="47"/>
    <w:qFormat/>
    <w:uiPriority w:val="0"/>
    <w:pPr>
      <w:wordWrap w:val="0"/>
      <w:autoSpaceDE w:val="0"/>
      <w:autoSpaceDN w:val="0"/>
      <w:snapToGrid w:val="0"/>
    </w:pPr>
    <w:rPr>
      <w:rFonts w:ascii="Times New Roman" w:hAnsi="Times New Roman" w:eastAsia="仿宋_GB2312"/>
      <w:b/>
      <w:bCs/>
      <w:sz w:val="24"/>
    </w:rPr>
  </w:style>
  <w:style w:type="character" w:customStyle="1" w:styleId="49">
    <w:name w:val="标题 1 字符"/>
    <w:basedOn w:val="19"/>
    <w:link w:val="2"/>
    <w:qFormat/>
    <w:uiPriority w:val="0"/>
    <w:rPr>
      <w:rFonts w:ascii="Calibri" w:hAnsi="Calibri"/>
      <w:b/>
      <w:bCs/>
      <w:kern w:val="44"/>
      <w:sz w:val="44"/>
      <w:szCs w:val="44"/>
    </w:rPr>
  </w:style>
  <w:style w:type="character" w:customStyle="1" w:styleId="50">
    <w:name w:val="正文文本缩进 字符"/>
    <w:basedOn w:val="19"/>
    <w:link w:val="7"/>
    <w:semiHidden/>
    <w:qFormat/>
    <w:uiPriority w:val="99"/>
    <w:rPr>
      <w:rFonts w:ascii="Calibri" w:hAnsi="Calibri"/>
      <w:kern w:val="2"/>
      <w:sz w:val="21"/>
      <w:szCs w:val="24"/>
    </w:rPr>
  </w:style>
  <w:style w:type="paragraph" w:customStyle="1" w:styleId="51">
    <w:name w:val="修订1"/>
    <w:hidden/>
    <w:unhideWhenUsed/>
    <w:qFormat/>
    <w:uiPriority w:val="99"/>
    <w:rPr>
      <w:rFonts w:ascii="Calibri" w:hAnsi="Calibri" w:eastAsia="宋体" w:cs="Times New Roman"/>
      <w:kern w:val="2"/>
      <w:sz w:val="21"/>
      <w:szCs w:val="24"/>
      <w:lang w:val="en-US" w:eastAsia="zh-CN" w:bidi="ar-SA"/>
    </w:rPr>
  </w:style>
  <w:style w:type="paragraph" w:customStyle="1" w:styleId="52">
    <w:name w:val="修订2"/>
    <w:hidden/>
    <w:unhideWhenUsed/>
    <w:qFormat/>
    <w:uiPriority w:val="99"/>
    <w:rPr>
      <w:rFonts w:ascii="Calibri" w:hAnsi="Calibri" w:eastAsia="宋体" w:cs="Times New Roman"/>
      <w:kern w:val="2"/>
      <w:sz w:val="21"/>
      <w:szCs w:val="24"/>
      <w:lang w:val="en-US" w:eastAsia="zh-CN" w:bidi="ar-SA"/>
    </w:rPr>
  </w:style>
  <w:style w:type="paragraph" w:customStyle="1" w:styleId="53">
    <w:name w:val="修订3"/>
    <w:hidden/>
    <w:unhideWhenUsed/>
    <w:qFormat/>
    <w:uiPriority w:val="99"/>
    <w:rPr>
      <w:rFonts w:ascii="Calibri" w:hAnsi="Calibri" w:eastAsia="宋体" w:cs="Times New Roman"/>
      <w:kern w:val="2"/>
      <w:sz w:val="21"/>
      <w:szCs w:val="24"/>
      <w:lang w:val="en-US" w:eastAsia="zh-CN" w:bidi="ar-SA"/>
    </w:rPr>
  </w:style>
  <w:style w:type="paragraph" w:customStyle="1" w:styleId="54">
    <w:name w:val="修订4"/>
    <w:hidden/>
    <w:unhideWhenUsed/>
    <w:qFormat/>
    <w:uiPriority w:val="99"/>
    <w:rPr>
      <w:rFonts w:ascii="Calibri" w:hAnsi="Calibri" w:eastAsia="宋体" w:cs="Times New Roman"/>
      <w:kern w:val="2"/>
      <w:sz w:val="21"/>
      <w:szCs w:val="24"/>
      <w:lang w:val="en-US" w:eastAsia="zh-CN" w:bidi="ar-SA"/>
    </w:rPr>
  </w:style>
  <w:style w:type="paragraph" w:customStyle="1" w:styleId="55">
    <w:name w:val="Revision"/>
    <w:hidden/>
    <w:unhideWhenUsed/>
    <w:qFormat/>
    <w:uiPriority w:val="99"/>
    <w:rPr>
      <w:rFonts w:ascii="Calibri" w:hAnsi="Calibri" w:eastAsia="宋体" w:cs="Times New Roman"/>
      <w:kern w:val="2"/>
      <w:sz w:val="21"/>
      <w:szCs w:val="24"/>
      <w:lang w:val="en-US" w:eastAsia="zh-CN" w:bidi="ar-SA"/>
    </w:rPr>
  </w:style>
  <w:style w:type="paragraph" w:styleId="5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3A3A1-3285-4AFD-90AF-87C9D0B4349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51</Pages>
  <Words>13963</Words>
  <Characters>14353</Characters>
  <Lines>203</Lines>
  <Paragraphs>57</Paragraphs>
  <TotalTime>2</TotalTime>
  <ScaleCrop>false</ScaleCrop>
  <LinksUpToDate>false</LinksUpToDate>
  <CharactersWithSpaces>14779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2023-09-01T06:55:00Z</dcterms:created>
  <dc:creator>米米</dc:creator>
  <cp:lastModifiedBy>云</cp:lastModifiedBy>
  <cp:lastPrinted>2023-08-31T10:27:00Z</cp:lastPrinted>
  <dcterms:modified xsi:type="dcterms:W3CDTF">2024-07-29T03:24:01Z</dcterms:modified>
  <dc:title>申请广州开发区（黄埔区）科技创新创业</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8982C63C21124619B359C3C4ACC209B4</vt:lpwstr>
  </property>
</Properties>
</file>