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50E57" w14:textId="77777777" w:rsidR="00EE4AFE" w:rsidRDefault="00416F7B">
      <w:pPr>
        <w:rPr>
          <w:rFonts w:eastAsia="黑体"/>
          <w:sz w:val="32"/>
          <w:szCs w:val="32"/>
        </w:rPr>
      </w:pPr>
      <w:bookmarkStart w:id="0" w:name="_GoBack"/>
      <w:bookmarkEnd w:id="0"/>
      <w:r>
        <w:rPr>
          <w:rFonts w:eastAsia="黑体" w:hint="eastAsia"/>
          <w:sz w:val="32"/>
          <w:szCs w:val="32"/>
        </w:rPr>
        <w:t>附件</w:t>
      </w:r>
      <w:r>
        <w:rPr>
          <w:rFonts w:eastAsia="黑体" w:hint="eastAsia"/>
          <w:sz w:val="32"/>
          <w:szCs w:val="32"/>
        </w:rPr>
        <w:t>3</w:t>
      </w:r>
    </w:p>
    <w:p w14:paraId="27E3D5B5" w14:textId="77777777" w:rsidR="00EE4AFE" w:rsidRDefault="00416F7B">
      <w:pPr>
        <w:spacing w:line="560" w:lineRule="exact"/>
        <w:ind w:firstLineChars="500" w:firstLine="1800"/>
        <w:rPr>
          <w:rFonts w:ascii="宋体" w:eastAsia="宋体" w:hAnsi="宋体" w:cs="宋体"/>
          <w:b/>
          <w:sz w:val="36"/>
          <w:szCs w:val="36"/>
        </w:rPr>
      </w:pPr>
      <w:r>
        <w:rPr>
          <w:rFonts w:ascii="宋体" w:eastAsia="宋体" w:hAnsi="宋体" w:cs="宋体" w:hint="eastAsia"/>
          <w:b/>
          <w:sz w:val="36"/>
          <w:szCs w:val="36"/>
        </w:rPr>
        <w:t>广州开发区</w:t>
      </w:r>
      <w:r>
        <w:rPr>
          <w:rFonts w:ascii="宋体" w:eastAsia="宋体" w:hAnsi="宋体" w:cs="宋体" w:hint="eastAsia"/>
          <w:b/>
          <w:sz w:val="36"/>
          <w:szCs w:val="36"/>
        </w:rPr>
        <w:t xml:space="preserve"> </w:t>
      </w:r>
      <w:r>
        <w:rPr>
          <w:rFonts w:ascii="宋体" w:eastAsia="宋体" w:hAnsi="宋体" w:cs="宋体" w:hint="eastAsia"/>
          <w:b/>
          <w:sz w:val="36"/>
          <w:szCs w:val="36"/>
        </w:rPr>
        <w:t>广州市黄埔区</w:t>
      </w:r>
      <w:r>
        <w:rPr>
          <w:rFonts w:ascii="宋体" w:eastAsia="宋体" w:hAnsi="宋体" w:cs="宋体" w:hint="eastAsia"/>
          <w:b/>
          <w:sz w:val="36"/>
          <w:szCs w:val="36"/>
        </w:rPr>
        <w:t>国际合作交流</w:t>
      </w:r>
      <w:r>
        <w:rPr>
          <w:rFonts w:ascii="宋体" w:eastAsia="宋体" w:hAnsi="宋体" w:cs="宋体" w:hint="eastAsia"/>
          <w:b/>
          <w:sz w:val="36"/>
          <w:szCs w:val="36"/>
        </w:rPr>
        <w:t>平台年度考核评分表</w:t>
      </w:r>
    </w:p>
    <w:p w14:paraId="6A8A39C6" w14:textId="77777777" w:rsidR="00EE4AFE" w:rsidRDefault="00416F7B">
      <w:pPr>
        <w:spacing w:line="560" w:lineRule="exact"/>
        <w:rPr>
          <w:rFonts w:ascii="仿宋" w:eastAsia="仿宋" w:hAnsi="仿宋" w:cs="仿宋"/>
          <w:sz w:val="24"/>
        </w:rPr>
      </w:pPr>
      <w:r>
        <w:rPr>
          <w:rFonts w:ascii="仿宋" w:eastAsia="仿宋" w:hAnsi="仿宋" w:cs="仿宋" w:hint="eastAsia"/>
          <w:sz w:val="24"/>
        </w:rPr>
        <w:t>平台运营单位名称：</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2305"/>
        <w:gridCol w:w="916"/>
        <w:gridCol w:w="8349"/>
        <w:gridCol w:w="910"/>
      </w:tblGrid>
      <w:tr w:rsidR="00EE4AFE" w14:paraId="18689D71" w14:textId="77777777">
        <w:trPr>
          <w:trHeight w:val="473"/>
        </w:trPr>
        <w:tc>
          <w:tcPr>
            <w:tcW w:w="1626" w:type="dxa"/>
            <w:vAlign w:val="center"/>
          </w:tcPr>
          <w:p w14:paraId="53D74389"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大类指标</w:t>
            </w:r>
          </w:p>
        </w:tc>
        <w:tc>
          <w:tcPr>
            <w:tcW w:w="2305" w:type="dxa"/>
            <w:vAlign w:val="center"/>
          </w:tcPr>
          <w:p w14:paraId="0446BA1C"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小类指标</w:t>
            </w:r>
          </w:p>
        </w:tc>
        <w:tc>
          <w:tcPr>
            <w:tcW w:w="916" w:type="dxa"/>
            <w:vAlign w:val="center"/>
          </w:tcPr>
          <w:p w14:paraId="285E87C2"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分值</w:t>
            </w:r>
          </w:p>
        </w:tc>
        <w:tc>
          <w:tcPr>
            <w:tcW w:w="8349" w:type="dxa"/>
            <w:vAlign w:val="center"/>
          </w:tcPr>
          <w:p w14:paraId="4D8AF12C"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评分标准</w:t>
            </w:r>
          </w:p>
        </w:tc>
        <w:tc>
          <w:tcPr>
            <w:tcW w:w="910" w:type="dxa"/>
            <w:vAlign w:val="center"/>
          </w:tcPr>
          <w:p w14:paraId="6652FAB3"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得分</w:t>
            </w:r>
          </w:p>
        </w:tc>
      </w:tr>
      <w:tr w:rsidR="00EE4AFE" w14:paraId="57995437" w14:textId="77777777">
        <w:trPr>
          <w:trHeight w:val="1012"/>
        </w:trPr>
        <w:tc>
          <w:tcPr>
            <w:tcW w:w="1626" w:type="dxa"/>
            <w:vMerge w:val="restart"/>
            <w:vAlign w:val="center"/>
          </w:tcPr>
          <w:p w14:paraId="006CA78F"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平台基础条件（</w:t>
            </w:r>
            <w:r>
              <w:rPr>
                <w:rFonts w:ascii="仿宋" w:eastAsia="仿宋" w:hAnsi="仿宋" w:cs="仿宋" w:hint="eastAsia"/>
                <w:b/>
                <w:bCs/>
                <w:sz w:val="24"/>
              </w:rPr>
              <w:t>25</w:t>
            </w:r>
            <w:r>
              <w:rPr>
                <w:rFonts w:ascii="仿宋" w:eastAsia="仿宋" w:hAnsi="仿宋" w:cs="仿宋" w:hint="eastAsia"/>
                <w:b/>
                <w:bCs/>
                <w:sz w:val="24"/>
              </w:rPr>
              <w:t>分）</w:t>
            </w:r>
          </w:p>
        </w:tc>
        <w:tc>
          <w:tcPr>
            <w:tcW w:w="2305" w:type="dxa"/>
            <w:vAlign w:val="center"/>
          </w:tcPr>
          <w:p w14:paraId="6364D291" w14:textId="77777777" w:rsidR="00EE4AFE" w:rsidRDefault="00416F7B">
            <w:pPr>
              <w:spacing w:line="360" w:lineRule="exact"/>
              <w:jc w:val="left"/>
              <w:rPr>
                <w:rFonts w:ascii="仿宋" w:eastAsia="仿宋" w:hAnsi="仿宋" w:cs="仿宋"/>
                <w:sz w:val="24"/>
              </w:rPr>
            </w:pPr>
            <w:r>
              <w:rPr>
                <w:rFonts w:ascii="仿宋" w:eastAsia="仿宋" w:hAnsi="仿宋" w:cs="仿宋" w:hint="eastAsia"/>
                <w:sz w:val="24"/>
              </w:rPr>
              <w:t>服务平台硬件设施</w:t>
            </w:r>
          </w:p>
        </w:tc>
        <w:tc>
          <w:tcPr>
            <w:tcW w:w="916" w:type="dxa"/>
            <w:vAlign w:val="center"/>
          </w:tcPr>
          <w:p w14:paraId="2DEEF8AB"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分</w:t>
            </w:r>
          </w:p>
        </w:tc>
        <w:tc>
          <w:tcPr>
            <w:tcW w:w="8349" w:type="dxa"/>
            <w:vAlign w:val="center"/>
          </w:tcPr>
          <w:p w14:paraId="43C67DF4" w14:textId="77777777" w:rsidR="00EE4AFE" w:rsidRDefault="00416F7B">
            <w:pPr>
              <w:spacing w:line="360" w:lineRule="exact"/>
              <w:jc w:val="left"/>
              <w:rPr>
                <w:rFonts w:ascii="仿宋" w:eastAsia="仿宋" w:hAnsi="仿宋" w:cs="仿宋"/>
                <w:sz w:val="24"/>
              </w:rPr>
            </w:pPr>
            <w:r>
              <w:rPr>
                <w:rFonts w:ascii="仿宋" w:eastAsia="仿宋" w:hAnsi="仿宋" w:cs="仿宋" w:hint="eastAsia"/>
                <w:sz w:val="24"/>
              </w:rPr>
              <w:t>服务平台有固定的办公场地，具备提供公共服务必要的服务设施、办公设备等，得</w:t>
            </w:r>
            <w:r>
              <w:rPr>
                <w:rFonts w:ascii="仿宋" w:eastAsia="仿宋" w:hAnsi="仿宋" w:cs="仿宋" w:hint="eastAsia"/>
                <w:sz w:val="24"/>
              </w:rPr>
              <w:t>10</w:t>
            </w:r>
            <w:r>
              <w:rPr>
                <w:rFonts w:ascii="仿宋" w:eastAsia="仿宋" w:hAnsi="仿宋" w:cs="仿宋" w:hint="eastAsia"/>
                <w:sz w:val="24"/>
              </w:rPr>
              <w:t>分</w:t>
            </w:r>
          </w:p>
        </w:tc>
        <w:tc>
          <w:tcPr>
            <w:tcW w:w="910" w:type="dxa"/>
            <w:vAlign w:val="center"/>
          </w:tcPr>
          <w:p w14:paraId="30DADE92" w14:textId="77777777" w:rsidR="00EE4AFE" w:rsidRDefault="00EE4AFE">
            <w:pPr>
              <w:spacing w:line="360" w:lineRule="exact"/>
              <w:jc w:val="center"/>
              <w:rPr>
                <w:rFonts w:ascii="仿宋" w:eastAsia="仿宋" w:hAnsi="仿宋" w:cs="仿宋"/>
                <w:b/>
                <w:bCs/>
                <w:sz w:val="24"/>
              </w:rPr>
            </w:pPr>
          </w:p>
        </w:tc>
      </w:tr>
      <w:tr w:rsidR="00EE4AFE" w14:paraId="38B6741E" w14:textId="77777777">
        <w:trPr>
          <w:trHeight w:val="1450"/>
        </w:trPr>
        <w:tc>
          <w:tcPr>
            <w:tcW w:w="1626" w:type="dxa"/>
            <w:vMerge/>
            <w:vAlign w:val="center"/>
          </w:tcPr>
          <w:p w14:paraId="30409F44" w14:textId="77777777" w:rsidR="00EE4AFE" w:rsidRDefault="00EE4AFE">
            <w:pPr>
              <w:spacing w:line="360" w:lineRule="exact"/>
              <w:jc w:val="center"/>
              <w:rPr>
                <w:rFonts w:ascii="仿宋" w:eastAsia="仿宋" w:hAnsi="仿宋" w:cs="仿宋"/>
                <w:b/>
                <w:bCs/>
                <w:sz w:val="24"/>
              </w:rPr>
            </w:pPr>
          </w:p>
        </w:tc>
        <w:tc>
          <w:tcPr>
            <w:tcW w:w="2305" w:type="dxa"/>
            <w:vAlign w:val="center"/>
          </w:tcPr>
          <w:p w14:paraId="3A2AD303" w14:textId="77777777" w:rsidR="00EE4AFE" w:rsidRDefault="00416F7B">
            <w:pPr>
              <w:tabs>
                <w:tab w:val="center" w:pos="2274"/>
              </w:tabs>
              <w:spacing w:line="360" w:lineRule="exact"/>
              <w:rPr>
                <w:rFonts w:ascii="仿宋" w:eastAsia="仿宋" w:hAnsi="仿宋" w:cs="仿宋"/>
                <w:sz w:val="24"/>
              </w:rPr>
            </w:pPr>
            <w:r>
              <w:rPr>
                <w:rFonts w:ascii="仿宋" w:eastAsia="仿宋" w:hAnsi="仿宋" w:cs="仿宋" w:hint="eastAsia"/>
                <w:sz w:val="24"/>
              </w:rPr>
              <w:t>服务平台软件设施</w:t>
            </w:r>
          </w:p>
        </w:tc>
        <w:tc>
          <w:tcPr>
            <w:tcW w:w="916" w:type="dxa"/>
            <w:vAlign w:val="center"/>
          </w:tcPr>
          <w:p w14:paraId="17EDF5BB"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8349" w:type="dxa"/>
            <w:vAlign w:val="center"/>
          </w:tcPr>
          <w:p w14:paraId="1EF8C008"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设置有专门的宣传展示区域，有明确的服务事项、服务规范及服务指引，及必要的宣传单张或折页，建有平台网站或公众号，发布服务信息并及时更新维护，得</w:t>
            </w:r>
            <w:r>
              <w:rPr>
                <w:rFonts w:ascii="仿宋" w:eastAsia="仿宋" w:hAnsi="仿宋" w:cs="仿宋" w:hint="eastAsia"/>
                <w:sz w:val="24"/>
              </w:rPr>
              <w:t>5</w:t>
            </w:r>
            <w:r>
              <w:rPr>
                <w:rFonts w:ascii="仿宋" w:eastAsia="仿宋" w:hAnsi="仿宋" w:cs="仿宋" w:hint="eastAsia"/>
                <w:sz w:val="24"/>
              </w:rPr>
              <w:t>分</w:t>
            </w:r>
          </w:p>
        </w:tc>
        <w:tc>
          <w:tcPr>
            <w:tcW w:w="910" w:type="dxa"/>
            <w:vAlign w:val="center"/>
          </w:tcPr>
          <w:p w14:paraId="47EBB61E" w14:textId="77777777" w:rsidR="00EE4AFE" w:rsidRDefault="00EE4AFE">
            <w:pPr>
              <w:spacing w:line="360" w:lineRule="exact"/>
              <w:jc w:val="center"/>
              <w:rPr>
                <w:rFonts w:ascii="仿宋" w:eastAsia="仿宋" w:hAnsi="仿宋" w:cs="仿宋"/>
                <w:sz w:val="24"/>
              </w:rPr>
            </w:pPr>
          </w:p>
        </w:tc>
      </w:tr>
      <w:tr w:rsidR="00EE4AFE" w14:paraId="6E78EB4B" w14:textId="77777777">
        <w:trPr>
          <w:trHeight w:val="1044"/>
        </w:trPr>
        <w:tc>
          <w:tcPr>
            <w:tcW w:w="1626" w:type="dxa"/>
            <w:vMerge/>
            <w:vAlign w:val="center"/>
          </w:tcPr>
          <w:p w14:paraId="4A9166DC" w14:textId="77777777" w:rsidR="00EE4AFE" w:rsidRDefault="00EE4AFE">
            <w:pPr>
              <w:spacing w:line="360" w:lineRule="exact"/>
              <w:jc w:val="center"/>
              <w:rPr>
                <w:rFonts w:ascii="仿宋" w:eastAsia="仿宋" w:hAnsi="仿宋" w:cs="仿宋"/>
                <w:b/>
                <w:bCs/>
                <w:sz w:val="24"/>
              </w:rPr>
            </w:pPr>
          </w:p>
        </w:tc>
        <w:tc>
          <w:tcPr>
            <w:tcW w:w="2305" w:type="dxa"/>
            <w:vAlign w:val="center"/>
          </w:tcPr>
          <w:p w14:paraId="4723D618"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运营团队人员情况</w:t>
            </w:r>
          </w:p>
        </w:tc>
        <w:tc>
          <w:tcPr>
            <w:tcW w:w="916" w:type="dxa"/>
            <w:vAlign w:val="center"/>
          </w:tcPr>
          <w:p w14:paraId="44D93E32"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分</w:t>
            </w:r>
          </w:p>
        </w:tc>
        <w:tc>
          <w:tcPr>
            <w:tcW w:w="8349" w:type="dxa"/>
            <w:vAlign w:val="center"/>
          </w:tcPr>
          <w:p w14:paraId="5D33D815"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平台运营团队专职从业人数不少于</w:t>
            </w:r>
            <w:r>
              <w:rPr>
                <w:rFonts w:ascii="仿宋" w:eastAsia="仿宋" w:hAnsi="仿宋" w:cs="仿宋" w:hint="eastAsia"/>
                <w:sz w:val="24"/>
              </w:rPr>
              <w:t>5</w:t>
            </w:r>
            <w:r>
              <w:rPr>
                <w:rFonts w:ascii="仿宋" w:eastAsia="仿宋" w:hAnsi="仿宋" w:cs="仿宋" w:hint="eastAsia"/>
                <w:sz w:val="24"/>
              </w:rPr>
              <w:t>人，且平台负责人具备所属领域专业技术职称或丰富的所属平台类别相关从业经验，得</w:t>
            </w:r>
            <w:r>
              <w:rPr>
                <w:rFonts w:ascii="仿宋" w:eastAsia="仿宋" w:hAnsi="仿宋" w:cs="仿宋" w:hint="eastAsia"/>
                <w:sz w:val="24"/>
              </w:rPr>
              <w:t>10</w:t>
            </w:r>
            <w:r>
              <w:rPr>
                <w:rFonts w:ascii="仿宋" w:eastAsia="仿宋" w:hAnsi="仿宋" w:cs="仿宋" w:hint="eastAsia"/>
                <w:sz w:val="24"/>
              </w:rPr>
              <w:t>分</w:t>
            </w:r>
          </w:p>
        </w:tc>
        <w:tc>
          <w:tcPr>
            <w:tcW w:w="910" w:type="dxa"/>
            <w:vAlign w:val="center"/>
          </w:tcPr>
          <w:p w14:paraId="28F58841" w14:textId="77777777" w:rsidR="00EE4AFE" w:rsidRDefault="00EE4AFE">
            <w:pPr>
              <w:spacing w:line="360" w:lineRule="exact"/>
              <w:jc w:val="center"/>
              <w:rPr>
                <w:rFonts w:ascii="仿宋" w:eastAsia="仿宋" w:hAnsi="仿宋" w:cs="仿宋"/>
                <w:sz w:val="24"/>
              </w:rPr>
            </w:pPr>
          </w:p>
        </w:tc>
      </w:tr>
      <w:tr w:rsidR="00EE4AFE" w14:paraId="190568B3" w14:textId="77777777">
        <w:trPr>
          <w:trHeight w:val="933"/>
        </w:trPr>
        <w:tc>
          <w:tcPr>
            <w:tcW w:w="1626" w:type="dxa"/>
            <w:vMerge w:val="restart"/>
            <w:vAlign w:val="center"/>
          </w:tcPr>
          <w:p w14:paraId="2FE7999A"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平台工作指标完成情况</w:t>
            </w:r>
          </w:p>
          <w:p w14:paraId="62FC7E70"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50</w:t>
            </w:r>
            <w:r>
              <w:rPr>
                <w:rFonts w:ascii="仿宋" w:eastAsia="仿宋" w:hAnsi="仿宋" w:cs="仿宋" w:hint="eastAsia"/>
                <w:b/>
                <w:bCs/>
                <w:sz w:val="24"/>
              </w:rPr>
              <w:t>分）</w:t>
            </w:r>
          </w:p>
          <w:p w14:paraId="0B8B7232" w14:textId="77777777" w:rsidR="00EE4AFE" w:rsidRDefault="00EE4AFE">
            <w:pPr>
              <w:spacing w:line="360" w:lineRule="exact"/>
              <w:jc w:val="center"/>
              <w:rPr>
                <w:rFonts w:ascii="仿宋" w:eastAsia="仿宋" w:hAnsi="仿宋" w:cs="仿宋"/>
                <w:b/>
                <w:bCs/>
                <w:sz w:val="24"/>
              </w:rPr>
            </w:pPr>
          </w:p>
        </w:tc>
        <w:tc>
          <w:tcPr>
            <w:tcW w:w="2305" w:type="dxa"/>
            <w:vAlign w:val="center"/>
          </w:tcPr>
          <w:p w14:paraId="7FA8A407"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平台推广及宣传</w:t>
            </w:r>
          </w:p>
        </w:tc>
        <w:tc>
          <w:tcPr>
            <w:tcW w:w="916" w:type="dxa"/>
            <w:vAlign w:val="center"/>
          </w:tcPr>
          <w:p w14:paraId="03A9A5C5"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 xml:space="preserve"> 1</w:t>
            </w:r>
            <w:r>
              <w:rPr>
                <w:rFonts w:ascii="仿宋" w:eastAsia="仿宋" w:hAnsi="仿宋" w:cs="仿宋" w:hint="eastAsia"/>
                <w:sz w:val="24"/>
              </w:rPr>
              <w:t>0</w:t>
            </w:r>
            <w:r>
              <w:rPr>
                <w:rFonts w:ascii="仿宋" w:eastAsia="仿宋" w:hAnsi="仿宋" w:cs="仿宋" w:hint="eastAsia"/>
                <w:sz w:val="24"/>
              </w:rPr>
              <w:t>分</w:t>
            </w:r>
          </w:p>
        </w:tc>
        <w:tc>
          <w:tcPr>
            <w:tcW w:w="8349" w:type="dxa"/>
            <w:vAlign w:val="center"/>
          </w:tcPr>
          <w:p w14:paraId="1E49288C"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维持不少于</w:t>
            </w:r>
            <w:r>
              <w:rPr>
                <w:rFonts w:ascii="仿宋" w:eastAsia="仿宋" w:hAnsi="仿宋" w:cs="仿宋" w:hint="eastAsia"/>
                <w:sz w:val="24"/>
              </w:rPr>
              <w:t>30</w:t>
            </w:r>
            <w:r>
              <w:rPr>
                <w:rFonts w:ascii="仿宋" w:eastAsia="仿宋" w:hAnsi="仿宋" w:cs="仿宋" w:hint="eastAsia"/>
                <w:sz w:val="24"/>
              </w:rPr>
              <w:t>家境内外服务机构入驻平台，充分展示入驻机构的服务领域、服务特色及团队，得</w:t>
            </w:r>
            <w:r>
              <w:rPr>
                <w:rFonts w:ascii="仿宋" w:eastAsia="仿宋" w:hAnsi="仿宋" w:cs="仿宋" w:hint="eastAsia"/>
                <w:sz w:val="24"/>
              </w:rPr>
              <w:t>10</w:t>
            </w:r>
            <w:r>
              <w:rPr>
                <w:rFonts w:ascii="仿宋" w:eastAsia="仿宋" w:hAnsi="仿宋" w:cs="仿宋" w:hint="eastAsia"/>
                <w:sz w:val="24"/>
              </w:rPr>
              <w:t>分</w:t>
            </w:r>
          </w:p>
        </w:tc>
        <w:tc>
          <w:tcPr>
            <w:tcW w:w="910" w:type="dxa"/>
            <w:vAlign w:val="center"/>
          </w:tcPr>
          <w:p w14:paraId="77A53C40" w14:textId="77777777" w:rsidR="00EE4AFE" w:rsidRDefault="00EE4AFE">
            <w:pPr>
              <w:spacing w:line="360" w:lineRule="exact"/>
              <w:jc w:val="center"/>
              <w:rPr>
                <w:rFonts w:ascii="仿宋" w:eastAsia="仿宋" w:hAnsi="仿宋" w:cs="仿宋"/>
                <w:sz w:val="24"/>
              </w:rPr>
            </w:pPr>
          </w:p>
        </w:tc>
      </w:tr>
      <w:tr w:rsidR="00EE4AFE" w14:paraId="097ECC4C" w14:textId="77777777">
        <w:trPr>
          <w:trHeight w:val="692"/>
        </w:trPr>
        <w:tc>
          <w:tcPr>
            <w:tcW w:w="1626" w:type="dxa"/>
            <w:vMerge/>
            <w:vAlign w:val="center"/>
          </w:tcPr>
          <w:p w14:paraId="7F8E61D5" w14:textId="77777777" w:rsidR="00EE4AFE" w:rsidRDefault="00EE4AFE">
            <w:pPr>
              <w:spacing w:line="360" w:lineRule="exact"/>
              <w:jc w:val="center"/>
              <w:rPr>
                <w:rFonts w:ascii="仿宋" w:eastAsia="仿宋" w:hAnsi="仿宋" w:cs="仿宋"/>
                <w:b/>
                <w:bCs/>
                <w:sz w:val="24"/>
              </w:rPr>
            </w:pPr>
          </w:p>
        </w:tc>
        <w:tc>
          <w:tcPr>
            <w:tcW w:w="2305" w:type="dxa"/>
            <w:vAlign w:val="center"/>
          </w:tcPr>
          <w:p w14:paraId="144C1B2C"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平台建设</w:t>
            </w:r>
          </w:p>
        </w:tc>
        <w:tc>
          <w:tcPr>
            <w:tcW w:w="916" w:type="dxa"/>
            <w:vAlign w:val="center"/>
          </w:tcPr>
          <w:p w14:paraId="46BB24F3"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分</w:t>
            </w:r>
          </w:p>
        </w:tc>
        <w:tc>
          <w:tcPr>
            <w:tcW w:w="8349" w:type="dxa"/>
            <w:vAlign w:val="center"/>
          </w:tcPr>
          <w:p w14:paraId="14856070"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提供知识产权国际服务对接平台，参与亚洲知识产权营商论坛等国际化大型知识产权营商活动</w:t>
            </w:r>
            <w:r>
              <w:rPr>
                <w:rFonts w:ascii="仿宋" w:eastAsia="仿宋" w:hAnsi="仿宋" w:cs="仿宋" w:hint="eastAsia"/>
                <w:sz w:val="24"/>
              </w:rPr>
              <w:t>，并代表广州开发区举办分论坛，设立展位，</w:t>
            </w:r>
            <w:r>
              <w:rPr>
                <w:rFonts w:ascii="仿宋" w:eastAsia="仿宋" w:hAnsi="仿宋" w:cs="仿宋" w:hint="eastAsia"/>
                <w:sz w:val="24"/>
              </w:rPr>
              <w:t>得</w:t>
            </w:r>
            <w:r>
              <w:rPr>
                <w:rFonts w:ascii="仿宋" w:eastAsia="仿宋" w:hAnsi="仿宋" w:cs="仿宋" w:hint="eastAsia"/>
                <w:sz w:val="24"/>
              </w:rPr>
              <w:t>20</w:t>
            </w:r>
            <w:r>
              <w:rPr>
                <w:rFonts w:ascii="仿宋" w:eastAsia="仿宋" w:hAnsi="仿宋" w:cs="仿宋" w:hint="eastAsia"/>
                <w:sz w:val="24"/>
              </w:rPr>
              <w:t>分</w:t>
            </w:r>
          </w:p>
        </w:tc>
        <w:tc>
          <w:tcPr>
            <w:tcW w:w="910" w:type="dxa"/>
            <w:vAlign w:val="center"/>
          </w:tcPr>
          <w:p w14:paraId="5BD15A37" w14:textId="77777777" w:rsidR="00EE4AFE" w:rsidRDefault="00EE4AFE">
            <w:pPr>
              <w:spacing w:line="360" w:lineRule="exact"/>
              <w:jc w:val="center"/>
              <w:rPr>
                <w:rFonts w:ascii="仿宋" w:eastAsia="仿宋" w:hAnsi="仿宋" w:cs="仿宋"/>
                <w:sz w:val="24"/>
              </w:rPr>
            </w:pPr>
          </w:p>
        </w:tc>
      </w:tr>
      <w:tr w:rsidR="00EE4AFE" w14:paraId="2CF622DA" w14:textId="77777777">
        <w:trPr>
          <w:trHeight w:val="933"/>
        </w:trPr>
        <w:tc>
          <w:tcPr>
            <w:tcW w:w="1626" w:type="dxa"/>
            <w:vMerge/>
            <w:vAlign w:val="center"/>
          </w:tcPr>
          <w:p w14:paraId="60702AB1" w14:textId="77777777" w:rsidR="00EE4AFE" w:rsidRDefault="00EE4AFE">
            <w:pPr>
              <w:spacing w:line="360" w:lineRule="exact"/>
              <w:jc w:val="center"/>
              <w:rPr>
                <w:rFonts w:ascii="仿宋" w:eastAsia="仿宋" w:hAnsi="仿宋" w:cs="仿宋"/>
                <w:b/>
                <w:bCs/>
                <w:sz w:val="24"/>
              </w:rPr>
            </w:pPr>
          </w:p>
        </w:tc>
        <w:tc>
          <w:tcPr>
            <w:tcW w:w="2305" w:type="dxa"/>
            <w:vAlign w:val="center"/>
          </w:tcPr>
          <w:p w14:paraId="4A22B326"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知识产权服务出口宣传活动</w:t>
            </w:r>
          </w:p>
        </w:tc>
        <w:tc>
          <w:tcPr>
            <w:tcW w:w="916" w:type="dxa"/>
            <w:vAlign w:val="center"/>
          </w:tcPr>
          <w:p w14:paraId="303F9365"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分</w:t>
            </w:r>
          </w:p>
        </w:tc>
        <w:tc>
          <w:tcPr>
            <w:tcW w:w="8349" w:type="dxa"/>
            <w:vAlign w:val="center"/>
          </w:tcPr>
          <w:p w14:paraId="12065453"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促进知识产权服务出口，</w:t>
            </w:r>
            <w:r>
              <w:rPr>
                <w:rFonts w:ascii="仿宋" w:eastAsia="仿宋" w:hAnsi="仿宋" w:cs="仿宋" w:hint="eastAsia"/>
                <w:sz w:val="24"/>
              </w:rPr>
              <w:t>对接国际知识产权服务体系，</w:t>
            </w:r>
            <w:r>
              <w:rPr>
                <w:rFonts w:ascii="仿宋" w:eastAsia="仿宋" w:hAnsi="仿宋" w:cs="仿宋" w:hint="eastAsia"/>
                <w:sz w:val="24"/>
              </w:rPr>
              <w:t>组织</w:t>
            </w:r>
            <w:r>
              <w:rPr>
                <w:rFonts w:ascii="仿宋" w:eastAsia="仿宋" w:hAnsi="仿宋" w:cs="仿宋" w:hint="eastAsia"/>
                <w:sz w:val="24"/>
              </w:rPr>
              <w:t>3</w:t>
            </w:r>
            <w:r>
              <w:rPr>
                <w:rFonts w:ascii="仿宋" w:eastAsia="仿宋" w:hAnsi="仿宋" w:cs="仿宋" w:hint="eastAsia"/>
                <w:sz w:val="24"/>
              </w:rPr>
              <w:t>场次国际知识产权</w:t>
            </w:r>
            <w:r>
              <w:rPr>
                <w:rFonts w:ascii="仿宋" w:eastAsia="仿宋" w:hAnsi="仿宋" w:cs="仿宋" w:hint="eastAsia"/>
                <w:sz w:val="24"/>
              </w:rPr>
              <w:t>实务培训</w:t>
            </w:r>
            <w:r>
              <w:rPr>
                <w:rFonts w:ascii="仿宋" w:eastAsia="仿宋" w:hAnsi="仿宋" w:cs="仿宋" w:hint="eastAsia"/>
                <w:sz w:val="24"/>
              </w:rPr>
              <w:t>，得</w:t>
            </w:r>
            <w:r>
              <w:rPr>
                <w:rFonts w:ascii="仿宋" w:eastAsia="仿宋" w:hAnsi="仿宋" w:cs="仿宋" w:hint="eastAsia"/>
                <w:sz w:val="24"/>
              </w:rPr>
              <w:t>10</w:t>
            </w:r>
            <w:r>
              <w:rPr>
                <w:rFonts w:ascii="仿宋" w:eastAsia="仿宋" w:hAnsi="仿宋" w:cs="仿宋" w:hint="eastAsia"/>
                <w:sz w:val="24"/>
              </w:rPr>
              <w:t>分</w:t>
            </w:r>
          </w:p>
        </w:tc>
        <w:tc>
          <w:tcPr>
            <w:tcW w:w="910" w:type="dxa"/>
            <w:vAlign w:val="center"/>
          </w:tcPr>
          <w:p w14:paraId="17DDA456" w14:textId="77777777" w:rsidR="00EE4AFE" w:rsidRDefault="00EE4AFE">
            <w:pPr>
              <w:spacing w:line="360" w:lineRule="exact"/>
              <w:jc w:val="center"/>
              <w:rPr>
                <w:rFonts w:ascii="仿宋" w:eastAsia="仿宋" w:hAnsi="仿宋" w:cs="仿宋"/>
                <w:sz w:val="24"/>
              </w:rPr>
            </w:pPr>
          </w:p>
        </w:tc>
      </w:tr>
      <w:tr w:rsidR="00EE4AFE" w14:paraId="0BE28994" w14:textId="77777777">
        <w:trPr>
          <w:trHeight w:val="933"/>
        </w:trPr>
        <w:tc>
          <w:tcPr>
            <w:tcW w:w="1626" w:type="dxa"/>
            <w:vMerge/>
            <w:vAlign w:val="center"/>
          </w:tcPr>
          <w:p w14:paraId="79A3D417" w14:textId="77777777" w:rsidR="00EE4AFE" w:rsidRDefault="00EE4AFE">
            <w:pPr>
              <w:spacing w:line="360" w:lineRule="exact"/>
              <w:jc w:val="center"/>
              <w:rPr>
                <w:rFonts w:ascii="仿宋" w:eastAsia="仿宋" w:hAnsi="仿宋" w:cs="仿宋"/>
                <w:b/>
                <w:bCs/>
                <w:sz w:val="24"/>
              </w:rPr>
            </w:pPr>
          </w:p>
        </w:tc>
        <w:tc>
          <w:tcPr>
            <w:tcW w:w="2305" w:type="dxa"/>
            <w:vAlign w:val="center"/>
          </w:tcPr>
          <w:p w14:paraId="1D0C80D3"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企业精准服务</w:t>
            </w:r>
          </w:p>
        </w:tc>
        <w:tc>
          <w:tcPr>
            <w:tcW w:w="916" w:type="dxa"/>
            <w:vAlign w:val="center"/>
          </w:tcPr>
          <w:p w14:paraId="03B6EBE8" w14:textId="77777777" w:rsidR="00EE4AFE" w:rsidRDefault="00EE4AFE">
            <w:pPr>
              <w:spacing w:line="360" w:lineRule="exact"/>
              <w:jc w:val="center"/>
              <w:rPr>
                <w:rFonts w:ascii="仿宋" w:eastAsia="仿宋" w:hAnsi="仿宋" w:cs="仿宋"/>
                <w:sz w:val="24"/>
              </w:rPr>
            </w:pPr>
          </w:p>
          <w:p w14:paraId="1B84E12D"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分</w:t>
            </w:r>
          </w:p>
        </w:tc>
        <w:tc>
          <w:tcPr>
            <w:tcW w:w="8349" w:type="dxa"/>
            <w:vAlign w:val="center"/>
          </w:tcPr>
          <w:p w14:paraId="53BF302C"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涉外服务机构到有海外业务的企业实地走访不少于</w:t>
            </w:r>
            <w:r>
              <w:rPr>
                <w:rFonts w:ascii="仿宋" w:eastAsia="仿宋" w:hAnsi="仿宋" w:cs="仿宋" w:hint="eastAsia"/>
                <w:sz w:val="24"/>
              </w:rPr>
              <w:t>10</w:t>
            </w:r>
            <w:r>
              <w:rPr>
                <w:rFonts w:ascii="仿宋" w:eastAsia="仿宋" w:hAnsi="仿宋" w:cs="仿宋" w:hint="eastAsia"/>
                <w:sz w:val="24"/>
              </w:rPr>
              <w:t>次，开展“一对一”精准对接，得</w:t>
            </w:r>
            <w:r>
              <w:rPr>
                <w:rFonts w:ascii="仿宋" w:eastAsia="仿宋" w:hAnsi="仿宋" w:cs="仿宋" w:hint="eastAsia"/>
                <w:sz w:val="24"/>
              </w:rPr>
              <w:t>10</w:t>
            </w:r>
            <w:r>
              <w:rPr>
                <w:rFonts w:ascii="仿宋" w:eastAsia="仿宋" w:hAnsi="仿宋" w:cs="仿宋" w:hint="eastAsia"/>
                <w:sz w:val="24"/>
              </w:rPr>
              <w:t>分</w:t>
            </w:r>
          </w:p>
        </w:tc>
        <w:tc>
          <w:tcPr>
            <w:tcW w:w="910" w:type="dxa"/>
            <w:vAlign w:val="center"/>
          </w:tcPr>
          <w:p w14:paraId="68A7E3FF" w14:textId="77777777" w:rsidR="00EE4AFE" w:rsidRDefault="00EE4AFE">
            <w:pPr>
              <w:spacing w:line="360" w:lineRule="exact"/>
              <w:jc w:val="center"/>
              <w:rPr>
                <w:rFonts w:ascii="仿宋" w:eastAsia="仿宋" w:hAnsi="仿宋" w:cs="仿宋"/>
                <w:sz w:val="24"/>
              </w:rPr>
            </w:pPr>
          </w:p>
        </w:tc>
      </w:tr>
      <w:tr w:rsidR="00EE4AFE" w14:paraId="73AC677B" w14:textId="77777777">
        <w:trPr>
          <w:trHeight w:val="933"/>
        </w:trPr>
        <w:tc>
          <w:tcPr>
            <w:tcW w:w="1626" w:type="dxa"/>
            <w:vAlign w:val="center"/>
          </w:tcPr>
          <w:p w14:paraId="0CC4A160" w14:textId="77777777" w:rsidR="00EE4AFE" w:rsidRDefault="00416F7B">
            <w:pPr>
              <w:spacing w:line="360" w:lineRule="exact"/>
              <w:jc w:val="center"/>
              <w:rPr>
                <w:rFonts w:ascii="仿宋" w:eastAsia="仿宋" w:hAnsi="仿宋" w:cs="仿宋"/>
                <w:sz w:val="24"/>
              </w:rPr>
            </w:pPr>
            <w:r>
              <w:rPr>
                <w:rFonts w:ascii="仿宋" w:eastAsia="仿宋" w:hAnsi="仿宋" w:cs="仿宋" w:hint="eastAsia"/>
                <w:b/>
                <w:bCs/>
                <w:sz w:val="24"/>
              </w:rPr>
              <w:t>平台增值服务（</w:t>
            </w:r>
            <w:r>
              <w:rPr>
                <w:rFonts w:ascii="仿宋" w:eastAsia="仿宋" w:hAnsi="仿宋" w:cs="仿宋" w:hint="eastAsia"/>
                <w:b/>
                <w:bCs/>
                <w:sz w:val="24"/>
              </w:rPr>
              <w:t>5</w:t>
            </w:r>
            <w:r>
              <w:rPr>
                <w:rFonts w:ascii="仿宋" w:eastAsia="仿宋" w:hAnsi="仿宋" w:cs="仿宋" w:hint="eastAsia"/>
                <w:b/>
                <w:bCs/>
                <w:sz w:val="24"/>
              </w:rPr>
              <w:t>分）</w:t>
            </w:r>
          </w:p>
        </w:tc>
        <w:tc>
          <w:tcPr>
            <w:tcW w:w="2305" w:type="dxa"/>
            <w:vAlign w:val="center"/>
          </w:tcPr>
          <w:p w14:paraId="6E6F9299"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亮点服务工作</w:t>
            </w:r>
          </w:p>
        </w:tc>
        <w:tc>
          <w:tcPr>
            <w:tcW w:w="916" w:type="dxa"/>
            <w:vAlign w:val="center"/>
          </w:tcPr>
          <w:p w14:paraId="4957F6A9"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8349" w:type="dxa"/>
            <w:vAlign w:val="center"/>
          </w:tcPr>
          <w:p w14:paraId="4E9E8DA1"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完成</w:t>
            </w:r>
            <w:r>
              <w:rPr>
                <w:rFonts w:ascii="仿宋" w:eastAsia="仿宋" w:hAnsi="仿宋" w:cs="仿宋" w:hint="eastAsia"/>
                <w:sz w:val="24"/>
              </w:rPr>
              <w:t>3</w:t>
            </w:r>
            <w:r>
              <w:rPr>
                <w:rFonts w:ascii="仿宋" w:eastAsia="仿宋" w:hAnsi="仿宋" w:cs="仿宋" w:hint="eastAsia"/>
                <w:sz w:val="24"/>
              </w:rPr>
              <w:t>项及以上亮点服务工作，得</w:t>
            </w:r>
            <w:r>
              <w:rPr>
                <w:rFonts w:ascii="仿宋" w:eastAsia="仿宋" w:hAnsi="仿宋" w:cs="仿宋" w:hint="eastAsia"/>
                <w:sz w:val="24"/>
              </w:rPr>
              <w:t>5</w:t>
            </w:r>
            <w:r>
              <w:rPr>
                <w:rFonts w:ascii="仿宋" w:eastAsia="仿宋" w:hAnsi="仿宋" w:cs="仿宋" w:hint="eastAsia"/>
                <w:sz w:val="24"/>
              </w:rPr>
              <w:t>分；完成</w:t>
            </w:r>
            <w:r>
              <w:rPr>
                <w:rFonts w:ascii="仿宋" w:eastAsia="仿宋" w:hAnsi="仿宋" w:cs="仿宋" w:hint="eastAsia"/>
                <w:sz w:val="24"/>
              </w:rPr>
              <w:t>2</w:t>
            </w:r>
            <w:r>
              <w:rPr>
                <w:rFonts w:ascii="仿宋" w:eastAsia="仿宋" w:hAnsi="仿宋" w:cs="仿宋" w:hint="eastAsia"/>
                <w:sz w:val="24"/>
              </w:rPr>
              <w:t>项亮点服务工作，得</w:t>
            </w:r>
            <w:r>
              <w:rPr>
                <w:rFonts w:ascii="仿宋" w:eastAsia="仿宋" w:hAnsi="仿宋" w:cs="仿宋" w:hint="eastAsia"/>
                <w:sz w:val="24"/>
              </w:rPr>
              <w:t>3</w:t>
            </w:r>
            <w:r>
              <w:rPr>
                <w:rFonts w:ascii="仿宋" w:eastAsia="仿宋" w:hAnsi="仿宋" w:cs="仿宋" w:hint="eastAsia"/>
                <w:sz w:val="24"/>
              </w:rPr>
              <w:t>分；完成</w:t>
            </w:r>
            <w:r>
              <w:rPr>
                <w:rFonts w:ascii="仿宋" w:eastAsia="仿宋" w:hAnsi="仿宋" w:cs="仿宋" w:hint="eastAsia"/>
                <w:sz w:val="24"/>
              </w:rPr>
              <w:t>1</w:t>
            </w:r>
            <w:r>
              <w:rPr>
                <w:rFonts w:ascii="仿宋" w:eastAsia="仿宋" w:hAnsi="仿宋" w:cs="仿宋" w:hint="eastAsia"/>
                <w:sz w:val="24"/>
              </w:rPr>
              <w:t>项亮点服务工作，得</w:t>
            </w:r>
            <w:r>
              <w:rPr>
                <w:rFonts w:ascii="仿宋" w:eastAsia="仿宋" w:hAnsi="仿宋" w:cs="仿宋" w:hint="eastAsia"/>
                <w:sz w:val="24"/>
              </w:rPr>
              <w:t>1</w:t>
            </w:r>
            <w:r>
              <w:rPr>
                <w:rFonts w:ascii="仿宋" w:eastAsia="仿宋" w:hAnsi="仿宋" w:cs="仿宋" w:hint="eastAsia"/>
                <w:sz w:val="24"/>
              </w:rPr>
              <w:t>分；无亮点服务工作不得分</w:t>
            </w:r>
          </w:p>
        </w:tc>
        <w:tc>
          <w:tcPr>
            <w:tcW w:w="910" w:type="dxa"/>
            <w:vAlign w:val="center"/>
          </w:tcPr>
          <w:p w14:paraId="33AC4A55" w14:textId="77777777" w:rsidR="00EE4AFE" w:rsidRDefault="00EE4AFE">
            <w:pPr>
              <w:spacing w:line="360" w:lineRule="exact"/>
              <w:jc w:val="center"/>
              <w:rPr>
                <w:rFonts w:ascii="仿宋" w:eastAsia="仿宋" w:hAnsi="仿宋" w:cs="仿宋"/>
                <w:sz w:val="24"/>
              </w:rPr>
            </w:pPr>
          </w:p>
        </w:tc>
      </w:tr>
      <w:tr w:rsidR="00EE4AFE" w14:paraId="6287EA13" w14:textId="77777777">
        <w:trPr>
          <w:trHeight w:val="933"/>
        </w:trPr>
        <w:tc>
          <w:tcPr>
            <w:tcW w:w="1626" w:type="dxa"/>
            <w:vAlign w:val="center"/>
          </w:tcPr>
          <w:p w14:paraId="380ADA43"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平台影响力</w:t>
            </w:r>
          </w:p>
          <w:p w14:paraId="13640A7E" w14:textId="77777777" w:rsidR="00EE4AFE" w:rsidRDefault="00416F7B">
            <w:pPr>
              <w:spacing w:line="360" w:lineRule="exact"/>
              <w:jc w:val="center"/>
              <w:rPr>
                <w:rFonts w:ascii="仿宋" w:eastAsia="仿宋" w:hAnsi="仿宋" w:cs="仿宋"/>
                <w:sz w:val="24"/>
              </w:rPr>
            </w:pPr>
            <w:r>
              <w:rPr>
                <w:rFonts w:ascii="仿宋" w:eastAsia="仿宋" w:hAnsi="仿宋" w:cs="仿宋" w:hint="eastAsia"/>
                <w:b/>
                <w:bCs/>
                <w:sz w:val="24"/>
              </w:rPr>
              <w:t>（</w:t>
            </w:r>
            <w:r>
              <w:rPr>
                <w:rFonts w:ascii="仿宋" w:eastAsia="仿宋" w:hAnsi="仿宋" w:cs="仿宋" w:hint="eastAsia"/>
                <w:b/>
                <w:bCs/>
                <w:sz w:val="24"/>
              </w:rPr>
              <w:t>10</w:t>
            </w:r>
            <w:r>
              <w:rPr>
                <w:rFonts w:ascii="仿宋" w:eastAsia="仿宋" w:hAnsi="仿宋" w:cs="仿宋" w:hint="eastAsia"/>
                <w:b/>
                <w:bCs/>
                <w:sz w:val="24"/>
              </w:rPr>
              <w:t>分）</w:t>
            </w:r>
          </w:p>
        </w:tc>
        <w:tc>
          <w:tcPr>
            <w:tcW w:w="2305" w:type="dxa"/>
            <w:vAlign w:val="center"/>
          </w:tcPr>
          <w:p w14:paraId="7FF3488E"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媒体宣传力度、大众知晓度</w:t>
            </w:r>
          </w:p>
        </w:tc>
        <w:tc>
          <w:tcPr>
            <w:tcW w:w="916" w:type="dxa"/>
            <w:vAlign w:val="center"/>
          </w:tcPr>
          <w:p w14:paraId="3333660C"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分</w:t>
            </w:r>
          </w:p>
        </w:tc>
        <w:tc>
          <w:tcPr>
            <w:tcW w:w="8349" w:type="dxa"/>
            <w:vAlign w:val="center"/>
          </w:tcPr>
          <w:p w14:paraId="55DEBAF1"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在国家级专业媒体或境外媒体上发布通稿</w:t>
            </w:r>
            <w:r>
              <w:rPr>
                <w:rFonts w:ascii="仿宋" w:eastAsia="仿宋" w:hAnsi="仿宋" w:cs="仿宋" w:hint="eastAsia"/>
                <w:sz w:val="24"/>
              </w:rPr>
              <w:t>1</w:t>
            </w:r>
            <w:r>
              <w:rPr>
                <w:rFonts w:ascii="仿宋" w:eastAsia="仿宋" w:hAnsi="仿宋" w:cs="仿宋" w:hint="eastAsia"/>
                <w:sz w:val="24"/>
              </w:rPr>
              <w:t>次得</w:t>
            </w:r>
            <w:r>
              <w:rPr>
                <w:rFonts w:ascii="仿宋" w:eastAsia="仿宋" w:hAnsi="仿宋" w:cs="仿宋" w:hint="eastAsia"/>
                <w:sz w:val="24"/>
              </w:rPr>
              <w:t>3</w:t>
            </w:r>
            <w:r>
              <w:rPr>
                <w:rFonts w:ascii="仿宋" w:eastAsia="仿宋" w:hAnsi="仿宋" w:cs="仿宋" w:hint="eastAsia"/>
                <w:sz w:val="24"/>
              </w:rPr>
              <w:t>分，在省级或其他全国性媒体上发布通稿</w:t>
            </w:r>
            <w:r>
              <w:rPr>
                <w:rFonts w:ascii="仿宋" w:eastAsia="仿宋" w:hAnsi="仿宋" w:cs="仿宋" w:hint="eastAsia"/>
                <w:sz w:val="24"/>
              </w:rPr>
              <w:t>1</w:t>
            </w:r>
            <w:r>
              <w:rPr>
                <w:rFonts w:ascii="仿宋" w:eastAsia="仿宋" w:hAnsi="仿宋" w:cs="仿宋" w:hint="eastAsia"/>
                <w:sz w:val="24"/>
              </w:rPr>
              <w:t>次得</w:t>
            </w:r>
            <w:r>
              <w:rPr>
                <w:rFonts w:ascii="仿宋" w:eastAsia="仿宋" w:hAnsi="仿宋" w:cs="仿宋" w:hint="eastAsia"/>
                <w:sz w:val="24"/>
              </w:rPr>
              <w:t>2</w:t>
            </w:r>
            <w:r>
              <w:rPr>
                <w:rFonts w:ascii="仿宋" w:eastAsia="仿宋" w:hAnsi="仿宋" w:cs="仿宋" w:hint="eastAsia"/>
                <w:sz w:val="24"/>
              </w:rPr>
              <w:t>分，累计得分不超过</w:t>
            </w:r>
            <w:r>
              <w:rPr>
                <w:rFonts w:ascii="仿宋" w:eastAsia="仿宋" w:hAnsi="仿宋" w:cs="仿宋" w:hint="eastAsia"/>
                <w:sz w:val="24"/>
              </w:rPr>
              <w:t>10</w:t>
            </w:r>
            <w:r>
              <w:rPr>
                <w:rFonts w:ascii="仿宋" w:eastAsia="仿宋" w:hAnsi="仿宋" w:cs="仿宋" w:hint="eastAsia"/>
                <w:sz w:val="24"/>
              </w:rPr>
              <w:t>分</w:t>
            </w:r>
          </w:p>
        </w:tc>
        <w:tc>
          <w:tcPr>
            <w:tcW w:w="910" w:type="dxa"/>
            <w:vAlign w:val="center"/>
          </w:tcPr>
          <w:p w14:paraId="5CB68E8F" w14:textId="77777777" w:rsidR="00EE4AFE" w:rsidRDefault="00EE4AFE">
            <w:pPr>
              <w:spacing w:line="360" w:lineRule="exact"/>
              <w:jc w:val="center"/>
              <w:rPr>
                <w:rFonts w:ascii="仿宋" w:eastAsia="仿宋" w:hAnsi="仿宋" w:cs="仿宋"/>
                <w:sz w:val="24"/>
              </w:rPr>
            </w:pPr>
          </w:p>
        </w:tc>
      </w:tr>
      <w:tr w:rsidR="00EE4AFE" w14:paraId="31917C5E" w14:textId="77777777">
        <w:trPr>
          <w:trHeight w:val="933"/>
        </w:trPr>
        <w:tc>
          <w:tcPr>
            <w:tcW w:w="1626" w:type="dxa"/>
            <w:vAlign w:val="center"/>
          </w:tcPr>
          <w:p w14:paraId="132BCAD9" w14:textId="77777777" w:rsidR="00EE4AFE" w:rsidRDefault="00416F7B">
            <w:pPr>
              <w:spacing w:line="360" w:lineRule="exact"/>
              <w:jc w:val="center"/>
              <w:rPr>
                <w:rFonts w:ascii="仿宋" w:eastAsia="仿宋" w:hAnsi="仿宋" w:cs="仿宋"/>
                <w:b/>
                <w:bCs/>
                <w:sz w:val="24"/>
              </w:rPr>
            </w:pPr>
            <w:r>
              <w:rPr>
                <w:rFonts w:ascii="仿宋" w:eastAsia="仿宋" w:hAnsi="仿宋" w:cs="仿宋" w:hint="eastAsia"/>
                <w:b/>
                <w:bCs/>
                <w:sz w:val="24"/>
              </w:rPr>
              <w:t>平台满意度</w:t>
            </w:r>
          </w:p>
          <w:p w14:paraId="1211A88C" w14:textId="77777777" w:rsidR="00EE4AFE" w:rsidRDefault="00416F7B">
            <w:pPr>
              <w:spacing w:line="360" w:lineRule="exact"/>
              <w:jc w:val="center"/>
              <w:rPr>
                <w:rFonts w:ascii="仿宋" w:eastAsia="仿宋" w:hAnsi="仿宋" w:cs="仿宋"/>
                <w:sz w:val="24"/>
              </w:rPr>
            </w:pPr>
            <w:r>
              <w:rPr>
                <w:rFonts w:ascii="仿宋" w:eastAsia="仿宋" w:hAnsi="仿宋" w:cs="仿宋" w:hint="eastAsia"/>
                <w:b/>
                <w:bCs/>
                <w:sz w:val="24"/>
              </w:rPr>
              <w:t>（</w:t>
            </w:r>
            <w:r>
              <w:rPr>
                <w:rFonts w:ascii="仿宋" w:eastAsia="仿宋" w:hAnsi="仿宋" w:cs="仿宋" w:hint="eastAsia"/>
                <w:b/>
                <w:bCs/>
                <w:sz w:val="24"/>
              </w:rPr>
              <w:t>10</w:t>
            </w:r>
            <w:r>
              <w:rPr>
                <w:rFonts w:ascii="仿宋" w:eastAsia="仿宋" w:hAnsi="仿宋" w:cs="仿宋" w:hint="eastAsia"/>
                <w:b/>
                <w:bCs/>
                <w:sz w:val="24"/>
              </w:rPr>
              <w:t>分）</w:t>
            </w:r>
          </w:p>
        </w:tc>
        <w:tc>
          <w:tcPr>
            <w:tcW w:w="2305" w:type="dxa"/>
            <w:vAlign w:val="center"/>
          </w:tcPr>
          <w:p w14:paraId="4A7BC1CD" w14:textId="77777777" w:rsidR="00EE4AFE" w:rsidRDefault="00416F7B">
            <w:pPr>
              <w:spacing w:line="360" w:lineRule="exact"/>
              <w:jc w:val="left"/>
              <w:rPr>
                <w:rFonts w:ascii="仿宋" w:eastAsia="仿宋" w:hAnsi="仿宋" w:cs="仿宋"/>
                <w:sz w:val="24"/>
              </w:rPr>
            </w:pPr>
            <w:r>
              <w:rPr>
                <w:rFonts w:ascii="仿宋" w:eastAsia="仿宋" w:hAnsi="仿宋" w:cs="仿宋" w:hint="eastAsia"/>
                <w:sz w:val="24"/>
              </w:rPr>
              <w:t>第三方机构满意度调查</w:t>
            </w:r>
          </w:p>
        </w:tc>
        <w:tc>
          <w:tcPr>
            <w:tcW w:w="916" w:type="dxa"/>
            <w:vAlign w:val="center"/>
          </w:tcPr>
          <w:p w14:paraId="08C69F22"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分</w:t>
            </w:r>
          </w:p>
        </w:tc>
        <w:tc>
          <w:tcPr>
            <w:tcW w:w="8349" w:type="dxa"/>
            <w:vAlign w:val="center"/>
          </w:tcPr>
          <w:p w14:paraId="46D37DAB" w14:textId="77777777" w:rsidR="00EE4AFE" w:rsidRDefault="00416F7B">
            <w:pPr>
              <w:spacing w:line="360" w:lineRule="exact"/>
              <w:rPr>
                <w:rFonts w:ascii="仿宋" w:eastAsia="仿宋" w:hAnsi="仿宋" w:cs="仿宋"/>
                <w:sz w:val="24"/>
              </w:rPr>
            </w:pPr>
            <w:r>
              <w:rPr>
                <w:rFonts w:ascii="仿宋" w:eastAsia="仿宋" w:hAnsi="仿宋" w:cs="仿宋" w:hint="eastAsia"/>
                <w:sz w:val="24"/>
              </w:rPr>
              <w:t>满意度</w:t>
            </w:r>
            <w:r>
              <w:rPr>
                <w:rFonts w:ascii="仿宋" w:eastAsia="仿宋" w:hAnsi="仿宋" w:cs="仿宋" w:hint="eastAsia"/>
                <w:sz w:val="24"/>
              </w:rPr>
              <w:t>90%</w:t>
            </w:r>
            <w:r>
              <w:rPr>
                <w:rFonts w:ascii="仿宋" w:eastAsia="仿宋" w:hAnsi="仿宋" w:cs="仿宋" w:hint="eastAsia"/>
                <w:sz w:val="24"/>
              </w:rPr>
              <w:t>及以上得</w:t>
            </w:r>
            <w:r>
              <w:rPr>
                <w:rFonts w:ascii="仿宋" w:eastAsia="仿宋" w:hAnsi="仿宋" w:cs="仿宋" w:hint="eastAsia"/>
                <w:sz w:val="24"/>
              </w:rPr>
              <w:t>10</w:t>
            </w:r>
            <w:r>
              <w:rPr>
                <w:rFonts w:ascii="仿宋" w:eastAsia="仿宋" w:hAnsi="仿宋" w:cs="仿宋" w:hint="eastAsia"/>
                <w:sz w:val="24"/>
              </w:rPr>
              <w:t>分，</w:t>
            </w:r>
            <w:r>
              <w:rPr>
                <w:rFonts w:ascii="仿宋" w:eastAsia="仿宋" w:hAnsi="仿宋" w:cs="仿宋" w:hint="eastAsia"/>
                <w:sz w:val="24"/>
              </w:rPr>
              <w:t>80%</w:t>
            </w:r>
            <w:r>
              <w:rPr>
                <w:rFonts w:ascii="仿宋" w:eastAsia="仿宋" w:hAnsi="仿宋" w:cs="仿宋" w:hint="eastAsia"/>
                <w:sz w:val="24"/>
              </w:rPr>
              <w:t>及以上得</w:t>
            </w:r>
            <w:r>
              <w:rPr>
                <w:rFonts w:ascii="仿宋" w:eastAsia="仿宋" w:hAnsi="仿宋" w:cs="仿宋" w:hint="eastAsia"/>
                <w:sz w:val="24"/>
              </w:rPr>
              <w:t>8</w:t>
            </w:r>
            <w:r>
              <w:rPr>
                <w:rFonts w:ascii="仿宋" w:eastAsia="仿宋" w:hAnsi="仿宋" w:cs="仿宋" w:hint="eastAsia"/>
                <w:sz w:val="24"/>
              </w:rPr>
              <w:t>分，</w:t>
            </w:r>
            <w:r>
              <w:rPr>
                <w:rFonts w:ascii="仿宋" w:eastAsia="仿宋" w:hAnsi="仿宋" w:cs="仿宋" w:hint="eastAsia"/>
                <w:sz w:val="24"/>
              </w:rPr>
              <w:t>70%</w:t>
            </w:r>
            <w:r>
              <w:rPr>
                <w:rFonts w:ascii="仿宋" w:eastAsia="仿宋" w:hAnsi="仿宋" w:cs="仿宋" w:hint="eastAsia"/>
                <w:sz w:val="24"/>
              </w:rPr>
              <w:t>及以上的</w:t>
            </w:r>
            <w:r>
              <w:rPr>
                <w:rFonts w:ascii="仿宋" w:eastAsia="仿宋" w:hAnsi="仿宋" w:cs="仿宋" w:hint="eastAsia"/>
                <w:sz w:val="24"/>
              </w:rPr>
              <w:t>6</w:t>
            </w:r>
            <w:r>
              <w:rPr>
                <w:rFonts w:ascii="仿宋" w:eastAsia="仿宋" w:hAnsi="仿宋" w:cs="仿宋" w:hint="eastAsia"/>
                <w:sz w:val="24"/>
              </w:rPr>
              <w:t>分，否则不得分</w:t>
            </w:r>
          </w:p>
        </w:tc>
        <w:tc>
          <w:tcPr>
            <w:tcW w:w="910" w:type="dxa"/>
            <w:vAlign w:val="center"/>
          </w:tcPr>
          <w:p w14:paraId="3A88EA4E" w14:textId="77777777" w:rsidR="00EE4AFE" w:rsidRDefault="00EE4AFE">
            <w:pPr>
              <w:spacing w:line="360" w:lineRule="exact"/>
              <w:jc w:val="center"/>
              <w:rPr>
                <w:rFonts w:ascii="仿宋" w:eastAsia="仿宋" w:hAnsi="仿宋" w:cs="仿宋"/>
                <w:sz w:val="24"/>
              </w:rPr>
            </w:pPr>
          </w:p>
        </w:tc>
      </w:tr>
      <w:tr w:rsidR="00EE4AFE" w14:paraId="48228E47" w14:textId="77777777">
        <w:trPr>
          <w:trHeight w:val="486"/>
        </w:trPr>
        <w:tc>
          <w:tcPr>
            <w:tcW w:w="14106" w:type="dxa"/>
            <w:gridSpan w:val="5"/>
            <w:vAlign w:val="center"/>
          </w:tcPr>
          <w:p w14:paraId="355CE74F" w14:textId="77777777" w:rsidR="00EE4AFE" w:rsidRDefault="00416F7B">
            <w:pPr>
              <w:spacing w:line="360" w:lineRule="exact"/>
              <w:jc w:val="center"/>
              <w:rPr>
                <w:rFonts w:ascii="仿宋" w:eastAsia="仿宋" w:hAnsi="仿宋" w:cs="仿宋"/>
                <w:sz w:val="24"/>
              </w:rPr>
            </w:pPr>
            <w:r>
              <w:rPr>
                <w:rFonts w:ascii="仿宋" w:eastAsia="仿宋" w:hAnsi="仿宋" w:cs="仿宋" w:hint="eastAsia"/>
                <w:sz w:val="24"/>
              </w:rPr>
              <w:t>总分（满分</w:t>
            </w:r>
            <w:r>
              <w:rPr>
                <w:rFonts w:ascii="仿宋" w:eastAsia="仿宋" w:hAnsi="仿宋" w:cs="仿宋" w:hint="eastAsia"/>
                <w:sz w:val="24"/>
              </w:rPr>
              <w:t>100</w:t>
            </w:r>
            <w:r>
              <w:rPr>
                <w:rFonts w:ascii="仿宋" w:eastAsia="仿宋" w:hAnsi="仿宋" w:cs="仿宋" w:hint="eastAsia"/>
                <w:sz w:val="24"/>
              </w:rPr>
              <w:t>分）</w:t>
            </w:r>
          </w:p>
        </w:tc>
      </w:tr>
    </w:tbl>
    <w:p w14:paraId="70B905B1" w14:textId="77777777" w:rsidR="00EE4AFE" w:rsidRDefault="00416F7B">
      <w:pPr>
        <w:pStyle w:val="21"/>
        <w:rPr>
          <w:rFonts w:ascii="仿宋" w:eastAsia="仿宋" w:hAnsi="仿宋" w:cs="仿宋"/>
          <w:sz w:val="24"/>
          <w:szCs w:val="24"/>
        </w:rPr>
      </w:pPr>
      <w:r>
        <w:rPr>
          <w:rFonts w:ascii="仿宋" w:eastAsia="仿宋" w:hAnsi="仿宋" w:cs="仿宋" w:hint="eastAsia"/>
          <w:b/>
          <w:bCs/>
          <w:sz w:val="24"/>
          <w:szCs w:val="24"/>
        </w:rPr>
        <w:t>（注：平台基础条件为必要项，需得满分，方为考核合格）</w:t>
      </w:r>
    </w:p>
    <w:p w14:paraId="051C5795" w14:textId="77777777" w:rsidR="00EE4AFE" w:rsidRDefault="00EE4AFE"/>
    <w:p w14:paraId="2B58A168" w14:textId="77777777" w:rsidR="00EE4AFE" w:rsidRDefault="00EE4AFE"/>
    <w:p w14:paraId="0234E80E" w14:textId="77777777" w:rsidR="00EE4AFE" w:rsidRDefault="00EE4AFE"/>
    <w:sectPr w:rsidR="00EE4AF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744BA" w14:textId="77777777" w:rsidR="00416F7B" w:rsidRDefault="00416F7B">
      <w:r>
        <w:separator/>
      </w:r>
    </w:p>
  </w:endnote>
  <w:endnote w:type="continuationSeparator" w:id="0">
    <w:p w14:paraId="5D3D9381" w14:textId="77777777" w:rsidR="00416F7B" w:rsidRDefault="0041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A6DD6" w14:textId="77777777" w:rsidR="00416F7B" w:rsidRDefault="00416F7B">
      <w:r>
        <w:separator/>
      </w:r>
    </w:p>
  </w:footnote>
  <w:footnote w:type="continuationSeparator" w:id="0">
    <w:p w14:paraId="76BBE4CF" w14:textId="77777777" w:rsidR="00416F7B" w:rsidRDefault="00416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YTEzZjgyNDE5NDZkODFlNjMyYTdiODBkYjI0OWYifQ=="/>
  </w:docVars>
  <w:rsids>
    <w:rsidRoot w:val="55426920"/>
    <w:rsid w:val="000B29C7"/>
    <w:rsid w:val="002664D3"/>
    <w:rsid w:val="00416F7B"/>
    <w:rsid w:val="00B319FB"/>
    <w:rsid w:val="00EA5DB2"/>
    <w:rsid w:val="00EE4AFE"/>
    <w:rsid w:val="0FDF5EEF"/>
    <w:rsid w:val="21EB7C42"/>
    <w:rsid w:val="2C6206AF"/>
    <w:rsid w:val="35E17A6C"/>
    <w:rsid w:val="3F56036D"/>
    <w:rsid w:val="420723E4"/>
    <w:rsid w:val="4D57010C"/>
    <w:rsid w:val="510417DA"/>
    <w:rsid w:val="516E2C5E"/>
    <w:rsid w:val="55426920"/>
    <w:rsid w:val="63852ED6"/>
    <w:rsid w:val="6BBB76FB"/>
    <w:rsid w:val="732C1614"/>
    <w:rsid w:val="767F7BA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51B30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ind w:leftChars="200" w:left="420"/>
    </w:pPr>
  </w:style>
  <w:style w:type="paragraph" w:styleId="a3">
    <w:name w:val="footnote text"/>
    <w:basedOn w:val="a"/>
    <w:qFormat/>
    <w:pPr>
      <w:snapToGrid w:val="0"/>
      <w:jc w:val="left"/>
    </w:pPr>
    <w:rPr>
      <w:sz w:val="18"/>
    </w:rPr>
  </w:style>
  <w:style w:type="table" w:styleId="a4">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otnote reference"/>
    <w:basedOn w:val="a0"/>
    <w:qFormat/>
    <w:rPr>
      <w:vertAlign w:val="superscript"/>
    </w:rPr>
  </w:style>
  <w:style w:type="paragraph" w:customStyle="1" w:styleId="20">
    <w:name w:val="列出段落2"/>
    <w:basedOn w:val="a"/>
    <w:uiPriority w:val="34"/>
    <w:qFormat/>
    <w:pPr>
      <w:ind w:firstLineChars="200" w:firstLine="420"/>
    </w:pPr>
  </w:style>
  <w:style w:type="paragraph" w:customStyle="1" w:styleId="21">
    <w:name w:val="正文首行缩进 21"/>
    <w:qFormat/>
    <w:pPr>
      <w:ind w:left="420" w:firstLine="420"/>
    </w:pPr>
  </w:style>
  <w:style w:type="paragraph" w:styleId="a6">
    <w:name w:val="Balloon Text"/>
    <w:basedOn w:val="a"/>
    <w:link w:val="a7"/>
    <w:rsid w:val="00B319FB"/>
    <w:rPr>
      <w:rFonts w:ascii="宋体" w:eastAsia="宋体"/>
      <w:sz w:val="18"/>
      <w:szCs w:val="18"/>
    </w:rPr>
  </w:style>
  <w:style w:type="character" w:customStyle="1" w:styleId="a7">
    <w:name w:val="批注框文本字符"/>
    <w:basedOn w:val="a0"/>
    <w:link w:val="a6"/>
    <w:rsid w:val="00B319FB"/>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2</cp:revision>
  <dcterms:created xsi:type="dcterms:W3CDTF">2024-07-16T02:27:00Z</dcterms:created>
  <dcterms:modified xsi:type="dcterms:W3CDTF">2024-07-16T02:27:00Z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6F6FB3245D6542AAAA04230FE63A76B0_13</vt:lpwstr>
  </property>
</Properties>
</file>