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  <w:lang w:eastAsia="zh-CN"/>
        </w:rPr>
        <w:t>广州市</w:t>
      </w:r>
      <w:r>
        <w:rPr>
          <w:rFonts w:hint="eastAsia" w:ascii="仿宋_GB2312" w:hAnsi="宋体" w:eastAsia="仿宋_GB2312" w:cs="Calibri"/>
          <w:sz w:val="28"/>
          <w:szCs w:val="28"/>
          <w:u w:val="single"/>
        </w:rPr>
        <w:t>黄埔区发展改革局（广州开发区发展改革局）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办公（生产）用房租金补贴（氢能10条2.0）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《广州市黄埔区 广州开发区促进氢能产业发展办法》（穗埔府规〔2021〕7号）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及其细则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CA170D"/>
    <w:rsid w:val="0DE021F8"/>
    <w:rsid w:val="0F935692"/>
    <w:rsid w:val="11A956C9"/>
    <w:rsid w:val="123077A6"/>
    <w:rsid w:val="13C30774"/>
    <w:rsid w:val="140229A4"/>
    <w:rsid w:val="1A5F3EBF"/>
    <w:rsid w:val="1CE01E1E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46C4476"/>
    <w:rsid w:val="35E06FB6"/>
    <w:rsid w:val="399D788F"/>
    <w:rsid w:val="3AAA239D"/>
    <w:rsid w:val="3AF84ED0"/>
    <w:rsid w:val="3EF315DD"/>
    <w:rsid w:val="437B247D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8D15A94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7</TotalTime>
  <ScaleCrop>false</ScaleCrop>
  <LinksUpToDate>false</LinksUpToDate>
  <CharactersWithSpaces>472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刘</cp:lastModifiedBy>
  <cp:lastPrinted>2021-08-26T03:04:00Z</cp:lastPrinted>
  <dcterms:modified xsi:type="dcterms:W3CDTF">2021-11-29T08:29:27Z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49FA4608EDFE4820BD9C0DF62DE96BB4</vt:lpwstr>
  </property>
</Properties>
</file>