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EF7C1"/>
    <w:p w14:paraId="3EE9470B">
      <w:pPr>
        <w:jc w:val="center"/>
        <w:rPr>
          <w:rFonts w:hint="eastAsia" w:ascii="仿宋" w:hAnsi="仿宋" w:eastAsia="仿宋" w:cs="仿宋"/>
          <w:b/>
          <w:bCs/>
          <w:kern w:val="0"/>
          <w:sz w:val="36"/>
          <w:szCs w:val="36"/>
          <w:lang w:val="en-US" w:eastAsia="zh-CN" w:bidi="ar-SA"/>
        </w:rPr>
      </w:pPr>
      <w:r>
        <w:rPr>
          <w:rFonts w:hint="eastAsia" w:ascii="仿宋" w:hAnsi="仿宋" w:eastAsia="仿宋" w:cs="仿宋"/>
          <w:b/>
          <w:bCs/>
          <w:kern w:val="0"/>
          <w:sz w:val="36"/>
          <w:szCs w:val="36"/>
          <w:lang w:val="en-US" w:eastAsia="zh-CN" w:bidi="ar-SA"/>
        </w:rPr>
        <w:t>广州开发区 广州市黄埔区质量强区测量管理体系</w:t>
      </w:r>
    </w:p>
    <w:p w14:paraId="2D2F0F9A">
      <w:pPr>
        <w:jc w:val="center"/>
        <w:rPr>
          <w:rFonts w:hint="eastAsia" w:ascii="仿宋" w:hAnsi="仿宋" w:eastAsia="仿宋" w:cs="仿宋"/>
          <w:kern w:val="0"/>
          <w:sz w:val="36"/>
          <w:szCs w:val="36"/>
          <w:lang w:val="en-US" w:eastAsia="zh-CN" w:bidi="ar-SA"/>
        </w:rPr>
      </w:pPr>
      <w:r>
        <w:rPr>
          <w:rFonts w:hint="eastAsia" w:ascii="仿宋" w:hAnsi="仿宋" w:eastAsia="仿宋" w:cs="仿宋"/>
          <w:b/>
          <w:bCs/>
          <w:kern w:val="0"/>
          <w:sz w:val="36"/>
          <w:szCs w:val="36"/>
          <w:lang w:val="en-US" w:eastAsia="zh-CN" w:bidi="ar-SA"/>
        </w:rPr>
        <w:t>认证资助项目评选细则</w:t>
      </w:r>
    </w:p>
    <w:p w14:paraId="0DB7CBF6">
      <w:pPr>
        <w:jc w:val="center"/>
        <w:rPr>
          <w:rFonts w:hint="eastAsia" w:ascii="仿宋" w:hAnsi="仿宋" w:eastAsia="仿宋" w:cs="仿宋"/>
          <w:kern w:val="0"/>
          <w:sz w:val="36"/>
          <w:szCs w:val="36"/>
          <w:lang w:val="en-US" w:eastAsia="zh-CN" w:bidi="ar-SA"/>
        </w:rPr>
      </w:pPr>
    </w:p>
    <w:p w14:paraId="4255248C">
      <w:pPr>
        <w:numPr>
          <w:ilvl w:val="0"/>
          <w:numId w:val="0"/>
        </w:numPr>
        <w:ind w:firstLine="640" w:firstLineChars="200"/>
        <w:rPr>
          <w:rFonts w:hint="eastAsia" w:ascii="仿宋_GB2312" w:hAnsi="仿宋_GB2312" w:eastAsia="仿宋_GB2312" w:cs="仿宋_GB2312"/>
          <w:b w:val="0"/>
          <w:bCs/>
          <w:i w:val="0"/>
          <w:iCs w:val="0"/>
          <w:caps w:val="0"/>
          <w:color w:val="auto"/>
          <w:spacing w:val="0"/>
          <w:kern w:val="0"/>
          <w:sz w:val="32"/>
          <w:szCs w:val="32"/>
          <w:shd w:val="clear" w:color="auto" w:fill="auto"/>
          <w:lang w:val="en-US" w:eastAsia="zh-CN" w:bidi="ar-SA"/>
        </w:rPr>
      </w:pPr>
      <w:r>
        <w:rPr>
          <w:rFonts w:hint="eastAsia" w:ascii="仿宋_GB2312" w:hAnsi="仿宋_GB2312" w:eastAsia="仿宋_GB2312" w:cs="仿宋_GB2312"/>
          <w:b w:val="0"/>
          <w:bCs/>
          <w:i w:val="0"/>
          <w:iCs w:val="0"/>
          <w:caps w:val="0"/>
          <w:color w:val="auto"/>
          <w:spacing w:val="0"/>
          <w:kern w:val="0"/>
          <w:sz w:val="32"/>
          <w:szCs w:val="32"/>
          <w:shd w:val="clear" w:color="auto" w:fill="auto"/>
          <w:lang w:val="en-US" w:eastAsia="zh-CN" w:bidi="ar-SA"/>
        </w:rPr>
        <w:t>为深入贯彻《计量发展规划（2021-2035年）》，加速广州开发区 广州市黄埔区测量管理体系建设进程，发挥测量管理体系在精准把控与科学决策中的关键效能，引导获得测量管理体系AAA级认证的企业机构将测量管理体系深度融入日常运营，以推动计量事业的高质量发展，增强计量服务保障能力，提升黄埔区计量科技创新水平，赋能产业高质量跃升，为经济社会高质量发展提供计量基础支撑。根据《广州市黄埔区 广州开发区质量强区专项资金管理办法》（穗埔市监规字〔2023〕1号）相关规定，制定本细则。</w:t>
      </w:r>
    </w:p>
    <w:p w14:paraId="7BE0947C">
      <w:pPr>
        <w:numPr>
          <w:ilvl w:val="0"/>
          <w:numId w:val="0"/>
        </w:numPr>
        <w:ind w:firstLine="640" w:firstLineChars="200"/>
        <w:rPr>
          <w:rFonts w:hint="eastAsia" w:ascii="黑体" w:hAnsi="黑体" w:eastAsia="黑体" w:cs="黑体"/>
          <w:b w:val="0"/>
          <w:bCs/>
          <w:i w:val="0"/>
          <w:iCs w:val="0"/>
          <w:caps w:val="0"/>
          <w:color w:val="auto"/>
          <w:spacing w:val="0"/>
          <w:kern w:val="0"/>
          <w:sz w:val="32"/>
          <w:szCs w:val="32"/>
          <w:shd w:val="clear" w:color="auto" w:fill="auto"/>
          <w:lang w:val="en-US" w:eastAsia="zh-CN" w:bidi="ar-SA"/>
        </w:rPr>
      </w:pPr>
      <w:r>
        <w:rPr>
          <w:rFonts w:hint="eastAsia" w:ascii="黑体" w:hAnsi="黑体" w:eastAsia="黑体" w:cs="黑体"/>
          <w:b w:val="0"/>
          <w:bCs/>
          <w:i w:val="0"/>
          <w:iCs w:val="0"/>
          <w:caps w:val="0"/>
          <w:color w:val="auto"/>
          <w:spacing w:val="0"/>
          <w:kern w:val="0"/>
          <w:sz w:val="32"/>
          <w:szCs w:val="32"/>
          <w:shd w:val="clear" w:color="auto" w:fill="auto"/>
          <w:lang w:val="en-US" w:eastAsia="zh-CN" w:bidi="ar-SA"/>
        </w:rPr>
        <w:t>一、目的</w:t>
      </w:r>
    </w:p>
    <w:p w14:paraId="4F254BAA">
      <w:pPr>
        <w:numPr>
          <w:ilvl w:val="0"/>
          <w:numId w:val="0"/>
        </w:numPr>
        <w:ind w:firstLine="640" w:firstLineChars="200"/>
        <w:rPr>
          <w:rFonts w:hint="eastAsia" w:ascii="仿宋_GB2312" w:hAnsi="仿宋_GB2312" w:eastAsia="仿宋_GB2312" w:cs="仿宋_GB2312"/>
          <w:b w:val="0"/>
          <w:bCs/>
          <w:i w:val="0"/>
          <w:iCs w:val="0"/>
          <w:caps w:val="0"/>
          <w:color w:val="auto"/>
          <w:spacing w:val="0"/>
          <w:kern w:val="0"/>
          <w:sz w:val="32"/>
          <w:szCs w:val="32"/>
          <w:shd w:val="clear" w:color="auto" w:fill="auto"/>
          <w:lang w:val="en-US" w:eastAsia="zh-CN" w:bidi="ar-SA"/>
        </w:rPr>
      </w:pP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通过对获得测量管理体系AAA级认证</w:t>
      </w:r>
      <w:r>
        <w:rPr>
          <w:rFonts w:hint="eastAsia" w:ascii="仿宋_GB2312" w:hAnsi="仿宋_GB2312" w:eastAsia="仿宋_GB2312" w:cs="仿宋_GB2312"/>
          <w:b w:val="0"/>
          <w:bCs/>
          <w:i w:val="0"/>
          <w:iCs w:val="0"/>
          <w:caps w:val="0"/>
          <w:color w:val="auto"/>
          <w:spacing w:val="0"/>
          <w:kern w:val="0"/>
          <w:sz w:val="32"/>
          <w:szCs w:val="32"/>
          <w:shd w:val="clear" w:color="auto" w:fill="auto"/>
          <w:lang w:val="en-US" w:eastAsia="zh-CN" w:bidi="ar-SA"/>
        </w:rPr>
        <w:t>的</w:t>
      </w: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企业机构的实施效果进行评定，</w:t>
      </w:r>
      <w:r>
        <w:rPr>
          <w:rFonts w:hint="eastAsia" w:ascii="仿宋_GB2312" w:hAnsi="仿宋_GB2312" w:eastAsia="仿宋_GB2312" w:cs="仿宋_GB2312"/>
          <w:b w:val="0"/>
          <w:bCs/>
          <w:i w:val="0"/>
          <w:iCs w:val="0"/>
          <w:caps w:val="0"/>
          <w:color w:val="auto"/>
          <w:spacing w:val="0"/>
          <w:kern w:val="0"/>
          <w:sz w:val="32"/>
          <w:szCs w:val="32"/>
          <w:shd w:val="clear" w:color="auto" w:fill="auto"/>
          <w:lang w:val="en-US" w:eastAsia="zh-CN" w:bidi="ar-SA"/>
        </w:rPr>
        <w:t>遴选出符合测量管理体系实施效果好的企事业单位予以政策扶持，带动黄埔区企事业单位的计量工作积极性，促进质量强区的健康发展。</w:t>
      </w:r>
    </w:p>
    <w:p w14:paraId="328B2725">
      <w:pPr>
        <w:numPr>
          <w:ilvl w:val="0"/>
          <w:numId w:val="1"/>
        </w:numPr>
        <w:ind w:firstLine="640" w:firstLineChars="200"/>
        <w:rPr>
          <w:rFonts w:hint="eastAsia" w:ascii="黑体" w:hAnsi="黑体" w:eastAsia="黑体" w:cs="黑体"/>
          <w:b w:val="0"/>
          <w:bCs/>
          <w:i w:val="0"/>
          <w:iCs w:val="0"/>
          <w:caps w:val="0"/>
          <w:color w:val="auto"/>
          <w:spacing w:val="0"/>
          <w:kern w:val="0"/>
          <w:sz w:val="32"/>
          <w:szCs w:val="32"/>
          <w:shd w:val="clear" w:color="auto" w:fill="auto"/>
          <w:lang w:val="en-US" w:eastAsia="zh-CN" w:bidi="ar-SA"/>
        </w:rPr>
      </w:pPr>
      <w:r>
        <w:rPr>
          <w:rFonts w:hint="eastAsia" w:ascii="黑体" w:hAnsi="黑体" w:eastAsia="黑体" w:cs="黑体"/>
          <w:b w:val="0"/>
          <w:bCs/>
          <w:i w:val="0"/>
          <w:iCs w:val="0"/>
          <w:caps w:val="0"/>
          <w:color w:val="auto"/>
          <w:spacing w:val="0"/>
          <w:kern w:val="0"/>
          <w:sz w:val="32"/>
          <w:szCs w:val="32"/>
          <w:shd w:val="clear" w:color="auto" w:fill="auto"/>
          <w:lang w:val="en-US" w:eastAsia="zh-CN" w:bidi="ar-SA"/>
        </w:rPr>
        <w:t>组织管理</w:t>
      </w:r>
    </w:p>
    <w:p w14:paraId="2F06300F">
      <w:pPr>
        <w:numPr>
          <w:ilvl w:val="0"/>
          <w:numId w:val="0"/>
        </w:numPr>
        <w:ind w:firstLine="640" w:firstLineChars="200"/>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pP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由广州开发区市场监督管理局</w:t>
      </w:r>
      <w:r>
        <w:rPr>
          <w:rFonts w:hint="eastAsia" w:ascii="仿宋_GB2312" w:hAnsi="仿宋_GB2312" w:eastAsia="仿宋_GB2312" w:cs="仿宋_GB2312"/>
          <w:b w:val="0"/>
          <w:bCs/>
          <w:i w:val="0"/>
          <w:iCs w:val="0"/>
          <w:caps w:val="0"/>
          <w:color w:val="auto"/>
          <w:spacing w:val="0"/>
          <w:kern w:val="0"/>
          <w:sz w:val="32"/>
          <w:szCs w:val="32"/>
          <w:shd w:val="clear" w:color="auto" w:fill="auto"/>
          <w:lang w:val="en-US" w:eastAsia="zh-CN" w:bidi="ar-SA"/>
        </w:rPr>
        <w:t xml:space="preserve"> </w:t>
      </w: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广州市黄埔区市场监督管理局（以下简称“区市场监管局”）负责组织开展广州开发区</w:t>
      </w:r>
      <w:r>
        <w:rPr>
          <w:rFonts w:hint="eastAsia" w:ascii="仿宋_GB2312" w:hAnsi="仿宋_GB2312" w:eastAsia="仿宋_GB2312" w:cs="仿宋_GB2312"/>
          <w:b w:val="0"/>
          <w:bCs/>
          <w:i w:val="0"/>
          <w:iCs w:val="0"/>
          <w:caps w:val="0"/>
          <w:color w:val="auto"/>
          <w:spacing w:val="0"/>
          <w:kern w:val="0"/>
          <w:sz w:val="32"/>
          <w:szCs w:val="32"/>
          <w:shd w:val="clear" w:color="auto" w:fill="auto"/>
          <w:lang w:val="en-US" w:eastAsia="zh-CN" w:bidi="ar-SA"/>
        </w:rPr>
        <w:t xml:space="preserve"> </w:t>
      </w: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广州市黄埔区质量强区测量管理体系认证资助项目评选工作，可以通过委托第三方机构组织或自行聘请专家组成专家评审组对申报项目进行评选。</w:t>
      </w:r>
    </w:p>
    <w:p w14:paraId="125B1D5A">
      <w:pPr>
        <w:numPr>
          <w:ilvl w:val="0"/>
          <w:numId w:val="1"/>
        </w:numPr>
        <w:ind w:firstLine="640" w:firstLineChars="200"/>
        <w:rPr>
          <w:rFonts w:hint="default" w:ascii="黑体" w:hAnsi="黑体" w:eastAsia="黑体" w:cs="黑体"/>
          <w:b w:val="0"/>
          <w:bCs/>
          <w:i w:val="0"/>
          <w:iCs w:val="0"/>
          <w:caps w:val="0"/>
          <w:color w:val="auto"/>
          <w:spacing w:val="0"/>
          <w:kern w:val="0"/>
          <w:sz w:val="32"/>
          <w:szCs w:val="32"/>
          <w:shd w:val="clear" w:color="auto" w:fill="auto"/>
          <w:lang w:val="en-US" w:eastAsia="zh-CN" w:bidi="ar-SA"/>
        </w:rPr>
      </w:pPr>
      <w:r>
        <w:rPr>
          <w:rFonts w:hint="default" w:ascii="黑体" w:hAnsi="黑体" w:eastAsia="黑体" w:cs="黑体"/>
          <w:b w:val="0"/>
          <w:bCs/>
          <w:i w:val="0"/>
          <w:iCs w:val="0"/>
          <w:caps w:val="0"/>
          <w:color w:val="auto"/>
          <w:spacing w:val="0"/>
          <w:kern w:val="0"/>
          <w:sz w:val="32"/>
          <w:szCs w:val="32"/>
          <w:shd w:val="clear" w:color="auto" w:fill="auto"/>
          <w:lang w:val="en-US" w:eastAsia="zh-CN" w:bidi="ar-SA"/>
        </w:rPr>
        <w:t>评选流程</w:t>
      </w:r>
      <w:bookmarkStart w:id="0" w:name="_GoBack"/>
      <w:bookmarkEnd w:id="0"/>
    </w:p>
    <w:p w14:paraId="5A6D133A">
      <w:pPr>
        <w:numPr>
          <w:ilvl w:val="0"/>
          <w:numId w:val="2"/>
        </w:numPr>
        <w:ind w:firstLine="640" w:firstLineChars="200"/>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pP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申请人登录黄埔兑现通—政策兑现综合服务平台（http://zcdx.gdd.gov.cn），按照《</w:t>
      </w:r>
      <w:r>
        <w:rPr>
          <w:rFonts w:hint="default" w:ascii="仿宋_GB2312" w:hAnsi="仿宋_GB2312" w:eastAsia="仿宋_GB2312" w:cs="仿宋_GB2312"/>
          <w:b w:val="0"/>
          <w:bCs/>
          <w:i w:val="0"/>
          <w:iCs w:val="0"/>
          <w:caps w:val="0"/>
          <w:color w:val="auto"/>
          <w:spacing w:val="0"/>
          <w:kern w:val="0"/>
          <w:sz w:val="32"/>
          <w:szCs w:val="32"/>
          <w:highlight w:val="none"/>
          <w:shd w:val="clear" w:color="auto" w:fill="auto"/>
          <w:lang w:val="en-US" w:eastAsia="zh-CN" w:bidi="ar-SA"/>
        </w:rPr>
        <w:t>申请测量管理体系认证资助（质量强区专项资金）指南</w:t>
      </w: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》要求申请事项预审。预审通过后，带齐纸质材料到“政策兑现”窗口递交，正式提出申请；“政策兑现”窗口按照指南要求予以收件。</w:t>
      </w:r>
    </w:p>
    <w:p w14:paraId="0A39DDC7">
      <w:pPr>
        <w:numPr>
          <w:ilvl w:val="0"/>
          <w:numId w:val="2"/>
        </w:numPr>
        <w:ind w:firstLine="640" w:firstLineChars="200"/>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pP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区政策研究室对申请材料进行形式审核，形式审核通过即正式受理后，转区市场监管局进行实质审核；对于形式审核未通过或需要补正申请材料的，5个工作日内通知申请人。</w:t>
      </w:r>
    </w:p>
    <w:p w14:paraId="771EAD50">
      <w:pPr>
        <w:numPr>
          <w:ilvl w:val="0"/>
          <w:numId w:val="2"/>
        </w:numPr>
        <w:ind w:firstLine="640" w:firstLineChars="200"/>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pP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区市场监管局进行实质审核（含专家评审择优，下同）并作出审核决定。</w:t>
      </w:r>
    </w:p>
    <w:p w14:paraId="7D5591ED">
      <w:pPr>
        <w:numPr>
          <w:ilvl w:val="0"/>
          <w:numId w:val="2"/>
        </w:numPr>
        <w:ind w:firstLine="640" w:firstLineChars="200"/>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pP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实质审核通过的，申请人登录黄埔兑现通—政策兑现综合服务平台在线办理资金拨付手续。</w:t>
      </w:r>
    </w:p>
    <w:p w14:paraId="1D7C5AA4">
      <w:pPr>
        <w:numPr>
          <w:ilvl w:val="0"/>
          <w:numId w:val="2"/>
        </w:numPr>
        <w:ind w:firstLine="640" w:firstLineChars="200"/>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pP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区财政国库集中支付中心办理资金拨付手续。</w:t>
      </w:r>
    </w:p>
    <w:p w14:paraId="601D6C29">
      <w:pPr>
        <w:numPr>
          <w:ilvl w:val="0"/>
          <w:numId w:val="1"/>
        </w:numPr>
        <w:ind w:firstLine="640" w:firstLineChars="200"/>
        <w:rPr>
          <w:rFonts w:hint="default" w:ascii="黑体" w:hAnsi="黑体" w:eastAsia="黑体" w:cs="黑体"/>
          <w:b w:val="0"/>
          <w:bCs/>
          <w:i w:val="0"/>
          <w:iCs w:val="0"/>
          <w:caps w:val="0"/>
          <w:color w:val="auto"/>
          <w:spacing w:val="0"/>
          <w:kern w:val="0"/>
          <w:sz w:val="32"/>
          <w:szCs w:val="32"/>
          <w:shd w:val="clear" w:color="auto" w:fill="auto"/>
          <w:lang w:val="en-US" w:eastAsia="zh-CN" w:bidi="ar-SA"/>
        </w:rPr>
      </w:pPr>
      <w:r>
        <w:rPr>
          <w:rFonts w:hint="default" w:ascii="黑体" w:hAnsi="黑体" w:eastAsia="黑体" w:cs="黑体"/>
          <w:b w:val="0"/>
          <w:bCs/>
          <w:i w:val="0"/>
          <w:iCs w:val="0"/>
          <w:caps w:val="0"/>
          <w:color w:val="auto"/>
          <w:spacing w:val="0"/>
          <w:kern w:val="0"/>
          <w:sz w:val="32"/>
          <w:szCs w:val="32"/>
          <w:shd w:val="clear" w:color="auto" w:fill="auto"/>
          <w:lang w:val="en-US" w:eastAsia="zh-CN" w:bidi="ar-SA"/>
        </w:rPr>
        <w:t>申报条件</w:t>
      </w:r>
    </w:p>
    <w:p w14:paraId="0166917D">
      <w:pPr>
        <w:numPr>
          <w:ilvl w:val="0"/>
          <w:numId w:val="0"/>
        </w:numPr>
        <w:ind w:firstLine="640" w:firstLineChars="200"/>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pP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申报项目应符合《</w:t>
      </w:r>
      <w:r>
        <w:rPr>
          <w:rFonts w:hint="default" w:ascii="仿宋_GB2312" w:hAnsi="仿宋_GB2312" w:eastAsia="仿宋_GB2312" w:cs="仿宋_GB2312"/>
          <w:b w:val="0"/>
          <w:bCs/>
          <w:i w:val="0"/>
          <w:iCs w:val="0"/>
          <w:caps w:val="0"/>
          <w:color w:val="auto"/>
          <w:spacing w:val="0"/>
          <w:kern w:val="0"/>
          <w:sz w:val="32"/>
          <w:szCs w:val="32"/>
          <w:highlight w:val="none"/>
          <w:shd w:val="clear" w:color="auto" w:fill="auto"/>
          <w:lang w:val="en-US" w:eastAsia="zh-CN" w:bidi="ar-SA"/>
        </w:rPr>
        <w:t>申请测量管理体系认证资助（质量强区专项资金）指南</w:t>
      </w: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》的相关规定。</w:t>
      </w:r>
    </w:p>
    <w:p w14:paraId="1EFE1E1E">
      <w:pPr>
        <w:numPr>
          <w:ilvl w:val="0"/>
          <w:numId w:val="1"/>
        </w:numPr>
        <w:ind w:firstLine="640" w:firstLineChars="200"/>
        <w:rPr>
          <w:rFonts w:hint="default" w:ascii="黑体" w:hAnsi="黑体" w:eastAsia="黑体" w:cs="黑体"/>
          <w:b w:val="0"/>
          <w:bCs/>
          <w:i w:val="0"/>
          <w:iCs w:val="0"/>
          <w:caps w:val="0"/>
          <w:color w:val="auto"/>
          <w:spacing w:val="0"/>
          <w:kern w:val="0"/>
          <w:sz w:val="32"/>
          <w:szCs w:val="32"/>
          <w:shd w:val="clear" w:color="auto" w:fill="auto"/>
          <w:lang w:val="en-US" w:eastAsia="zh-CN" w:bidi="ar-SA"/>
        </w:rPr>
      </w:pPr>
      <w:r>
        <w:rPr>
          <w:rFonts w:hint="default" w:ascii="黑体" w:hAnsi="黑体" w:eastAsia="黑体" w:cs="黑体"/>
          <w:b w:val="0"/>
          <w:bCs/>
          <w:i w:val="0"/>
          <w:iCs w:val="0"/>
          <w:caps w:val="0"/>
          <w:color w:val="auto"/>
          <w:spacing w:val="0"/>
          <w:kern w:val="0"/>
          <w:sz w:val="32"/>
          <w:szCs w:val="32"/>
          <w:shd w:val="clear" w:color="auto" w:fill="auto"/>
          <w:lang w:val="en-US" w:eastAsia="zh-CN" w:bidi="ar-SA"/>
        </w:rPr>
        <w:t>项目审查评选</w:t>
      </w:r>
    </w:p>
    <w:p w14:paraId="52368080">
      <w:pPr>
        <w:numPr>
          <w:ilvl w:val="0"/>
          <w:numId w:val="0"/>
        </w:numPr>
        <w:ind w:firstLine="640" w:firstLineChars="200"/>
        <w:rPr>
          <w:rFonts w:hint="eastAsia" w:ascii="仿宋_GB2312" w:hAnsi="仿宋_GB2312" w:eastAsia="仿宋_GB2312" w:cs="仿宋_GB2312"/>
          <w:b w:val="0"/>
          <w:bCs/>
          <w:i w:val="0"/>
          <w:iCs w:val="0"/>
          <w:caps w:val="0"/>
          <w:color w:val="auto"/>
          <w:spacing w:val="0"/>
          <w:kern w:val="0"/>
          <w:sz w:val="32"/>
          <w:szCs w:val="32"/>
          <w:shd w:val="clear" w:color="auto" w:fill="auto"/>
          <w:lang w:val="en-US" w:eastAsia="zh-CN" w:bidi="ar-SA"/>
        </w:rPr>
      </w:pP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专家评审组按照《</w:t>
      </w:r>
      <w:r>
        <w:rPr>
          <w:rFonts w:hint="default" w:ascii="仿宋_GB2312" w:hAnsi="仿宋_GB2312" w:eastAsia="仿宋_GB2312" w:cs="仿宋_GB2312"/>
          <w:b w:val="0"/>
          <w:bCs/>
          <w:i w:val="0"/>
          <w:iCs w:val="0"/>
          <w:caps w:val="0"/>
          <w:color w:val="auto"/>
          <w:spacing w:val="0"/>
          <w:kern w:val="0"/>
          <w:sz w:val="32"/>
          <w:szCs w:val="32"/>
          <w:highlight w:val="none"/>
          <w:shd w:val="clear" w:color="auto" w:fill="auto"/>
          <w:lang w:val="en-US" w:eastAsia="zh-CN" w:bidi="ar-SA"/>
        </w:rPr>
        <w:t>广州开发区 广州市黄埔区质量强区测量管理体系实施效果评分表</w:t>
      </w: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》（见附件）的要求对申报项目进行审查评分，根据评分结果每年择优推荐</w:t>
      </w:r>
      <w:r>
        <w:rPr>
          <w:rFonts w:hint="eastAsia" w:ascii="仿宋_GB2312" w:hAnsi="仿宋_GB2312" w:eastAsia="仿宋_GB2312" w:cs="仿宋_GB2312"/>
          <w:b w:val="0"/>
          <w:bCs/>
          <w:i w:val="0"/>
          <w:iCs w:val="0"/>
          <w:caps w:val="0"/>
          <w:color w:val="auto"/>
          <w:spacing w:val="0"/>
          <w:kern w:val="0"/>
          <w:sz w:val="32"/>
          <w:szCs w:val="32"/>
          <w:shd w:val="clear" w:color="auto" w:fill="auto"/>
          <w:lang w:val="en-US" w:eastAsia="zh-CN" w:bidi="ar-SA"/>
        </w:rPr>
        <w:t>。</w:t>
      </w:r>
    </w:p>
    <w:p w14:paraId="19120196">
      <w:pPr>
        <w:numPr>
          <w:ilvl w:val="0"/>
          <w:numId w:val="0"/>
        </w:numPr>
        <w:ind w:firstLine="640" w:firstLineChars="200"/>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pP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（一）符合性审查。对申报主体的资格条件和提交资料的合规性进行审查，包括对申报主体的商事登记注册地、税务征管关系、统计关系，获得测量管理体系AAA级认证时间、工作开展相关情况说明</w:t>
      </w:r>
      <w:r>
        <w:rPr>
          <w:rFonts w:hint="eastAsia" w:ascii="仿宋_GB2312" w:hAnsi="仿宋_GB2312" w:eastAsia="仿宋_GB2312" w:cs="仿宋_GB2312"/>
          <w:b w:val="0"/>
          <w:bCs/>
          <w:i w:val="0"/>
          <w:iCs w:val="0"/>
          <w:caps w:val="0"/>
          <w:color w:val="auto"/>
          <w:spacing w:val="0"/>
          <w:kern w:val="0"/>
          <w:sz w:val="32"/>
          <w:szCs w:val="32"/>
          <w:shd w:val="clear" w:color="auto" w:fill="auto"/>
          <w:lang w:val="en-US" w:eastAsia="zh-CN" w:bidi="ar-SA"/>
        </w:rPr>
        <w:t>、产生的经济效益</w:t>
      </w: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等进行合规性审查。</w:t>
      </w:r>
    </w:p>
    <w:p w14:paraId="134548A0">
      <w:pPr>
        <w:numPr>
          <w:ilvl w:val="0"/>
          <w:numId w:val="0"/>
        </w:numPr>
        <w:ind w:firstLine="640" w:firstLineChars="200"/>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pP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（二）</w:t>
      </w:r>
      <w:r>
        <w:rPr>
          <w:rFonts w:hint="eastAsia" w:ascii="仿宋_GB2312" w:hAnsi="仿宋_GB2312" w:eastAsia="仿宋_GB2312" w:cs="仿宋_GB2312"/>
          <w:b w:val="0"/>
          <w:bCs/>
          <w:i w:val="0"/>
          <w:iCs w:val="0"/>
          <w:caps w:val="0"/>
          <w:color w:val="auto"/>
          <w:spacing w:val="0"/>
          <w:kern w:val="0"/>
          <w:sz w:val="32"/>
          <w:szCs w:val="32"/>
          <w:shd w:val="clear" w:color="auto" w:fill="auto"/>
          <w:lang w:val="en-US" w:eastAsia="zh-CN" w:bidi="ar-SA"/>
        </w:rPr>
        <w:t>现场核查</w:t>
      </w: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 xml:space="preserve">。对测量管理体系工作开展相关情况进行现场查验和质询。                                                                                                                                                                                                                                                                                                                                                                                                                                                                                                                                                                                                                                                                                                                             </w:t>
      </w:r>
    </w:p>
    <w:p w14:paraId="01730FE4">
      <w:pPr>
        <w:numPr>
          <w:ilvl w:val="0"/>
          <w:numId w:val="0"/>
        </w:numPr>
        <w:ind w:firstLine="640" w:firstLineChars="200"/>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pP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（三）综合评定推荐。通过申报材料符合性审查和现场核查，筛选出一批符合要求的项目进行横向比选，结合测量管理体系工作开展的实施应用效益和在我区的实施应用情况等进行综合评定，择优推荐</w:t>
      </w:r>
      <w:r>
        <w:rPr>
          <w:rFonts w:hint="eastAsia" w:ascii="仿宋_GB2312" w:hAnsi="仿宋_GB2312" w:eastAsia="仿宋_GB2312" w:cs="仿宋_GB2312"/>
          <w:b w:val="0"/>
          <w:bCs/>
          <w:i w:val="0"/>
          <w:iCs w:val="0"/>
          <w:caps w:val="0"/>
          <w:color w:val="auto"/>
          <w:spacing w:val="0"/>
          <w:kern w:val="0"/>
          <w:sz w:val="32"/>
          <w:szCs w:val="32"/>
          <w:shd w:val="clear" w:color="auto" w:fill="auto"/>
          <w:lang w:val="en-US" w:eastAsia="zh-CN" w:bidi="ar-SA"/>
        </w:rPr>
        <w:t>资助</w:t>
      </w: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项目。</w:t>
      </w:r>
    </w:p>
    <w:p w14:paraId="46415901">
      <w:pPr>
        <w:numPr>
          <w:ilvl w:val="0"/>
          <w:numId w:val="0"/>
        </w:numPr>
        <w:ind w:firstLine="640" w:firstLineChars="200"/>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pPr>
    </w:p>
    <w:p w14:paraId="39FDA866">
      <w:pPr>
        <w:numPr>
          <w:ilvl w:val="0"/>
          <w:numId w:val="0"/>
        </w:numPr>
        <w:ind w:firstLine="640" w:firstLineChars="200"/>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pPr>
      <w:r>
        <w:rPr>
          <w:rFonts w:hint="default" w:ascii="仿宋_GB2312" w:hAnsi="仿宋_GB2312" w:eastAsia="仿宋_GB2312" w:cs="仿宋_GB2312"/>
          <w:b w:val="0"/>
          <w:bCs/>
          <w:i w:val="0"/>
          <w:iCs w:val="0"/>
          <w:caps w:val="0"/>
          <w:color w:val="auto"/>
          <w:spacing w:val="0"/>
          <w:kern w:val="0"/>
          <w:sz w:val="32"/>
          <w:szCs w:val="32"/>
          <w:shd w:val="clear" w:color="auto" w:fill="auto"/>
          <w:lang w:val="en-US" w:eastAsia="zh-CN" w:bidi="ar-SA"/>
        </w:rPr>
        <w:t>附件：广州开发区 广州市黄埔区质量强区测量管理体系实施效果评分表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09666"/>
    <w:multiLevelType w:val="singleLevel"/>
    <w:tmpl w:val="F4809666"/>
    <w:lvl w:ilvl="0" w:tentative="0">
      <w:start w:val="1"/>
      <w:numFmt w:val="chineseCounting"/>
      <w:suff w:val="nothing"/>
      <w:lvlText w:val="（%1）"/>
      <w:lvlJc w:val="left"/>
      <w:rPr>
        <w:rFonts w:hint="eastAsia"/>
      </w:rPr>
    </w:lvl>
  </w:abstractNum>
  <w:abstractNum w:abstractNumId="1">
    <w:nsid w:val="3A3CF926"/>
    <w:multiLevelType w:val="singleLevel"/>
    <w:tmpl w:val="3A3CF92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93D34"/>
    <w:rsid w:val="4FE45773"/>
    <w:rsid w:val="57A44CEC"/>
    <w:rsid w:val="5F7C32D2"/>
    <w:rsid w:val="649250D8"/>
    <w:rsid w:val="6F011A46"/>
    <w:rsid w:val="71950224"/>
    <w:rsid w:val="7B5C2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1129</Words>
  <Characters>1167</Characters>
  <Lines>0</Lines>
  <Paragraphs>0</Paragraphs>
  <TotalTime>0</TotalTime>
  <ScaleCrop>false</ScaleCrop>
  <LinksUpToDate>false</LinksUpToDate>
  <CharactersWithSpaces>1875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2025-04-10T07:13:00Z</dcterms:created>
  <dc:creator>28991</dc:creator>
  <cp:lastModifiedBy>罗志超</cp:lastModifiedBy>
  <dcterms:modified xsi:type="dcterms:W3CDTF">2025-04-18T02:58:12Z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eyJoZGlkIjoiYjllNzYxZGI5NGY0ZWY1ODRlZTIyYjYzMTUyM2YxNDciLCJ1c2VySWQiOiI3NTg1MDEyIn0=</vt:lpwstr>
  </property>
  <property fmtid="{D5CDD505-2E9C-101B-9397-08002B2CF9AE}" pid="4" name="ICV">
    <vt:lpwstr>0454488385674A7AA837AA99828BCE64_13</vt:lpwstr>
  </property>
</Properties>
</file>