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</w:rPr>
        <w:t>告知函</w:t>
      </w:r>
    </w:p>
    <w:p>
      <w:pP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广州市黄埔区市场监督管理局：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我公司拟于202*年*月*日以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新原料名称/新功效化妆品名称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向国家药品监督管理局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申请化妆品新原料注册/新功效化妆品注册/办理化妆品新原料备案，随函附上拟报送的注册资料或备案资料（详见附件）。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特此告知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化妆品新原料项目需一并提交附件：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1.化妆品新原料注册人/备案人信息表及企业信息资料提交页面截图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2.化妆品新原料技术要求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化妆品新原料创新情况说明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4.毒理学安全性评价相关资料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5.安全使用历史相关资料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6.安全食用历史相关资料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新功效化妆品项目须一并提交附件：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1.化妆品注册人信息表及企业信息资料提交页面截图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2.化妆品注册备案信息表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3.原料安全相关信息备案企业信息表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4.原料安全相关信息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5.产品执行的标准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6.化妆品产品标签样稿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3200" w:firstLineChars="100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全称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加盖公章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法定代表人（签字）：</w:t>
      </w: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月</w:t>
      </w:r>
      <w:r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  <w:t xml:space="preserve">    日  </w:t>
      </w: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 w:cs="Calibri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5760" w:firstLineChars="18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（注：附件资料格式需符合《化妆品注册备案管理办法》《化妆品注册备案资料管理规定》《化妆品新原料注册备案资料管理规定》相关要求）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70FEB"/>
    <w:rsid w:val="1A1553C9"/>
    <w:rsid w:val="207C2882"/>
    <w:rsid w:val="4777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412</Characters>
  <Lines>0</Lines>
  <Paragraphs>0</Paragraphs>
  <TotalTime>1</TotalTime>
  <ScaleCrop>false</ScaleCrop>
  <LinksUpToDate>false</LinksUpToDate>
  <CharactersWithSpaces>441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2024-05-28T07:29:00Z</dcterms:created>
  <dc:creator>admin</dc:creator>
  <cp:lastModifiedBy>carol</cp:lastModifiedBy>
  <dcterms:modified xsi:type="dcterms:W3CDTF">2024-05-28T07:39:39Z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1EA088A790774E528883A741C732C065_13</vt:lpwstr>
  </property>
</Properties>
</file>