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2023年广州市促进商务高质量发展专项资金服务贸易专题奖励情况表（海珠区）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1678"/>
        <w:tblOverlap w:val="never"/>
        <w:tblW w:w="8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432"/>
        <w:gridCol w:w="1824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广州市数商云网络科技有限公司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服务贸易业绩（含离岸服务外包）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广州市杰钡利科技有限公司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广州掌赢控信息科技有限公司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广州游莱信息科技有限公司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广州锐森网络科技有限公司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广州市朗声图书有限公司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广州哆啦科技有限公司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广州开兴隆贸易有限公司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广州毅珩贸易有限公司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小象（广州）商务有限公司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青木数字技术股份有限公司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广州市劲迈经纬市场策划有限公司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广东省广告集团股份有限公司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广东乌沙电气有限公司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广州市数商云网络科技有限公司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国际认证和称号、荣誉奖励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广州山水比德设计股份有限公司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广州九路科技有限公司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广州市数商云网络科技有限公司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在岸服务外包业绩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广州蓝门精睿数字商业有限公司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广州蓝门数字营销顾问有限公司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广州市诚毅科技软件开发有限公司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广州山水比德设计股份有限公司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广州奇川展览有限公司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创优数字科技（广东）有限公司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广州博能人力资源有限公司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广州市海社联劳务有限公司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牧今科技（广州）有限责任公司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广州云蝶科技有限公司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广州同玩科技有限公司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才星（广州）科技服务有限公司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广州天萌建筑设计有限公司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广州宏算信息科技有限公司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广州朗锐数字传媒科技有限公司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广州贤才企业管理有限公司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唯品会（广州）软件有限公司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青木数字技术股份有限公司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广州市原象信息科技有限公司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广东幂动科技有限公司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华测工程检测有限公司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2520000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0DC9"/>
    <w:rsid w:val="08BA4589"/>
    <w:rsid w:val="090C5430"/>
    <w:rsid w:val="19A80DC9"/>
    <w:rsid w:val="228A7F20"/>
    <w:rsid w:val="23362D9F"/>
    <w:rsid w:val="253E7FA2"/>
    <w:rsid w:val="25FC6300"/>
    <w:rsid w:val="33834D9E"/>
    <w:rsid w:val="35EE5159"/>
    <w:rsid w:val="3CB23D03"/>
    <w:rsid w:val="509D1BDC"/>
    <w:rsid w:val="50B16E67"/>
    <w:rsid w:val="64881097"/>
    <w:rsid w:val="655C77CD"/>
    <w:rsid w:val="7792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2020-06-17T01:44:00Z</dcterms:created>
  <dc:creator>一生所爱</dc:creator>
  <cp:lastModifiedBy>thtf</cp:lastModifiedBy>
  <dcterms:modified xsi:type="dcterms:W3CDTF">2023-12-21T09:46:02Z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0EC40650FB6E40AC996E1795856C60C9</vt:lpwstr>
  </property>
</Properties>
</file>