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5" w:lineRule="exact"/>
        <w:rPr>
          <w:rFonts w:hint="eastAsia" w:eastAsia="黑体"/>
          <w:kern w:val="0"/>
          <w:sz w:val="32"/>
          <w:szCs w:val="32"/>
          <w:highlight w:val="none"/>
          <w:lang w:eastAsia="zh-CN"/>
        </w:rPr>
      </w:pPr>
      <w:r>
        <w:rPr>
          <w:rFonts w:hint="eastAsia" w:eastAsia="黑体"/>
          <w:kern w:val="0"/>
          <w:sz w:val="32"/>
          <w:szCs w:val="32"/>
          <w:highlight w:val="none"/>
        </w:rPr>
        <w:t>附件</w:t>
      </w:r>
      <w:r>
        <w:rPr>
          <w:rFonts w:hint="eastAsia" w:eastAsia="黑体"/>
          <w:kern w:val="0"/>
          <w:sz w:val="32"/>
          <w:szCs w:val="32"/>
          <w:highlight w:val="none"/>
          <w:lang w:val="en-US" w:eastAsia="zh-CN"/>
        </w:rPr>
        <w:t>3</w:t>
      </w:r>
    </w:p>
    <w:p>
      <w:pPr>
        <w:spacing w:line="575" w:lineRule="exact"/>
        <w:rPr>
          <w:rFonts w:eastAsia="黑体"/>
          <w:kern w:val="0"/>
          <w:sz w:val="44"/>
          <w:szCs w:val="44"/>
          <w:highlight w:val="none"/>
        </w:rPr>
      </w:pPr>
    </w:p>
    <w:p>
      <w:pPr>
        <w:spacing w:line="560" w:lineRule="exact"/>
        <w:jc w:val="center"/>
        <w:rPr>
          <w:rFonts w:eastAsia="方正小标宋简体"/>
          <w:kern w:val="0"/>
          <w:sz w:val="44"/>
          <w:szCs w:val="44"/>
          <w:highlight w:val="none"/>
        </w:rPr>
      </w:pPr>
      <w:r>
        <w:rPr>
          <w:rFonts w:hint="eastAsia" w:eastAsia="方正小标宋简体"/>
          <w:kern w:val="0"/>
          <w:sz w:val="44"/>
          <w:szCs w:val="44"/>
          <w:highlight w:val="none"/>
          <w:lang w:val="en-US" w:eastAsia="zh-CN"/>
        </w:rPr>
        <w:t>广州市金融发展专项资金</w:t>
      </w:r>
      <w:r>
        <w:rPr>
          <w:rFonts w:hint="eastAsia" w:eastAsia="方正小标宋简体"/>
          <w:kern w:val="0"/>
          <w:sz w:val="44"/>
          <w:szCs w:val="44"/>
          <w:highlight w:val="none"/>
        </w:rPr>
        <w:t>申报指南</w:t>
      </w:r>
    </w:p>
    <w:p>
      <w:pPr>
        <w:tabs>
          <w:tab w:val="left" w:pos="2685"/>
          <w:tab w:val="center" w:pos="4422"/>
        </w:tabs>
        <w:spacing w:line="560" w:lineRule="exact"/>
        <w:jc w:val="left"/>
        <w:rPr>
          <w:rFonts w:eastAsia="仿宋_GB2312"/>
          <w:kern w:val="0"/>
          <w:sz w:val="24"/>
          <w:highlight w:val="none"/>
        </w:rPr>
      </w:pPr>
      <w:r>
        <w:rPr>
          <w:rFonts w:eastAsia="仿宋_GB2312"/>
          <w:kern w:val="0"/>
          <w:sz w:val="32"/>
          <w:szCs w:val="32"/>
          <w:highlight w:val="none"/>
        </w:rPr>
        <w:tab/>
      </w:r>
      <w:r>
        <w:rPr>
          <w:rFonts w:eastAsia="仿宋_GB2312"/>
          <w:kern w:val="0"/>
          <w:sz w:val="32"/>
          <w:szCs w:val="32"/>
          <w:highlight w:val="none"/>
        </w:rPr>
        <w:tab/>
      </w:r>
    </w:p>
    <w:p>
      <w:pPr>
        <w:spacing w:line="560" w:lineRule="exact"/>
        <w:ind w:firstLine="640"/>
        <w:rPr>
          <w:rFonts w:hint="eastAsia" w:eastAsia="仿宋_GB2312"/>
          <w:kern w:val="0"/>
          <w:sz w:val="32"/>
          <w:szCs w:val="32"/>
          <w:highlight w:val="none"/>
        </w:rPr>
      </w:pPr>
      <w:r>
        <w:rPr>
          <w:rFonts w:eastAsia="黑体"/>
          <w:kern w:val="0"/>
          <w:sz w:val="32"/>
          <w:szCs w:val="32"/>
          <w:highlight w:val="none"/>
        </w:rPr>
        <w:t>第一条</w:t>
      </w:r>
      <w:r>
        <w:rPr>
          <w:rFonts w:eastAsia="仿宋_GB2312"/>
          <w:kern w:val="0"/>
          <w:sz w:val="32"/>
          <w:szCs w:val="32"/>
          <w:highlight w:val="none"/>
        </w:rPr>
        <w:t xml:space="preserve">  为</w:t>
      </w:r>
      <w:r>
        <w:rPr>
          <w:rFonts w:hint="eastAsia" w:eastAsia="仿宋_GB2312"/>
          <w:kern w:val="0"/>
          <w:sz w:val="32"/>
          <w:szCs w:val="32"/>
          <w:highlight w:val="none"/>
        </w:rPr>
        <w:t>组织实施</w:t>
      </w:r>
      <w:r>
        <w:rPr>
          <w:rFonts w:hint="eastAsia" w:ascii="Times New Roman" w:hAnsi="Times New Roman" w:eastAsia="仿宋_GB2312"/>
          <w:color w:val="000000"/>
          <w:sz w:val="32"/>
          <w:szCs w:val="32"/>
          <w:highlight w:val="none"/>
        </w:rPr>
        <w:t>《广州市人民政府关于印发广州市促进金融业高质量发展若干措施的通知》</w:t>
      </w:r>
      <w:r>
        <w:rPr>
          <w:rFonts w:ascii="Times New Roman" w:hAnsi="Times New Roman" w:eastAsia="仿宋_GB2312"/>
          <w:color w:val="000000"/>
          <w:sz w:val="32"/>
          <w:szCs w:val="32"/>
          <w:highlight w:val="none"/>
        </w:rPr>
        <w:t>（穗府规〔</w:t>
      </w:r>
      <w:r>
        <w:rPr>
          <w:rFonts w:ascii="Times New Roman" w:hAnsi="Times New Roman" w:eastAsia="微软雅黑"/>
          <w:color w:val="000000"/>
          <w:sz w:val="32"/>
          <w:szCs w:val="32"/>
          <w:highlight w:val="none"/>
        </w:rPr>
        <w:t>2023</w:t>
      </w:r>
      <w:r>
        <w:rPr>
          <w:rFonts w:ascii="Times New Roman" w:hAnsi="Times New Roman" w:eastAsia="仿宋_GB2312"/>
          <w:color w:val="000000"/>
          <w:sz w:val="32"/>
          <w:szCs w:val="32"/>
          <w:highlight w:val="none"/>
        </w:rPr>
        <w:t>〕</w:t>
      </w:r>
      <w:r>
        <w:rPr>
          <w:rFonts w:ascii="Times New Roman" w:hAnsi="Times New Roman" w:eastAsia="微软雅黑"/>
          <w:color w:val="000000"/>
          <w:sz w:val="32"/>
          <w:szCs w:val="32"/>
          <w:highlight w:val="none"/>
        </w:rPr>
        <w:t>6</w:t>
      </w:r>
      <w:r>
        <w:rPr>
          <w:rFonts w:ascii="Times New Roman" w:hAnsi="Times New Roman" w:eastAsia="仿宋_GB2312"/>
          <w:color w:val="000000"/>
          <w:sz w:val="32"/>
          <w:szCs w:val="32"/>
          <w:highlight w:val="none"/>
        </w:rPr>
        <w:t>号</w:t>
      </w:r>
      <w:r>
        <w:rPr>
          <w:rFonts w:hint="eastAsia" w:ascii="Times New Roman" w:hAnsi="Times New Roman" w:eastAsia="仿宋_GB2312"/>
          <w:color w:val="000000"/>
          <w:sz w:val="32"/>
          <w:szCs w:val="32"/>
          <w:highlight w:val="none"/>
        </w:rPr>
        <w:t>，以下简称《若干措施》</w:t>
      </w:r>
      <w:r>
        <w:rPr>
          <w:rFonts w:ascii="Times New Roman" w:hAnsi="Times New Roman" w:eastAsia="仿宋_GB2312"/>
          <w:color w:val="000000"/>
          <w:sz w:val="32"/>
          <w:szCs w:val="32"/>
          <w:highlight w:val="none"/>
        </w:rPr>
        <w:t>）</w:t>
      </w:r>
      <w:r>
        <w:rPr>
          <w:rFonts w:hint="eastAsia" w:eastAsia="仿宋_GB2312"/>
          <w:kern w:val="0"/>
          <w:sz w:val="32"/>
          <w:szCs w:val="32"/>
          <w:highlight w:val="none"/>
        </w:rPr>
        <w:t>，</w:t>
      </w:r>
      <w:r>
        <w:rPr>
          <w:rFonts w:eastAsia="仿宋_GB2312"/>
          <w:kern w:val="0"/>
          <w:sz w:val="32"/>
          <w:szCs w:val="32"/>
          <w:highlight w:val="none"/>
        </w:rPr>
        <w:t>规范和加强</w:t>
      </w:r>
      <w:r>
        <w:rPr>
          <w:rFonts w:hint="eastAsia" w:eastAsia="仿宋_GB2312"/>
          <w:kern w:val="0"/>
          <w:sz w:val="32"/>
          <w:szCs w:val="32"/>
          <w:highlight w:val="none"/>
        </w:rPr>
        <w:t>对</w:t>
      </w:r>
      <w:r>
        <w:rPr>
          <w:rFonts w:hint="eastAsia" w:eastAsia="仿宋_GB2312"/>
          <w:kern w:val="0"/>
          <w:sz w:val="32"/>
          <w:szCs w:val="32"/>
          <w:highlight w:val="none"/>
          <w:lang w:val="en-US" w:eastAsia="zh-CN"/>
        </w:rPr>
        <w:t>广州市金融发展专项资金</w:t>
      </w:r>
      <w:r>
        <w:rPr>
          <w:rFonts w:hint="eastAsia" w:eastAsia="仿宋_GB2312"/>
          <w:kern w:val="0"/>
          <w:sz w:val="32"/>
          <w:szCs w:val="32"/>
          <w:highlight w:val="none"/>
        </w:rPr>
        <w:t>（以下简称</w:t>
      </w:r>
      <w:r>
        <w:rPr>
          <w:rFonts w:hint="eastAsia" w:eastAsia="仿宋_GB2312"/>
          <w:kern w:val="0"/>
          <w:sz w:val="32"/>
          <w:szCs w:val="32"/>
          <w:highlight w:val="none"/>
          <w:lang w:val="en-US" w:eastAsia="zh-CN"/>
        </w:rPr>
        <w:t>专项</w:t>
      </w:r>
      <w:r>
        <w:rPr>
          <w:rFonts w:hint="eastAsia" w:eastAsia="仿宋_GB2312"/>
          <w:kern w:val="0"/>
          <w:sz w:val="32"/>
          <w:szCs w:val="32"/>
          <w:highlight w:val="none"/>
        </w:rPr>
        <w:t>资金）</w:t>
      </w:r>
      <w:r>
        <w:rPr>
          <w:rFonts w:eastAsia="仿宋_GB2312"/>
          <w:kern w:val="0"/>
          <w:sz w:val="32"/>
          <w:szCs w:val="32"/>
          <w:highlight w:val="none"/>
        </w:rPr>
        <w:t>的管理，提高资金的使用效益，充分发挥政府</w:t>
      </w:r>
      <w:r>
        <w:rPr>
          <w:rFonts w:hint="eastAsia" w:eastAsia="仿宋_GB2312"/>
          <w:kern w:val="0"/>
          <w:sz w:val="32"/>
          <w:szCs w:val="32"/>
          <w:highlight w:val="none"/>
        </w:rPr>
        <w:t>促进金融发展扶持</w:t>
      </w:r>
      <w:r>
        <w:rPr>
          <w:rFonts w:eastAsia="仿宋_GB2312"/>
          <w:kern w:val="0"/>
          <w:sz w:val="32"/>
          <w:szCs w:val="32"/>
          <w:highlight w:val="none"/>
        </w:rPr>
        <w:t>的政策效应</w:t>
      </w:r>
      <w:r>
        <w:rPr>
          <w:rFonts w:hint="eastAsia" w:eastAsia="仿宋_GB2312"/>
          <w:kern w:val="0"/>
          <w:sz w:val="32"/>
          <w:szCs w:val="32"/>
          <w:highlight w:val="none"/>
        </w:rPr>
        <w:t>和作用</w:t>
      </w:r>
      <w:r>
        <w:rPr>
          <w:rFonts w:eastAsia="仿宋_GB2312"/>
          <w:kern w:val="0"/>
          <w:sz w:val="32"/>
          <w:szCs w:val="32"/>
          <w:highlight w:val="none"/>
        </w:rPr>
        <w:t>，根据</w:t>
      </w:r>
      <w:r>
        <w:rPr>
          <w:rFonts w:hint="eastAsia" w:ascii="Times New Roman" w:hAnsi="Times New Roman" w:eastAsia="仿宋_GB2312"/>
          <w:color w:val="000000"/>
          <w:sz w:val="32"/>
          <w:szCs w:val="32"/>
          <w:highlight w:val="none"/>
        </w:rPr>
        <w:t>《若干措施》</w:t>
      </w:r>
      <w:r>
        <w:rPr>
          <w:rFonts w:hint="eastAsia" w:eastAsia="仿宋_GB2312"/>
          <w:kern w:val="0"/>
          <w:sz w:val="32"/>
          <w:szCs w:val="32"/>
          <w:highlight w:val="none"/>
        </w:rPr>
        <w:t>和《广州市金融发展专项资金管理办法》制定本申报指南。</w:t>
      </w:r>
    </w:p>
    <w:p>
      <w:pPr>
        <w:ind w:firstLine="640" w:firstLineChars="200"/>
        <w:rPr>
          <w:rFonts w:hint="eastAsia" w:eastAsia="仿宋_GB2312"/>
          <w:kern w:val="0"/>
          <w:sz w:val="32"/>
          <w:szCs w:val="32"/>
          <w:highlight w:val="none"/>
        </w:rPr>
      </w:pPr>
      <w:r>
        <w:rPr>
          <w:rFonts w:hint="eastAsia" w:eastAsia="黑体"/>
          <w:kern w:val="0"/>
          <w:sz w:val="32"/>
          <w:szCs w:val="32"/>
          <w:highlight w:val="none"/>
          <w:lang w:val="en-US" w:eastAsia="zh-CN"/>
        </w:rPr>
        <w:t>第二条</w:t>
      </w:r>
      <w:r>
        <w:rPr>
          <w:rFonts w:hint="eastAsia" w:eastAsia="仿宋_GB2312"/>
          <w:kern w:val="0"/>
          <w:sz w:val="32"/>
          <w:szCs w:val="32"/>
          <w:highlight w:val="none"/>
          <w:lang w:val="en-US" w:eastAsia="zh-CN"/>
        </w:rPr>
        <w:t xml:space="preserve">  </w:t>
      </w:r>
      <w:r>
        <w:rPr>
          <w:rFonts w:hint="eastAsia" w:eastAsia="仿宋_GB2312"/>
          <w:kern w:val="0"/>
          <w:sz w:val="32"/>
          <w:szCs w:val="32"/>
          <w:highlight w:val="none"/>
        </w:rPr>
        <w:t>申报</w:t>
      </w:r>
      <w:r>
        <w:rPr>
          <w:rFonts w:hint="eastAsia" w:eastAsia="仿宋_GB2312"/>
          <w:kern w:val="0"/>
          <w:sz w:val="32"/>
          <w:szCs w:val="32"/>
          <w:highlight w:val="none"/>
          <w:lang w:val="en-US" w:eastAsia="zh-CN"/>
        </w:rPr>
        <w:t>项目及</w:t>
      </w:r>
      <w:r>
        <w:rPr>
          <w:rFonts w:hint="eastAsia" w:eastAsia="仿宋_GB2312"/>
          <w:kern w:val="0"/>
          <w:sz w:val="32"/>
          <w:szCs w:val="32"/>
          <w:highlight w:val="none"/>
        </w:rPr>
        <w:t>材料</w:t>
      </w:r>
    </w:p>
    <w:p>
      <w:pPr>
        <w:pStyle w:val="16"/>
        <w:rPr>
          <w:rFonts w:hint="default" w:eastAsia="仿宋_GB2312"/>
          <w:sz w:val="32"/>
          <w:szCs w:val="32"/>
          <w:highlight w:val="none"/>
          <w:lang w:val="en-US" w:eastAsia="zh-CN"/>
        </w:rPr>
      </w:pPr>
      <w:r>
        <w:rPr>
          <w:rFonts w:hint="eastAsia" w:eastAsia="仿宋_GB2312"/>
          <w:sz w:val="32"/>
          <w:szCs w:val="32"/>
          <w:highlight w:val="none"/>
          <w:lang w:val="en-US" w:eastAsia="zh-CN"/>
        </w:rPr>
        <w:t xml:space="preserve"> 根据市财政局下达的2025年金融发展专项资金，本次申报项目如下。后续视预算执行情况</w:t>
      </w:r>
      <w:r>
        <w:rPr>
          <w:rFonts w:hint="default" w:eastAsia="仿宋_GB2312"/>
          <w:sz w:val="32"/>
          <w:szCs w:val="32"/>
          <w:highlight w:val="none"/>
          <w:lang w:val="en-US" w:eastAsia="zh-CN"/>
        </w:rPr>
        <w:t>，</w:t>
      </w:r>
      <w:r>
        <w:rPr>
          <w:rFonts w:hint="eastAsia" w:eastAsia="仿宋_GB2312"/>
          <w:sz w:val="32"/>
          <w:szCs w:val="32"/>
          <w:highlight w:val="none"/>
          <w:lang w:val="en-US" w:eastAsia="zh-CN"/>
        </w:rPr>
        <w:t>若</w:t>
      </w:r>
      <w:r>
        <w:rPr>
          <w:rFonts w:hint="default" w:eastAsia="仿宋_GB2312"/>
          <w:sz w:val="32"/>
          <w:szCs w:val="32"/>
          <w:highlight w:val="none"/>
          <w:lang w:val="en-US" w:eastAsia="zh-CN"/>
        </w:rPr>
        <w:t>《若干措施》其他项目</w:t>
      </w:r>
      <w:r>
        <w:rPr>
          <w:rFonts w:hint="eastAsia" w:eastAsia="仿宋_GB2312"/>
          <w:sz w:val="32"/>
          <w:szCs w:val="32"/>
          <w:highlight w:val="none"/>
          <w:lang w:val="en-US" w:eastAsia="zh-CN"/>
        </w:rPr>
        <w:t>可接受</w:t>
      </w:r>
      <w:r>
        <w:rPr>
          <w:rFonts w:hint="default" w:eastAsia="仿宋_GB2312"/>
          <w:sz w:val="32"/>
          <w:szCs w:val="32"/>
          <w:highlight w:val="none"/>
          <w:lang w:val="en-US" w:eastAsia="zh-CN"/>
        </w:rPr>
        <w:t>申报</w:t>
      </w:r>
      <w:r>
        <w:rPr>
          <w:rFonts w:hint="eastAsia" w:eastAsia="仿宋_GB2312"/>
          <w:sz w:val="32"/>
          <w:szCs w:val="32"/>
          <w:highlight w:val="none"/>
          <w:lang w:val="en-US" w:eastAsia="zh-CN"/>
        </w:rPr>
        <w:t>，将另行发布申报指南。</w:t>
      </w:r>
    </w:p>
    <w:tbl>
      <w:tblPr>
        <w:tblStyle w:val="18"/>
        <w:tblpPr w:leftFromText="180" w:rightFromText="180" w:vertAnchor="text" w:horzAnchor="page" w:tblpX="1761" w:tblpY="43"/>
        <w:tblOverlap w:val="never"/>
        <w:tblW w:w="133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0"/>
        <w:gridCol w:w="1740"/>
        <w:gridCol w:w="3030"/>
        <w:gridCol w:w="4065"/>
        <w:gridCol w:w="1990"/>
        <w:gridCol w:w="19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 w:hRule="atLeast"/>
        </w:trPr>
        <w:tc>
          <w:tcPr>
            <w:tcW w:w="510" w:type="dxa"/>
            <w:vAlign w:val="center"/>
          </w:tcPr>
          <w:p>
            <w:pPr>
              <w:pStyle w:val="16"/>
              <w:ind w:left="0" w:leftChars="0" w:firstLine="0" w:firstLineChars="0"/>
              <w:jc w:val="center"/>
              <w:rPr>
                <w:rFonts w:hint="eastAsia" w:ascii="楷体_GB2312" w:hAnsi="楷体_GB2312" w:eastAsia="楷体_GB2312" w:cs="楷体_GB2312"/>
                <w:sz w:val="28"/>
                <w:szCs w:val="28"/>
                <w:highlight w:val="none"/>
                <w:vertAlign w:val="baseline"/>
                <w:lang w:val="en-US" w:eastAsia="zh-CN"/>
              </w:rPr>
            </w:pPr>
            <w:r>
              <w:rPr>
                <w:rFonts w:hint="eastAsia" w:ascii="楷体_GB2312" w:hAnsi="楷体_GB2312" w:eastAsia="楷体_GB2312" w:cs="楷体_GB2312"/>
                <w:sz w:val="28"/>
                <w:szCs w:val="28"/>
                <w:highlight w:val="none"/>
                <w:vertAlign w:val="baseline"/>
                <w:lang w:val="en-US" w:eastAsia="zh-CN"/>
              </w:rPr>
              <w:t>序号</w:t>
            </w:r>
          </w:p>
        </w:tc>
        <w:tc>
          <w:tcPr>
            <w:tcW w:w="1740" w:type="dxa"/>
            <w:vAlign w:val="center"/>
          </w:tcPr>
          <w:p>
            <w:pPr>
              <w:pStyle w:val="16"/>
              <w:jc w:val="both"/>
              <w:rPr>
                <w:rFonts w:hint="eastAsia" w:ascii="楷体_GB2312" w:hAnsi="楷体_GB2312" w:eastAsia="楷体_GB2312" w:cs="楷体_GB2312"/>
                <w:sz w:val="28"/>
                <w:szCs w:val="28"/>
                <w:highlight w:val="none"/>
                <w:vertAlign w:val="baseline"/>
                <w:lang w:val="en-US" w:eastAsia="zh-CN"/>
              </w:rPr>
            </w:pPr>
            <w:r>
              <w:rPr>
                <w:rFonts w:hint="eastAsia" w:ascii="楷体_GB2312" w:hAnsi="楷体_GB2312" w:eastAsia="楷体_GB2312" w:cs="楷体_GB2312"/>
                <w:sz w:val="28"/>
                <w:szCs w:val="28"/>
                <w:highlight w:val="none"/>
                <w:vertAlign w:val="baseline"/>
                <w:lang w:val="en-US" w:eastAsia="zh-CN"/>
              </w:rPr>
              <w:t>项 目</w:t>
            </w:r>
          </w:p>
        </w:tc>
        <w:tc>
          <w:tcPr>
            <w:tcW w:w="3030" w:type="dxa"/>
            <w:vAlign w:val="center"/>
          </w:tcPr>
          <w:p>
            <w:pPr>
              <w:pStyle w:val="16"/>
              <w:ind w:left="0" w:leftChars="0" w:firstLine="0" w:firstLineChars="0"/>
              <w:jc w:val="center"/>
              <w:rPr>
                <w:rFonts w:hint="eastAsia" w:ascii="楷体_GB2312" w:hAnsi="楷体_GB2312" w:eastAsia="楷体_GB2312" w:cs="楷体_GB2312"/>
                <w:sz w:val="28"/>
                <w:szCs w:val="28"/>
                <w:highlight w:val="none"/>
                <w:vertAlign w:val="baseline"/>
                <w:lang w:val="en-US" w:eastAsia="zh-CN"/>
              </w:rPr>
            </w:pPr>
            <w:r>
              <w:rPr>
                <w:rFonts w:hint="eastAsia" w:ascii="楷体_GB2312" w:hAnsi="楷体_GB2312" w:eastAsia="楷体_GB2312" w:cs="楷体_GB2312"/>
                <w:sz w:val="28"/>
                <w:szCs w:val="28"/>
                <w:highlight w:val="none"/>
                <w:vertAlign w:val="baseline"/>
                <w:lang w:val="en-US" w:eastAsia="zh-CN"/>
              </w:rPr>
              <w:t>《若干措施》对应条款</w:t>
            </w:r>
          </w:p>
        </w:tc>
        <w:tc>
          <w:tcPr>
            <w:tcW w:w="4065" w:type="dxa"/>
            <w:vAlign w:val="center"/>
          </w:tcPr>
          <w:p>
            <w:pPr>
              <w:pStyle w:val="16"/>
              <w:ind w:left="0" w:leftChars="0" w:firstLine="0" w:firstLineChars="0"/>
              <w:jc w:val="center"/>
              <w:rPr>
                <w:rFonts w:hint="eastAsia" w:ascii="楷体_GB2312" w:hAnsi="楷体_GB2312" w:eastAsia="楷体_GB2312" w:cs="楷体_GB2312"/>
                <w:sz w:val="28"/>
                <w:szCs w:val="28"/>
                <w:highlight w:val="none"/>
                <w:vertAlign w:val="baseline"/>
                <w:lang w:val="en-US" w:eastAsia="zh-CN"/>
              </w:rPr>
            </w:pPr>
            <w:r>
              <w:rPr>
                <w:rFonts w:hint="eastAsia" w:ascii="楷体_GB2312" w:hAnsi="楷体_GB2312" w:eastAsia="楷体_GB2312" w:cs="楷体_GB2312"/>
                <w:sz w:val="28"/>
                <w:szCs w:val="28"/>
                <w:highlight w:val="none"/>
                <w:vertAlign w:val="baseline"/>
                <w:lang w:val="en-US" w:eastAsia="zh-CN"/>
              </w:rPr>
              <w:t>申报材料</w:t>
            </w:r>
          </w:p>
        </w:tc>
        <w:tc>
          <w:tcPr>
            <w:tcW w:w="1990" w:type="dxa"/>
            <w:vAlign w:val="center"/>
          </w:tcPr>
          <w:p>
            <w:pPr>
              <w:pStyle w:val="16"/>
              <w:ind w:left="0" w:leftChars="0" w:firstLine="0" w:firstLineChars="0"/>
              <w:jc w:val="center"/>
              <w:rPr>
                <w:rFonts w:hint="eastAsia" w:ascii="楷体_GB2312" w:hAnsi="楷体_GB2312" w:eastAsia="楷体_GB2312" w:cs="楷体_GB2312"/>
                <w:sz w:val="28"/>
                <w:szCs w:val="28"/>
                <w:highlight w:val="none"/>
                <w:vertAlign w:val="baseline"/>
                <w:lang w:val="en-US" w:eastAsia="zh-CN"/>
              </w:rPr>
            </w:pPr>
            <w:r>
              <w:rPr>
                <w:rFonts w:hint="eastAsia" w:ascii="楷体_GB2312" w:hAnsi="楷体_GB2312" w:eastAsia="楷体_GB2312" w:cs="楷体_GB2312"/>
                <w:sz w:val="28"/>
                <w:szCs w:val="28"/>
                <w:highlight w:val="none"/>
                <w:vertAlign w:val="baseline"/>
                <w:lang w:val="en-US" w:eastAsia="zh-CN"/>
              </w:rPr>
              <w:t>咨询处室及 联系方式</w:t>
            </w:r>
          </w:p>
        </w:tc>
        <w:tc>
          <w:tcPr>
            <w:tcW w:w="1990" w:type="dxa"/>
            <w:vAlign w:val="center"/>
          </w:tcPr>
          <w:p>
            <w:pPr>
              <w:pStyle w:val="16"/>
              <w:ind w:left="0" w:leftChars="0" w:firstLine="0" w:firstLineChars="0"/>
              <w:jc w:val="center"/>
              <w:rPr>
                <w:rFonts w:hint="default" w:ascii="楷体_GB2312" w:hAnsi="楷体_GB2312" w:eastAsia="楷体_GB2312" w:cs="楷体_GB2312"/>
                <w:sz w:val="28"/>
                <w:szCs w:val="28"/>
                <w:highlight w:val="none"/>
                <w:vertAlign w:val="baseline"/>
                <w:lang w:val="en-US" w:eastAsia="zh-CN"/>
              </w:rPr>
            </w:pPr>
            <w:r>
              <w:rPr>
                <w:rFonts w:hint="eastAsia" w:ascii="楷体_GB2312" w:hAnsi="楷体_GB2312" w:eastAsia="楷体_GB2312" w:cs="楷体_GB2312"/>
                <w:sz w:val="28"/>
                <w:szCs w:val="28"/>
                <w:highlight w:val="none"/>
                <w:vertAlign w:val="baseline"/>
                <w:lang w:val="en-US" w:eastAsia="zh-CN"/>
              </w:rPr>
              <w:t>申请截止时间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 w:hRule="atLeast"/>
        </w:trPr>
        <w:tc>
          <w:tcPr>
            <w:tcW w:w="510" w:type="dxa"/>
            <w:vAlign w:val="top"/>
          </w:tcPr>
          <w:p>
            <w:pPr>
              <w:pStyle w:val="16"/>
              <w:keepNext w:val="0"/>
              <w:keepLines w:val="0"/>
              <w:pageBreakBefore w:val="0"/>
              <w:kinsoku/>
              <w:wordWrap/>
              <w:overflowPunct/>
              <w:topLinePunct w:val="0"/>
              <w:autoSpaceDE/>
              <w:autoSpaceDN/>
              <w:bidi w:val="0"/>
              <w:adjustRightInd/>
              <w:snapToGrid/>
              <w:spacing w:line="240" w:lineRule="auto"/>
              <w:ind w:left="53" w:leftChars="25" w:firstLine="400" w:firstLineChars="167"/>
              <w:textAlignment w:val="auto"/>
              <w:rPr>
                <w:rFonts w:hint="eastAsia" w:ascii="仿宋_GB2312" w:hAnsi="仿宋_GB2312" w:eastAsia="仿宋_GB2312" w:cs="仿宋_GB2312"/>
                <w:kern w:val="2"/>
                <w:position w:val="-26"/>
                <w:sz w:val="24"/>
                <w:szCs w:val="24"/>
                <w:highlight w:val="none"/>
                <w:vertAlign w:val="baseline"/>
                <w:lang w:val="en-US" w:eastAsia="zh-CN" w:bidi="ar-SA"/>
              </w:rPr>
            </w:pPr>
            <w:r>
              <w:rPr>
                <w:rFonts w:hint="eastAsia" w:ascii="仿宋_GB2312" w:hAnsi="仿宋_GB2312" w:eastAsia="仿宋_GB2312" w:cs="仿宋_GB2312"/>
                <w:sz w:val="24"/>
                <w:szCs w:val="24"/>
                <w:highlight w:val="none"/>
                <w:vertAlign w:val="baseline"/>
                <w:lang w:val="en-US" w:eastAsia="zh-CN"/>
              </w:rPr>
              <w:t>11</w:t>
            </w:r>
          </w:p>
        </w:tc>
        <w:tc>
          <w:tcPr>
            <w:tcW w:w="1740" w:type="dxa"/>
            <w:vAlign w:val="top"/>
          </w:tcPr>
          <w:p>
            <w:pPr>
              <w:pStyle w:val="16"/>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eastAsia" w:ascii="仿宋_GB2312" w:hAnsi="仿宋_GB2312" w:eastAsia="仿宋_GB2312" w:cs="仿宋_GB2312"/>
                <w:kern w:val="2"/>
                <w:position w:val="-26"/>
                <w:sz w:val="24"/>
                <w:szCs w:val="24"/>
                <w:highlight w:val="none"/>
                <w:vertAlign w:val="baseline"/>
                <w:lang w:val="en-US" w:eastAsia="zh-CN" w:bidi="ar-SA"/>
              </w:rPr>
            </w:pPr>
            <w:r>
              <w:rPr>
                <w:rFonts w:hint="eastAsia" w:ascii="仿宋_GB2312" w:hAnsi="仿宋_GB2312" w:eastAsia="仿宋_GB2312" w:cs="仿宋_GB2312"/>
                <w:sz w:val="24"/>
                <w:szCs w:val="24"/>
                <w:highlight w:val="none"/>
                <w:vertAlign w:val="baseline"/>
                <w:lang w:val="en-US" w:eastAsia="zh-CN"/>
              </w:rPr>
              <w:t>普惠金融补贴</w:t>
            </w:r>
            <w:r>
              <w:rPr>
                <w:rFonts w:hint="eastAsia" w:ascii="仿宋_GB2312" w:hAnsi="仿宋_GB2312" w:eastAsia="仿宋_GB2312" w:cs="仿宋_GB2312"/>
                <w:kern w:val="2"/>
                <w:position w:val="0"/>
                <w:sz w:val="24"/>
                <w:szCs w:val="24"/>
                <w:highlight w:val="none"/>
                <w:vertAlign w:val="baseline"/>
                <w:lang w:val="en-US" w:eastAsia="zh-CN" w:bidi="ar-SA"/>
              </w:rPr>
              <w:t>（注：该项目通过广州市普惠贷款风险补偿机制管理平台进行申报和审核，无需通过广东政务服务网申报。）</w:t>
            </w:r>
          </w:p>
        </w:tc>
        <w:tc>
          <w:tcPr>
            <w:tcW w:w="3030" w:type="dxa"/>
            <w:vAlign w:val="top"/>
          </w:tcPr>
          <w:p>
            <w:pPr>
              <w:pStyle w:val="16"/>
              <w:keepNext w:val="0"/>
              <w:keepLines w:val="0"/>
              <w:pageBreakBefore w:val="0"/>
              <w:kinsoku/>
              <w:wordWrap/>
              <w:overflowPunct/>
              <w:topLinePunct w:val="0"/>
              <w:autoSpaceDE/>
              <w:autoSpaceDN/>
              <w:bidi w:val="0"/>
              <w:adjustRightInd/>
              <w:snapToGrid/>
              <w:spacing w:line="240" w:lineRule="auto"/>
              <w:textAlignment w:val="auto"/>
              <w:rPr>
                <w:rStyle w:val="20"/>
                <w:rFonts w:hint="eastAsia" w:ascii="仿宋_GB2312" w:hAnsi="仿宋_GB2312" w:eastAsia="仿宋_GB2312" w:cs="仿宋_GB2312"/>
                <w:b w:val="0"/>
                <w:bCs/>
                <w:color w:val="000000"/>
                <w:kern w:val="0"/>
                <w:position w:val="0"/>
                <w:sz w:val="24"/>
                <w:szCs w:val="24"/>
                <w:highlight w:val="none"/>
              </w:rPr>
            </w:pPr>
            <w:r>
              <w:rPr>
                <w:rStyle w:val="20"/>
                <w:rFonts w:hint="eastAsia" w:ascii="仿宋_GB2312" w:hAnsi="仿宋_GB2312" w:eastAsia="仿宋_GB2312" w:cs="仿宋_GB2312"/>
                <w:color w:val="000000"/>
                <w:kern w:val="0"/>
                <w:position w:val="0"/>
                <w:sz w:val="24"/>
                <w:szCs w:val="24"/>
                <w:highlight w:val="none"/>
              </w:rPr>
              <w:t xml:space="preserve">第九条  </w:t>
            </w:r>
            <w:r>
              <w:rPr>
                <w:rStyle w:val="20"/>
                <w:rFonts w:hint="eastAsia" w:ascii="仿宋_GB2312" w:hAnsi="仿宋_GB2312" w:eastAsia="仿宋_GB2312" w:cs="仿宋_GB2312"/>
                <w:b w:val="0"/>
                <w:bCs/>
                <w:color w:val="000000"/>
                <w:kern w:val="0"/>
                <w:position w:val="0"/>
                <w:sz w:val="24"/>
                <w:szCs w:val="24"/>
                <w:highlight w:val="none"/>
              </w:rPr>
              <w:t xml:space="preserve">对普惠金融项目按以下标准给予补贴： </w:t>
            </w:r>
          </w:p>
          <w:p>
            <w:pPr>
              <w:pStyle w:val="16"/>
              <w:keepNext w:val="0"/>
              <w:keepLines w:val="0"/>
              <w:pageBreakBefore w:val="0"/>
              <w:kinsoku/>
              <w:wordWrap/>
              <w:overflowPunct/>
              <w:topLinePunct w:val="0"/>
              <w:autoSpaceDE/>
              <w:autoSpaceDN/>
              <w:bidi w:val="0"/>
              <w:adjustRightInd/>
              <w:snapToGrid/>
              <w:spacing w:line="240" w:lineRule="auto"/>
              <w:ind w:left="53" w:leftChars="25" w:firstLine="400" w:firstLineChars="167"/>
              <w:textAlignment w:val="auto"/>
              <w:rPr>
                <w:rFonts w:hint="eastAsia" w:ascii="仿宋_GB2312" w:hAnsi="仿宋_GB2312" w:eastAsia="仿宋_GB2312" w:cs="仿宋_GB2312"/>
                <w:kern w:val="2"/>
                <w:position w:val="-26"/>
                <w:sz w:val="24"/>
                <w:szCs w:val="24"/>
                <w:highlight w:val="none"/>
                <w:vertAlign w:val="baseline"/>
                <w:lang w:val="en-US" w:eastAsia="zh-CN" w:bidi="ar-SA"/>
              </w:rPr>
            </w:pPr>
            <w:r>
              <w:rPr>
                <w:rStyle w:val="20"/>
                <w:rFonts w:hint="eastAsia" w:ascii="仿宋_GB2312" w:hAnsi="仿宋_GB2312" w:eastAsia="仿宋_GB2312" w:cs="仿宋_GB2312"/>
                <w:b w:val="0"/>
                <w:bCs/>
                <w:color w:val="000000"/>
                <w:kern w:val="0"/>
                <w:position w:val="0"/>
                <w:sz w:val="24"/>
                <w:szCs w:val="24"/>
                <w:highlight w:val="none"/>
              </w:rPr>
              <w:t>广州市普惠贷款风险补偿机制合作银行发放的符合条件的普惠贷款发生风险的，对单笔不良贷款本金损失按规定给予一定比例的风险补偿，具体办法另行制定。</w:t>
            </w:r>
          </w:p>
        </w:tc>
        <w:tc>
          <w:tcPr>
            <w:tcW w:w="4065" w:type="dxa"/>
            <w:vAlign w:val="top"/>
          </w:tcPr>
          <w:p>
            <w:pPr>
              <w:pStyle w:val="16"/>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000000"/>
                <w:kern w:val="0"/>
                <w:position w:val="0"/>
                <w:sz w:val="24"/>
                <w:szCs w:val="24"/>
                <w:highlight w:val="none"/>
                <w:vertAlign w:val="baseline"/>
              </w:rPr>
            </w:pPr>
            <w:r>
              <w:rPr>
                <w:rFonts w:hint="eastAsia" w:ascii="仿宋_GB2312" w:hAnsi="仿宋_GB2312" w:eastAsia="仿宋_GB2312" w:cs="仿宋_GB2312"/>
                <w:color w:val="000000"/>
                <w:kern w:val="0"/>
                <w:position w:val="0"/>
                <w:sz w:val="24"/>
                <w:szCs w:val="24"/>
                <w:highlight w:val="none"/>
                <w:vertAlign w:val="baseline"/>
              </w:rPr>
              <w:t>1.广州市普惠贷款风险补偿机制不良贷款补偿申请表</w:t>
            </w:r>
          </w:p>
          <w:p>
            <w:pPr>
              <w:pStyle w:val="16"/>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000000"/>
                <w:kern w:val="0"/>
                <w:position w:val="0"/>
                <w:sz w:val="24"/>
                <w:szCs w:val="24"/>
                <w:highlight w:val="none"/>
                <w:vertAlign w:val="baseline"/>
              </w:rPr>
            </w:pPr>
            <w:r>
              <w:rPr>
                <w:rFonts w:hint="eastAsia" w:ascii="仿宋_GB2312" w:hAnsi="仿宋_GB2312" w:eastAsia="仿宋_GB2312" w:cs="仿宋_GB2312"/>
                <w:color w:val="000000"/>
                <w:kern w:val="0"/>
                <w:position w:val="0"/>
                <w:sz w:val="24"/>
                <w:szCs w:val="24"/>
                <w:highlight w:val="none"/>
                <w:vertAlign w:val="baseline"/>
              </w:rPr>
              <w:t>2.借款人身份证明材料</w:t>
            </w:r>
          </w:p>
          <w:p>
            <w:pPr>
              <w:pStyle w:val="16"/>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000000"/>
                <w:kern w:val="0"/>
                <w:position w:val="0"/>
                <w:sz w:val="24"/>
                <w:szCs w:val="24"/>
                <w:highlight w:val="none"/>
                <w:vertAlign w:val="baseline"/>
              </w:rPr>
            </w:pPr>
            <w:r>
              <w:rPr>
                <w:rFonts w:hint="eastAsia" w:ascii="仿宋_GB2312" w:hAnsi="仿宋_GB2312" w:eastAsia="仿宋_GB2312" w:cs="仿宋_GB2312"/>
                <w:color w:val="000000"/>
                <w:kern w:val="0"/>
                <w:position w:val="0"/>
                <w:sz w:val="24"/>
                <w:szCs w:val="24"/>
                <w:highlight w:val="none"/>
                <w:vertAlign w:val="baseline"/>
              </w:rPr>
              <w:t>3.借款人为符合《管理办法》要求的小微企业或个体工商户的相关证明材料</w:t>
            </w:r>
          </w:p>
          <w:p>
            <w:pPr>
              <w:pStyle w:val="16"/>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000000"/>
                <w:kern w:val="0"/>
                <w:position w:val="0"/>
                <w:sz w:val="24"/>
                <w:szCs w:val="24"/>
                <w:highlight w:val="none"/>
                <w:vertAlign w:val="baseline"/>
              </w:rPr>
            </w:pPr>
            <w:r>
              <w:rPr>
                <w:rFonts w:hint="eastAsia" w:ascii="仿宋_GB2312" w:hAnsi="仿宋_GB2312" w:eastAsia="仿宋_GB2312" w:cs="仿宋_GB2312"/>
                <w:color w:val="000000"/>
                <w:kern w:val="0"/>
                <w:position w:val="0"/>
                <w:sz w:val="24"/>
                <w:szCs w:val="24"/>
                <w:highlight w:val="none"/>
                <w:vertAlign w:val="baseline"/>
              </w:rPr>
              <w:t>4.银行贷款相关材料（授信合同、借款合同、贷款发放凭证等）</w:t>
            </w:r>
          </w:p>
          <w:p>
            <w:pPr>
              <w:pStyle w:val="16"/>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000000"/>
                <w:kern w:val="0"/>
                <w:position w:val="0"/>
                <w:sz w:val="24"/>
                <w:szCs w:val="24"/>
                <w:highlight w:val="none"/>
                <w:vertAlign w:val="baseline"/>
              </w:rPr>
            </w:pPr>
            <w:r>
              <w:rPr>
                <w:rFonts w:hint="eastAsia" w:ascii="仿宋_GB2312" w:hAnsi="仿宋_GB2312" w:eastAsia="仿宋_GB2312" w:cs="仿宋_GB2312"/>
                <w:color w:val="000000"/>
                <w:kern w:val="0"/>
                <w:position w:val="0"/>
                <w:sz w:val="24"/>
                <w:szCs w:val="24"/>
                <w:highlight w:val="none"/>
                <w:vertAlign w:val="baseline"/>
              </w:rPr>
              <w:t>5.不良贷款相关材料（本金损失证明、划分为不良贷款的证明材料等）</w:t>
            </w:r>
          </w:p>
          <w:p>
            <w:pPr>
              <w:pStyle w:val="16"/>
              <w:keepNext w:val="0"/>
              <w:keepLines w:val="0"/>
              <w:pageBreakBefore w:val="0"/>
              <w:kinsoku/>
              <w:wordWrap/>
              <w:overflowPunct/>
              <w:topLinePunct w:val="0"/>
              <w:autoSpaceDE/>
              <w:autoSpaceDN/>
              <w:bidi w:val="0"/>
              <w:adjustRightInd/>
              <w:snapToGrid/>
              <w:spacing w:line="240" w:lineRule="auto"/>
              <w:ind w:left="53" w:leftChars="25" w:firstLine="400" w:firstLineChars="167"/>
              <w:textAlignment w:val="auto"/>
              <w:rPr>
                <w:rFonts w:hint="eastAsia" w:ascii="仿宋_GB2312" w:hAnsi="仿宋_GB2312" w:eastAsia="仿宋_GB2312" w:cs="仿宋_GB2312"/>
                <w:kern w:val="2"/>
                <w:position w:val="-26"/>
                <w:sz w:val="24"/>
                <w:szCs w:val="24"/>
                <w:highlight w:val="none"/>
                <w:vertAlign w:val="baseline"/>
                <w:lang w:val="en-US" w:eastAsia="zh-CN" w:bidi="ar-SA"/>
              </w:rPr>
            </w:pPr>
            <w:r>
              <w:rPr>
                <w:rFonts w:hint="eastAsia" w:ascii="仿宋_GB2312" w:hAnsi="仿宋_GB2312" w:eastAsia="仿宋_GB2312" w:cs="仿宋_GB2312"/>
                <w:color w:val="000000"/>
                <w:kern w:val="0"/>
                <w:position w:val="0"/>
                <w:sz w:val="24"/>
                <w:szCs w:val="24"/>
                <w:highlight w:val="none"/>
                <w:vertAlign w:val="baseline"/>
              </w:rPr>
              <w:t>6.立案证明材料或生效法律文书</w:t>
            </w:r>
          </w:p>
        </w:tc>
        <w:tc>
          <w:tcPr>
            <w:tcW w:w="1990" w:type="dxa"/>
            <w:vAlign w:val="top"/>
          </w:tcPr>
          <w:p>
            <w:pPr>
              <w:pStyle w:val="16"/>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协调一处</w:t>
            </w:r>
          </w:p>
          <w:p>
            <w:pPr>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vertAlign w:val="baseline"/>
                <w:lang w:val="en-US" w:eastAsia="zh-CN"/>
              </w:rPr>
              <w:t>83171656</w:t>
            </w:r>
          </w:p>
        </w:tc>
        <w:tc>
          <w:tcPr>
            <w:tcW w:w="1990" w:type="dxa"/>
            <w:vAlign w:val="top"/>
          </w:tcPr>
          <w:p>
            <w:pP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合作银行根据普惠贷款风险补偿机制受托管理机构通知提交申报</w:t>
            </w:r>
          </w:p>
        </w:tc>
      </w:tr>
    </w:tbl>
    <w:p>
      <w:pPr>
        <w:pStyle w:val="16"/>
        <w:ind w:left="0" w:leftChars="0" w:firstLine="0" w:firstLineChars="0"/>
        <w:rPr>
          <w:rFonts w:hint="eastAsia"/>
          <w:highlight w:val="none"/>
          <w:lang w:val="en-US" w:eastAsia="zh-CN"/>
        </w:rPr>
      </w:pPr>
    </w:p>
    <w:tbl>
      <w:tblPr>
        <w:tblStyle w:val="18"/>
        <w:tblW w:w="13455" w:type="dxa"/>
        <w:tblInd w:w="-3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0"/>
        <w:gridCol w:w="1875"/>
        <w:gridCol w:w="3166"/>
        <w:gridCol w:w="4304"/>
        <w:gridCol w:w="1590"/>
        <w:gridCol w:w="20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0" w:hRule="atLeast"/>
        </w:trPr>
        <w:tc>
          <w:tcPr>
            <w:tcW w:w="510" w:type="dxa"/>
            <w:vAlign w:val="top"/>
          </w:tcPr>
          <w:p>
            <w:pPr>
              <w:pStyle w:val="16"/>
              <w:ind w:left="53" w:leftChars="25" w:firstLine="534" w:firstLineChars="167"/>
              <w:rPr>
                <w:rFonts w:hint="eastAsia" w:ascii="仿宋_GB2312" w:hAnsi="仿宋_GB2312" w:eastAsia="仿宋_GB2312" w:cs="仿宋_GB2312"/>
                <w:kern w:val="2"/>
                <w:position w:val="-26"/>
                <w:sz w:val="32"/>
                <w:szCs w:val="32"/>
                <w:vertAlign w:val="baseline"/>
                <w:lang w:val="en-US" w:eastAsia="zh-CN" w:bidi="ar-SA"/>
              </w:rPr>
            </w:pPr>
            <w:r>
              <w:rPr>
                <w:rFonts w:hint="eastAsia" w:ascii="仿宋_GB2312" w:hAnsi="仿宋_GB2312" w:eastAsia="仿宋_GB2312" w:cs="仿宋_GB2312"/>
                <w:sz w:val="32"/>
                <w:szCs w:val="32"/>
                <w:vertAlign w:val="baseline"/>
                <w:lang w:val="en-US" w:eastAsia="zh-CN"/>
              </w:rPr>
              <w:t>32</w:t>
            </w:r>
          </w:p>
        </w:tc>
        <w:tc>
          <w:tcPr>
            <w:tcW w:w="1875" w:type="dxa"/>
            <w:vMerge w:val="restart"/>
            <w:vAlign w:val="top"/>
          </w:tcPr>
          <w:p>
            <w:pPr>
              <w:pStyle w:val="16"/>
              <w:ind w:left="0" w:leftChars="0" w:firstLine="0" w:firstLineChars="0"/>
              <w:rPr>
                <w:rFonts w:hint="eastAsia" w:ascii="仿宋_GB2312" w:hAnsi="仿宋_GB2312" w:eastAsia="仿宋_GB2312" w:cs="仿宋_GB2312"/>
                <w:kern w:val="2"/>
                <w:position w:val="-26"/>
                <w:sz w:val="30"/>
                <w:szCs w:val="30"/>
                <w:vertAlign w:val="baseline"/>
                <w:lang w:val="en-US" w:eastAsia="zh-CN" w:bidi="ar-SA"/>
              </w:rPr>
            </w:pPr>
            <w:r>
              <w:rPr>
                <w:rFonts w:hint="eastAsia" w:ascii="仿宋_GB2312" w:hAnsi="仿宋_GB2312" w:eastAsia="仿宋_GB2312" w:cs="仿宋_GB2312"/>
                <w:sz w:val="30"/>
                <w:szCs w:val="30"/>
                <w:vertAlign w:val="baseline"/>
                <w:lang w:val="en-US" w:eastAsia="zh-CN"/>
              </w:rPr>
              <w:t>绿色金融补贴</w:t>
            </w:r>
          </w:p>
        </w:tc>
        <w:tc>
          <w:tcPr>
            <w:tcW w:w="3166" w:type="dxa"/>
            <w:vAlign w:val="top"/>
          </w:tcPr>
          <w:p>
            <w:pPr>
              <w:pStyle w:val="15"/>
              <w:spacing w:before="0" w:beforeAutospacing="0" w:after="0" w:afterLines="0" w:afterAutospacing="0"/>
              <w:ind w:firstLine="0" w:firstLineChars="0"/>
              <w:jc w:val="both"/>
              <w:rPr>
                <w:rFonts w:hint="eastAsia" w:ascii="Times New Roman" w:hAnsi="Times New Roman" w:eastAsia="仿宋_GB2312" w:cs="Times New Roman"/>
                <w:color w:val="000000" w:themeColor="text1"/>
                <w:sz w:val="21"/>
                <w:szCs w:val="21"/>
                <w:shd w:val="clear" w:color="auto" w:fill="FFFFFF"/>
                <w14:textFill>
                  <w14:solidFill>
                    <w14:schemeClr w14:val="tx1"/>
                  </w14:solidFill>
                </w14:textFill>
              </w:rPr>
            </w:pPr>
            <w:r>
              <w:rPr>
                <w:rFonts w:hint="eastAsia" w:ascii="Times New Roman" w:hAnsi="Times New Roman" w:eastAsia="仿宋_GB2312" w:cs="Times New Roman"/>
                <w:b/>
                <w:bCs/>
                <w:color w:val="000000" w:themeColor="text1"/>
                <w:sz w:val="21"/>
                <w:szCs w:val="21"/>
                <w:shd w:val="clear" w:color="auto" w:fill="FFFFFF"/>
                <w14:textFill>
                  <w14:solidFill>
                    <w14:schemeClr w14:val="tx1"/>
                  </w14:solidFill>
                </w14:textFill>
              </w:rPr>
              <w:t>第十条</w:t>
            </w:r>
            <w:r>
              <w:rPr>
                <w:rFonts w:hint="eastAsia" w:ascii="Times New Roman" w:hAnsi="Times New Roman" w:eastAsia="仿宋_GB2312" w:cs="Times New Roman"/>
                <w:color w:val="000000" w:themeColor="text1"/>
                <w:sz w:val="21"/>
                <w:szCs w:val="21"/>
                <w:shd w:val="clear" w:color="auto" w:fill="FFFFFF"/>
                <w:lang w:val="en-US" w:eastAsia="zh-CN"/>
                <w14:textFill>
                  <w14:solidFill>
                    <w14:schemeClr w14:val="tx1"/>
                  </w14:solidFill>
                </w14:textFill>
              </w:rPr>
              <w:t xml:space="preserve">  </w:t>
            </w:r>
            <w:r>
              <w:rPr>
                <w:rFonts w:hint="eastAsia" w:ascii="Times New Roman" w:hAnsi="Times New Roman" w:eastAsia="仿宋_GB2312" w:cs="Times New Roman"/>
                <w:color w:val="000000" w:themeColor="text1"/>
                <w:sz w:val="21"/>
                <w:szCs w:val="21"/>
                <w:shd w:val="clear" w:color="auto" w:fill="FFFFFF"/>
                <w14:textFill>
                  <w14:solidFill>
                    <w14:schemeClr w14:val="tx1"/>
                  </w14:solidFill>
                </w14:textFill>
              </w:rPr>
              <w:t>对绿色金融项目按以下标准给予补贴：</w:t>
            </w:r>
          </w:p>
          <w:p>
            <w:r>
              <w:rPr>
                <w:rFonts w:hint="eastAsia" w:ascii="Times New Roman" w:hAnsi="Times New Roman" w:eastAsia="仿宋_GB2312" w:cs="Times New Roman"/>
                <w:color w:val="000000" w:themeColor="text1"/>
                <w:sz w:val="21"/>
                <w:szCs w:val="21"/>
                <w:shd w:val="clear" w:color="auto" w:fill="FFFFFF"/>
                <w14:textFill>
                  <w14:solidFill>
                    <w14:schemeClr w14:val="tx1"/>
                  </w14:solidFill>
                </w14:textFill>
              </w:rPr>
              <w:t>（一）鼓励银行业金融机构加大对广州市绿色中小微企业和项目的融资支持力度，对银行业金融机构上年度符合条件的绿色贷款余额（按月度均值计算）增量5亿元（含）以上的（按照中国人民银行统计口径），按其增量部分的0.02%给予补贴，单个银行业金融机构一个公历年度补贴金额累计不超过100万元。</w:t>
            </w:r>
          </w:p>
          <w:p>
            <w:pPr>
              <w:pStyle w:val="15"/>
              <w:spacing w:before="0" w:beforeAutospacing="0" w:after="0" w:afterLines="0" w:afterAutospacing="0"/>
              <w:ind w:firstLine="0" w:firstLineChars="0"/>
              <w:jc w:val="both"/>
              <w:rPr>
                <w:rFonts w:hint="eastAsia" w:ascii="仿宋_GB2312" w:hAnsi="仿宋_GB2312" w:eastAsia="仿宋_GB2312" w:cs="仿宋_GB2312"/>
                <w:kern w:val="0"/>
                <w:sz w:val="30"/>
                <w:szCs w:val="30"/>
                <w:vertAlign w:val="baseline"/>
                <w:lang w:val="en-US" w:eastAsia="zh-CN" w:bidi="ar-SA"/>
              </w:rPr>
            </w:pPr>
          </w:p>
        </w:tc>
        <w:tc>
          <w:tcPr>
            <w:tcW w:w="4304" w:type="dxa"/>
            <w:vAlign w:val="top"/>
          </w:tcPr>
          <w:p>
            <w:pPr>
              <w:pStyle w:val="15"/>
              <w:spacing w:before="0" w:beforeAutospacing="0" w:after="0" w:afterAutospacing="0"/>
              <w:ind w:firstLine="0" w:firstLineChars="0"/>
              <w:rPr>
                <w:rFonts w:hint="eastAsia" w:ascii="Times New Roman" w:hAnsi="Times New Roman" w:eastAsia="仿宋_GB2312" w:cs="Times New Roman"/>
                <w:color w:val="000000" w:themeColor="text1"/>
                <w:sz w:val="21"/>
                <w:szCs w:val="21"/>
                <w:shd w:val="clear" w:color="auto" w:fill="FFFFFF"/>
                <w14:textFill>
                  <w14:solidFill>
                    <w14:schemeClr w14:val="tx1"/>
                  </w14:solidFill>
                </w14:textFill>
              </w:rPr>
            </w:pPr>
            <w:r>
              <w:rPr>
                <w:rFonts w:hint="eastAsia" w:ascii="Times New Roman" w:hAnsi="Times New Roman" w:eastAsia="仿宋_GB2312" w:cs="Times New Roman"/>
                <w:color w:val="000000" w:themeColor="text1"/>
                <w:sz w:val="21"/>
                <w:szCs w:val="21"/>
                <w:shd w:val="clear" w:color="auto" w:fill="FFFFFF"/>
                <w14:textFill>
                  <w14:solidFill>
                    <w14:schemeClr w14:val="tx1"/>
                  </w14:solidFill>
                </w14:textFill>
              </w:rPr>
              <w:t>1.广州市金融发展专项资金申请表；</w:t>
            </w:r>
          </w:p>
          <w:p>
            <w:pPr>
              <w:pStyle w:val="15"/>
              <w:spacing w:before="0" w:beforeAutospacing="0" w:after="0" w:afterAutospacing="0"/>
              <w:ind w:firstLine="0" w:firstLineChars="0"/>
              <w:jc w:val="both"/>
              <w:rPr>
                <w:rFonts w:hint="eastAsia" w:ascii="Times New Roman" w:hAnsi="Times New Roman" w:eastAsia="仿宋_GB2312" w:cs="Times New Roman"/>
                <w:color w:val="000000" w:themeColor="text1"/>
                <w:sz w:val="21"/>
                <w:szCs w:val="21"/>
                <w:highlight w:val="none"/>
                <w:shd w:val="clear" w:color="auto" w:fill="FFFFFF"/>
                <w14:textFill>
                  <w14:solidFill>
                    <w14:schemeClr w14:val="tx1"/>
                  </w14:solidFill>
                </w14:textFill>
              </w:rPr>
            </w:pPr>
            <w:r>
              <w:rPr>
                <w:rFonts w:hint="eastAsia" w:ascii="Times New Roman" w:hAnsi="Times New Roman" w:eastAsia="仿宋_GB2312" w:cs="Times New Roman"/>
                <w:color w:val="000000" w:themeColor="text1"/>
                <w:sz w:val="21"/>
                <w:szCs w:val="21"/>
                <w:shd w:val="clear" w:color="auto" w:fill="FFFFFF"/>
                <w14:textFill>
                  <w14:solidFill>
                    <w14:schemeClr w14:val="tx1"/>
                  </w14:solidFill>
                </w14:textFill>
              </w:rPr>
              <w:t>2.提供会计师事务所出具的审计报告（报告需能体现和证明拟申请补贴的专项业务数据，贷款投放于广州地</w:t>
            </w:r>
            <w:r>
              <w:rPr>
                <w:rFonts w:hint="eastAsia" w:ascii="Times New Roman" w:hAnsi="Times New Roman" w:eastAsia="仿宋_GB2312" w:cs="Times New Roman"/>
                <w:color w:val="000000" w:themeColor="text1"/>
                <w:sz w:val="21"/>
                <w:szCs w:val="21"/>
                <w:highlight w:val="none"/>
                <w:shd w:val="clear" w:color="auto" w:fill="FFFFFF"/>
                <w14:textFill>
                  <w14:solidFill>
                    <w14:schemeClr w14:val="tx1"/>
                  </w14:solidFill>
                </w14:textFill>
              </w:rPr>
              <w:t>区绿色中小微企业和项目）；</w:t>
            </w:r>
          </w:p>
          <w:p>
            <w:pPr>
              <w:pStyle w:val="15"/>
              <w:spacing w:before="0" w:beforeAutospacing="0" w:after="0" w:afterAutospacing="0"/>
              <w:ind w:firstLine="0" w:firstLineChars="0"/>
              <w:rPr>
                <w:rFonts w:hint="eastAsia" w:ascii="Times New Roman" w:hAnsi="Times New Roman" w:eastAsia="仿宋_GB2312" w:cs="Times New Roman"/>
                <w:color w:val="000000" w:themeColor="text1"/>
                <w:sz w:val="21"/>
                <w:szCs w:val="21"/>
                <w:highlight w:val="none"/>
                <w:shd w:val="clear" w:color="auto" w:fill="FFFFFF"/>
                <w14:textFill>
                  <w14:solidFill>
                    <w14:schemeClr w14:val="tx1"/>
                  </w14:solidFill>
                </w14:textFill>
              </w:rPr>
            </w:pPr>
            <w:r>
              <w:rPr>
                <w:rFonts w:hint="eastAsia" w:ascii="Times New Roman" w:hAnsi="Times New Roman" w:eastAsia="仿宋_GB2312" w:cs="Times New Roman"/>
                <w:color w:val="000000" w:themeColor="text1"/>
                <w:sz w:val="21"/>
                <w:szCs w:val="21"/>
                <w:highlight w:val="none"/>
                <w:shd w:val="clear" w:color="auto" w:fill="FFFFFF"/>
                <w14:textFill>
                  <w14:solidFill>
                    <w14:schemeClr w14:val="tx1"/>
                  </w14:solidFill>
                </w14:textFill>
              </w:rPr>
              <w:t>3.“信用中国”下载的企业信用信息报告；</w:t>
            </w:r>
            <w:r>
              <w:rPr>
                <w:rFonts w:hint="eastAsia" w:ascii="仿宋_GB2312" w:hAnsi="仿宋_GB2312" w:eastAsia="仿宋_GB2312" w:cs="仿宋_GB2312"/>
                <w:color w:val="000000"/>
                <w:kern w:val="0"/>
                <w:position w:val="0"/>
                <w:sz w:val="24"/>
                <w:szCs w:val="24"/>
                <w:highlight w:val="none"/>
                <w:vertAlign w:val="baseline"/>
              </w:rPr>
              <w:t>www.creditchina.gov.cn</w:t>
            </w:r>
          </w:p>
          <w:p>
            <w:pPr>
              <w:pStyle w:val="15"/>
              <w:spacing w:before="0" w:beforeAutospacing="0" w:after="0" w:afterAutospacing="0"/>
              <w:ind w:firstLine="0" w:firstLineChars="0"/>
              <w:rPr>
                <w:rFonts w:hint="eastAsia" w:ascii="Times New Roman" w:hAnsi="Times New Roman" w:eastAsia="仿宋_GB2312" w:cs="Times New Roman"/>
                <w:color w:val="000000" w:themeColor="text1"/>
                <w:sz w:val="21"/>
                <w:szCs w:val="21"/>
                <w:highlight w:val="none"/>
                <w:shd w:val="clear" w:color="auto" w:fill="FFFFFF"/>
                <w14:textFill>
                  <w14:solidFill>
                    <w14:schemeClr w14:val="tx1"/>
                  </w14:solidFill>
                </w14:textFill>
              </w:rPr>
            </w:pPr>
            <w:r>
              <w:rPr>
                <w:rFonts w:hint="eastAsia" w:ascii="Times New Roman" w:hAnsi="Times New Roman" w:eastAsia="仿宋_GB2312" w:cs="Times New Roman"/>
                <w:color w:val="000000" w:themeColor="text1"/>
                <w:sz w:val="21"/>
                <w:szCs w:val="21"/>
                <w:highlight w:val="none"/>
                <w:shd w:val="clear" w:color="auto" w:fill="FFFFFF"/>
                <w14:textFill>
                  <w14:solidFill>
                    <w14:schemeClr w14:val="tx1"/>
                  </w14:solidFill>
                </w14:textFill>
              </w:rPr>
              <w:t>4.市财政部门</w:t>
            </w:r>
            <w:r>
              <w:rPr>
                <w:rFonts w:hint="eastAsia" w:ascii="Times New Roman" w:hAnsi="Times New Roman" w:eastAsia="仿宋_GB2312" w:cs="Times New Roman"/>
                <w:color w:val="000000" w:themeColor="text1"/>
                <w:sz w:val="21"/>
                <w:szCs w:val="21"/>
                <w:highlight w:val="none"/>
                <w:shd w:val="clear" w:color="auto" w:fill="FFFFFF"/>
                <w:lang w:eastAsia="zh-CN"/>
                <w14:textFill>
                  <w14:solidFill>
                    <w14:schemeClr w14:val="tx1"/>
                  </w14:solidFill>
                </w14:textFill>
              </w:rPr>
              <w:t>、</w:t>
            </w:r>
            <w:r>
              <w:rPr>
                <w:rFonts w:hint="eastAsia" w:ascii="Times New Roman" w:hAnsi="Times New Roman" w:eastAsia="仿宋_GB2312" w:cs="Times New Roman"/>
                <w:color w:val="000000" w:themeColor="text1"/>
                <w:sz w:val="21"/>
                <w:szCs w:val="21"/>
                <w:highlight w:val="none"/>
                <w:shd w:val="clear" w:color="auto" w:fill="FFFFFF"/>
                <w14:textFill>
                  <w14:solidFill>
                    <w14:schemeClr w14:val="tx1"/>
                  </w14:solidFill>
                </w14:textFill>
              </w:rPr>
              <w:t>地方金融</w:t>
            </w:r>
            <w:r>
              <w:rPr>
                <w:rFonts w:hint="eastAsia" w:ascii="Times New Roman" w:hAnsi="Times New Roman" w:eastAsia="仿宋_GB2312" w:cs="Times New Roman"/>
                <w:color w:val="000000" w:themeColor="text1"/>
                <w:sz w:val="21"/>
                <w:szCs w:val="21"/>
                <w:highlight w:val="none"/>
                <w:shd w:val="clear" w:color="auto" w:fill="FFFFFF"/>
                <w:lang w:val="en-US" w:eastAsia="zh-CN"/>
                <w14:textFill>
                  <w14:solidFill>
                    <w14:schemeClr w14:val="tx1"/>
                  </w14:solidFill>
                </w14:textFill>
              </w:rPr>
              <w:t>管理</w:t>
            </w:r>
            <w:r>
              <w:rPr>
                <w:rFonts w:hint="eastAsia" w:ascii="Times New Roman" w:hAnsi="Times New Roman" w:eastAsia="仿宋_GB2312" w:cs="Times New Roman"/>
                <w:color w:val="000000" w:themeColor="text1"/>
                <w:sz w:val="21"/>
                <w:szCs w:val="21"/>
                <w:highlight w:val="none"/>
                <w:shd w:val="clear" w:color="auto" w:fill="FFFFFF"/>
                <w14:textFill>
                  <w14:solidFill>
                    <w14:schemeClr w14:val="tx1"/>
                  </w14:solidFill>
                </w14:textFill>
              </w:rPr>
              <w:t>部门要求提供的其他材料。</w:t>
            </w:r>
          </w:p>
          <w:p>
            <w:pPr>
              <w:pStyle w:val="15"/>
              <w:spacing w:before="0" w:beforeAutospacing="0" w:after="0" w:afterAutospacing="0"/>
              <w:ind w:firstLine="0" w:firstLineChars="0"/>
              <w:rPr>
                <w:rFonts w:hint="eastAsia" w:ascii="仿宋_GB2312" w:hAnsi="仿宋_GB2312" w:eastAsia="仿宋_GB2312" w:cs="仿宋_GB2312"/>
                <w:kern w:val="0"/>
                <w:sz w:val="30"/>
                <w:szCs w:val="30"/>
                <w:vertAlign w:val="baseline"/>
                <w:lang w:val="en-US" w:eastAsia="zh-CN" w:bidi="ar-SA"/>
              </w:rPr>
            </w:pPr>
            <w:r>
              <w:rPr>
                <w:rFonts w:hint="eastAsia" w:ascii="Times New Roman" w:hAnsi="Times New Roman" w:eastAsia="仿宋_GB2312" w:cs="Times New Roman"/>
                <w:color w:val="000000" w:themeColor="text1"/>
                <w:sz w:val="21"/>
                <w:szCs w:val="21"/>
                <w:highlight w:val="none"/>
                <w:shd w:val="clear" w:color="auto" w:fill="FFFFFF"/>
                <w14:textFill>
                  <w14:solidFill>
                    <w14:schemeClr w14:val="tx1"/>
                  </w14:solidFill>
                </w14:textFill>
              </w:rPr>
              <w:t>其中，中小微企业贷款统计口径为中型企业、小型企业贷款和微型企业贷款（小微企业主和个体工商户贷款</w:t>
            </w:r>
            <w:r>
              <w:rPr>
                <w:rFonts w:hint="eastAsia" w:ascii="Times New Roman" w:hAnsi="Times New Roman" w:eastAsia="仿宋_GB2312" w:cs="Times New Roman"/>
                <w:color w:val="000000" w:themeColor="text1"/>
                <w:sz w:val="21"/>
                <w:szCs w:val="21"/>
                <w:shd w:val="clear" w:color="auto" w:fill="FFFFFF"/>
                <w14:textFill>
                  <w14:solidFill>
                    <w14:schemeClr w14:val="tx1"/>
                  </w14:solidFill>
                </w14:textFill>
              </w:rPr>
              <w:t>除外），单户授信不限。</w:t>
            </w:r>
          </w:p>
        </w:tc>
        <w:tc>
          <w:tcPr>
            <w:tcW w:w="1590" w:type="dxa"/>
            <w:vMerge w:val="restart"/>
            <w:vAlign w:val="center"/>
          </w:tcPr>
          <w:p>
            <w:pPr>
              <w:jc w:val="center"/>
              <w:rPr>
                <w:rFonts w:hint="eastAsia" w:ascii="仿宋_GB2312" w:hAnsi="仿宋_GB2312" w:eastAsia="仿宋_GB2312" w:cs="仿宋_GB2312"/>
                <w:kern w:val="2"/>
                <w:sz w:val="30"/>
                <w:szCs w:val="30"/>
                <w:vertAlign w:val="baseline"/>
                <w:lang w:val="en-US" w:eastAsia="zh-CN" w:bidi="ar-SA"/>
              </w:rPr>
            </w:pPr>
            <w:r>
              <w:rPr>
                <w:rFonts w:hint="eastAsia" w:ascii="仿宋_GB2312" w:hAnsi="仿宋_GB2312" w:eastAsia="仿宋_GB2312" w:cs="仿宋_GB2312"/>
                <w:sz w:val="30"/>
                <w:szCs w:val="30"/>
                <w:lang w:val="en-US" w:eastAsia="zh-CN"/>
              </w:rPr>
              <w:t>协调一处83171656</w:t>
            </w:r>
          </w:p>
        </w:tc>
        <w:tc>
          <w:tcPr>
            <w:tcW w:w="2010" w:type="dxa"/>
            <w:vMerge w:val="restart"/>
            <w:vAlign w:val="center"/>
          </w:tcPr>
          <w:p>
            <w:pPr>
              <w:jc w:val="center"/>
              <w:rPr>
                <w:rFonts w:hint="default" w:ascii="仿宋_GB2312" w:hAnsi="仿宋_GB2312" w:eastAsia="仿宋_GB2312" w:cs="仿宋_GB2312"/>
                <w:kern w:val="2"/>
                <w:sz w:val="30"/>
                <w:szCs w:val="30"/>
                <w:lang w:val="en-US" w:eastAsia="zh-CN" w:bidi="ar-SA"/>
              </w:rPr>
            </w:pPr>
            <w:r>
              <w:rPr>
                <w:rFonts w:hint="eastAsia" w:ascii="楷体_GB2312" w:hAnsi="楷体_GB2312" w:eastAsia="楷体_GB2312" w:cs="楷体_GB2312"/>
                <w:sz w:val="28"/>
                <w:szCs w:val="28"/>
                <w:highlight w:val="none"/>
                <w:vertAlign w:val="baseline"/>
                <w:lang w:val="en-US" w:eastAsia="zh-CN"/>
              </w:rPr>
              <w:t>申请截止时间</w:t>
            </w:r>
            <w:r>
              <w:rPr>
                <w:rFonts w:hint="eastAsia" w:ascii="仿宋_GB2312" w:hAnsi="仿宋_GB2312" w:eastAsia="仿宋_GB2312" w:cs="仿宋_GB2312"/>
                <w:kern w:val="2"/>
                <w:position w:val="-26"/>
                <w:sz w:val="24"/>
                <w:szCs w:val="24"/>
                <w:vertAlign w:val="baseline"/>
                <w:lang w:val="en-US" w:eastAsia="zh-CN" w:bidi="ar-SA"/>
              </w:rPr>
              <w:t>2025年6月30日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0" w:hRule="atLeast"/>
        </w:trPr>
        <w:tc>
          <w:tcPr>
            <w:tcW w:w="510" w:type="dxa"/>
            <w:vAlign w:val="top"/>
          </w:tcPr>
          <w:p>
            <w:pPr>
              <w:pStyle w:val="16"/>
              <w:ind w:left="53" w:leftChars="25" w:firstLine="534" w:firstLineChars="167"/>
              <w:rPr>
                <w:rFonts w:hint="eastAsia" w:ascii="仿宋_GB2312" w:hAnsi="仿宋_GB2312" w:eastAsia="仿宋_GB2312" w:cs="仿宋_GB2312"/>
                <w:kern w:val="2"/>
                <w:position w:val="-26"/>
                <w:sz w:val="32"/>
                <w:szCs w:val="32"/>
                <w:vertAlign w:val="baseline"/>
                <w:lang w:val="en-US" w:eastAsia="zh-CN" w:bidi="ar-SA"/>
              </w:rPr>
            </w:pPr>
          </w:p>
        </w:tc>
        <w:tc>
          <w:tcPr>
            <w:tcW w:w="1875" w:type="dxa"/>
            <w:vMerge w:val="continue"/>
            <w:vAlign w:val="top"/>
          </w:tcPr>
          <w:p>
            <w:pPr>
              <w:pStyle w:val="16"/>
              <w:ind w:left="0" w:leftChars="0" w:firstLine="0" w:firstLineChars="0"/>
              <w:rPr>
                <w:rFonts w:hint="eastAsia" w:ascii="仿宋_GB2312" w:hAnsi="仿宋_GB2312" w:eastAsia="仿宋_GB2312" w:cs="仿宋_GB2312"/>
                <w:kern w:val="2"/>
                <w:position w:val="-26"/>
                <w:sz w:val="30"/>
                <w:szCs w:val="30"/>
                <w:vertAlign w:val="baseline"/>
                <w:lang w:val="en-US" w:eastAsia="zh-CN" w:bidi="ar-SA"/>
              </w:rPr>
            </w:pPr>
          </w:p>
        </w:tc>
        <w:tc>
          <w:tcPr>
            <w:tcW w:w="3166" w:type="dxa"/>
            <w:vAlign w:val="top"/>
          </w:tcPr>
          <w:p>
            <w:pPr>
              <w:pStyle w:val="15"/>
              <w:spacing w:before="0" w:beforeAutospacing="0" w:after="0" w:afterLines="0" w:afterAutospacing="0"/>
              <w:ind w:firstLine="0" w:firstLineChars="0"/>
              <w:jc w:val="both"/>
              <w:rPr>
                <w:rFonts w:hint="eastAsia" w:ascii="Times New Roman" w:hAnsi="Times New Roman" w:eastAsia="仿宋_GB2312" w:cs="Times New Roman"/>
                <w:color w:val="000000" w:themeColor="text1"/>
                <w:sz w:val="21"/>
                <w:szCs w:val="21"/>
                <w:shd w:val="clear" w:color="auto" w:fill="FFFFFF"/>
                <w14:textFill>
                  <w14:solidFill>
                    <w14:schemeClr w14:val="tx1"/>
                  </w14:solidFill>
                </w14:textFill>
              </w:rPr>
            </w:pPr>
            <w:r>
              <w:rPr>
                <w:rFonts w:hint="eastAsia" w:ascii="Times New Roman" w:hAnsi="Times New Roman" w:eastAsia="仿宋_GB2312" w:cs="Times New Roman"/>
                <w:b w:val="0"/>
                <w:bCs w:val="0"/>
                <w:color w:val="000000" w:themeColor="text1"/>
                <w:sz w:val="21"/>
                <w:szCs w:val="21"/>
                <w:shd w:val="clear" w:color="auto" w:fill="FFFFFF"/>
                <w14:textFill>
                  <w14:solidFill>
                    <w14:schemeClr w14:val="tx1"/>
                  </w14:solidFill>
                </w14:textFill>
              </w:rPr>
              <w:t>第十条</w:t>
            </w:r>
            <w:r>
              <w:rPr>
                <w:rFonts w:hint="eastAsia" w:ascii="Times New Roman" w:hAnsi="Times New Roman" w:eastAsia="仿宋_GB2312" w:cs="Times New Roman"/>
                <w:color w:val="000000" w:themeColor="text1"/>
                <w:sz w:val="21"/>
                <w:szCs w:val="21"/>
                <w:shd w:val="clear" w:color="auto" w:fill="FFFFFF"/>
                <w:lang w:val="en-US" w:eastAsia="zh-CN"/>
                <w14:textFill>
                  <w14:solidFill>
                    <w14:schemeClr w14:val="tx1"/>
                  </w14:solidFill>
                </w14:textFill>
              </w:rPr>
              <w:t xml:space="preserve">  </w:t>
            </w:r>
            <w:r>
              <w:rPr>
                <w:rFonts w:hint="eastAsia" w:ascii="Times New Roman" w:hAnsi="Times New Roman" w:eastAsia="仿宋_GB2312" w:cs="Times New Roman"/>
                <w:color w:val="000000" w:themeColor="text1"/>
                <w:sz w:val="21"/>
                <w:szCs w:val="21"/>
                <w:shd w:val="clear" w:color="auto" w:fill="FFFFFF"/>
                <w14:textFill>
                  <w14:solidFill>
                    <w14:schemeClr w14:val="tx1"/>
                  </w14:solidFill>
                </w14:textFill>
              </w:rPr>
              <w:t>对绿色金融项目按以下标准给予补贴：</w:t>
            </w:r>
          </w:p>
          <w:p>
            <w:pPr>
              <w:pStyle w:val="15"/>
              <w:spacing w:before="0" w:beforeAutospacing="0" w:after="0" w:afterAutospacing="0"/>
              <w:ind w:left="0" w:leftChars="0" w:firstLine="0" w:firstLineChars="0"/>
              <w:rPr>
                <w:rFonts w:hint="eastAsia" w:ascii="宋体" w:hAnsi="宋体" w:eastAsia="宋体" w:cs="宋体"/>
                <w:kern w:val="0"/>
                <w:sz w:val="24"/>
                <w:szCs w:val="24"/>
                <w:lang w:val="en-US" w:eastAsia="zh-CN" w:bidi="ar-SA"/>
              </w:rPr>
            </w:pPr>
            <w:r>
              <w:rPr>
                <w:rFonts w:hint="eastAsia" w:ascii="Times New Roman" w:hAnsi="Times New Roman" w:eastAsia="仿宋_GB2312" w:cs="Times New Roman"/>
                <w:color w:val="000000" w:themeColor="text1"/>
                <w:sz w:val="21"/>
                <w:szCs w:val="21"/>
                <w:shd w:val="clear" w:color="auto" w:fill="FFFFFF"/>
                <w14:textFill>
                  <w14:solidFill>
                    <w14:schemeClr w14:val="tx1"/>
                  </w14:solidFill>
                </w14:textFill>
              </w:rPr>
              <w:t>（二）对在境内外新发行绿色债券的金融机构和非金融企业，按其绿色认证费用（含发行前绿色认证及发行后跟踪绿色认证）的50%给予补贴，单个债券发行人一个公历年度绿色认证费用补贴金额累计不超过50万元。</w:t>
            </w:r>
          </w:p>
        </w:tc>
        <w:tc>
          <w:tcPr>
            <w:tcW w:w="4304" w:type="dxa"/>
            <w:vAlign w:val="top"/>
          </w:tcPr>
          <w:p>
            <w:pPr>
              <w:pStyle w:val="15"/>
              <w:spacing w:before="0" w:beforeAutospacing="0" w:after="0" w:afterAutospacing="0"/>
              <w:rPr>
                <w:rFonts w:hint="eastAsia" w:ascii="Times New Roman" w:hAnsi="Times New Roman" w:eastAsia="仿宋_GB2312" w:cs="Times New Roman"/>
                <w:color w:val="000000" w:themeColor="text1"/>
                <w:sz w:val="21"/>
                <w:szCs w:val="21"/>
                <w:shd w:val="clear" w:color="auto" w:fill="FFFFFF"/>
                <w:vertAlign w:val="baseline"/>
                <w14:textFill>
                  <w14:solidFill>
                    <w14:schemeClr w14:val="tx1"/>
                  </w14:solidFill>
                </w14:textFill>
              </w:rPr>
            </w:pPr>
            <w:r>
              <w:rPr>
                <w:rFonts w:hint="eastAsia" w:ascii="Times New Roman" w:hAnsi="Times New Roman" w:eastAsia="仿宋_GB2312" w:cs="Times New Roman"/>
                <w:color w:val="000000" w:themeColor="text1"/>
                <w:sz w:val="21"/>
                <w:szCs w:val="21"/>
                <w:shd w:val="clear" w:color="auto" w:fill="FFFFFF"/>
                <w:vertAlign w:val="baseline"/>
                <w14:textFill>
                  <w14:solidFill>
                    <w14:schemeClr w14:val="tx1"/>
                  </w14:solidFill>
                </w14:textFill>
              </w:rPr>
              <w:t>1.广州市金融发展专项资金申请表；</w:t>
            </w:r>
          </w:p>
          <w:p>
            <w:pPr>
              <w:pStyle w:val="15"/>
              <w:spacing w:before="0" w:beforeAutospacing="0" w:after="0" w:afterAutospacing="0"/>
              <w:rPr>
                <w:rFonts w:hint="eastAsia" w:ascii="Times New Roman" w:hAnsi="Times New Roman" w:eastAsia="仿宋_GB2312" w:cs="Times New Roman"/>
                <w:color w:val="000000" w:themeColor="text1"/>
                <w:sz w:val="21"/>
                <w:szCs w:val="21"/>
                <w:shd w:val="clear" w:color="auto" w:fill="FFFFFF"/>
                <w:vertAlign w:val="baseline"/>
                <w14:textFill>
                  <w14:solidFill>
                    <w14:schemeClr w14:val="tx1"/>
                  </w14:solidFill>
                </w14:textFill>
              </w:rPr>
            </w:pPr>
            <w:r>
              <w:rPr>
                <w:rFonts w:hint="eastAsia" w:ascii="Times New Roman" w:hAnsi="Times New Roman" w:eastAsia="仿宋_GB2312" w:cs="Times New Roman"/>
                <w:color w:val="000000" w:themeColor="text1"/>
                <w:sz w:val="21"/>
                <w:szCs w:val="21"/>
                <w:shd w:val="clear" w:color="auto" w:fill="FFFFFF"/>
                <w:vertAlign w:val="baseline"/>
                <w14:textFill>
                  <w14:solidFill>
                    <w14:schemeClr w14:val="tx1"/>
                  </w14:solidFill>
                </w14:textFill>
              </w:rPr>
              <w:t>2.企业营业执照复印件；</w:t>
            </w:r>
          </w:p>
          <w:p>
            <w:pPr>
              <w:pStyle w:val="15"/>
              <w:spacing w:before="0" w:beforeAutospacing="0" w:after="0" w:afterAutospacing="0"/>
              <w:rPr>
                <w:rFonts w:hint="eastAsia" w:ascii="Times New Roman" w:hAnsi="Times New Roman" w:eastAsia="仿宋_GB2312" w:cs="Times New Roman"/>
                <w:color w:val="000000" w:themeColor="text1"/>
                <w:sz w:val="21"/>
                <w:szCs w:val="21"/>
                <w:shd w:val="clear" w:color="auto" w:fill="FFFFFF"/>
                <w:vertAlign w:val="baseline"/>
                <w14:textFill>
                  <w14:solidFill>
                    <w14:schemeClr w14:val="tx1"/>
                  </w14:solidFill>
                </w14:textFill>
              </w:rPr>
            </w:pPr>
            <w:r>
              <w:rPr>
                <w:rFonts w:hint="eastAsia" w:ascii="Times New Roman" w:hAnsi="Times New Roman" w:eastAsia="仿宋_GB2312" w:cs="Times New Roman"/>
                <w:color w:val="000000" w:themeColor="text1"/>
                <w:sz w:val="21"/>
                <w:szCs w:val="21"/>
                <w:shd w:val="clear" w:color="auto" w:fill="FFFFFF"/>
                <w:vertAlign w:val="baseline"/>
                <w14:textFill>
                  <w14:solidFill>
                    <w14:schemeClr w14:val="tx1"/>
                  </w14:solidFill>
                </w14:textFill>
              </w:rPr>
              <w:t>3.债券发行补贴申报明细表（附表2，盖章）；</w:t>
            </w:r>
          </w:p>
          <w:p>
            <w:pPr>
              <w:pStyle w:val="15"/>
              <w:spacing w:before="0" w:beforeAutospacing="0" w:after="0" w:afterAutospacing="0"/>
              <w:rPr>
                <w:rFonts w:hint="eastAsia" w:ascii="Times New Roman" w:hAnsi="Times New Roman" w:eastAsia="仿宋_GB2312" w:cs="Times New Roman"/>
                <w:color w:val="000000" w:themeColor="text1"/>
                <w:sz w:val="21"/>
                <w:szCs w:val="21"/>
                <w:shd w:val="clear" w:color="auto" w:fill="FFFFFF"/>
                <w:vertAlign w:val="baseline"/>
                <w14:textFill>
                  <w14:solidFill>
                    <w14:schemeClr w14:val="tx1"/>
                  </w14:solidFill>
                </w14:textFill>
              </w:rPr>
            </w:pPr>
            <w:r>
              <w:rPr>
                <w:rFonts w:hint="eastAsia" w:ascii="Times New Roman" w:hAnsi="Times New Roman" w:eastAsia="仿宋_GB2312" w:cs="Times New Roman"/>
                <w:color w:val="000000" w:themeColor="text1"/>
                <w:sz w:val="21"/>
                <w:szCs w:val="21"/>
                <w:shd w:val="clear" w:color="auto" w:fill="FFFFFF"/>
                <w:vertAlign w:val="baseline"/>
                <w14:textFill>
                  <w14:solidFill>
                    <w14:schemeClr w14:val="tx1"/>
                  </w14:solidFill>
                </w14:textFill>
              </w:rPr>
              <w:t>4.国家发展改革委、证监会、中国银行</w:t>
            </w:r>
            <w:r>
              <w:rPr>
                <w:rFonts w:hint="eastAsia" w:ascii="Times New Roman" w:hAnsi="Times New Roman" w:eastAsia="仿宋_GB2312" w:cs="Times New Roman"/>
                <w:color w:val="000000" w:themeColor="text1"/>
                <w:sz w:val="21"/>
                <w:szCs w:val="21"/>
                <w:highlight w:val="none"/>
                <w:shd w:val="clear" w:color="auto" w:fill="FFFFFF"/>
                <w:vertAlign w:val="baseline"/>
                <w14:textFill>
                  <w14:solidFill>
                    <w14:schemeClr w14:val="tx1"/>
                  </w14:solidFill>
                </w14:textFill>
              </w:rPr>
              <w:t>间市场交易商协会、上海证券交易所、深圳证券交易所</w:t>
            </w:r>
            <w:r>
              <w:rPr>
                <w:rFonts w:hint="eastAsia" w:ascii="Times New Roman" w:hAnsi="Times New Roman" w:eastAsia="仿宋_GB2312" w:cs="Times New Roman"/>
                <w:color w:val="000000" w:themeColor="text1"/>
                <w:sz w:val="21"/>
                <w:szCs w:val="21"/>
                <w:highlight w:val="none"/>
                <w:shd w:val="clear" w:color="auto" w:fill="FFFFFF"/>
                <w:vertAlign w:val="baseline"/>
                <w:lang w:eastAsia="zh-CN"/>
                <w14:textFill>
                  <w14:solidFill>
                    <w14:schemeClr w14:val="tx1"/>
                  </w14:solidFill>
                </w14:textFill>
              </w:rPr>
              <w:t>、</w:t>
            </w:r>
            <w:r>
              <w:rPr>
                <w:rFonts w:hint="eastAsia" w:ascii="Times New Roman" w:hAnsi="Times New Roman" w:eastAsia="仿宋_GB2312" w:cs="Times New Roman"/>
                <w:color w:val="000000" w:themeColor="text1"/>
                <w:sz w:val="21"/>
                <w:szCs w:val="21"/>
                <w:highlight w:val="none"/>
                <w:shd w:val="clear" w:color="auto" w:fill="FFFFFF"/>
                <w14:textFill>
                  <w14:solidFill>
                    <w14:schemeClr w14:val="tx1"/>
                  </w14:solidFill>
                </w14:textFill>
              </w:rPr>
              <w:t>北京证券交易所</w:t>
            </w:r>
            <w:r>
              <w:rPr>
                <w:rFonts w:hint="eastAsia" w:ascii="Times New Roman" w:hAnsi="Times New Roman" w:eastAsia="仿宋_GB2312" w:cs="Times New Roman"/>
                <w:color w:val="000000" w:themeColor="text1"/>
                <w:sz w:val="21"/>
                <w:szCs w:val="21"/>
                <w:highlight w:val="none"/>
                <w:shd w:val="clear" w:color="auto" w:fill="FFFFFF"/>
                <w:vertAlign w:val="baseline"/>
                <w14:textFill>
                  <w14:solidFill>
                    <w14:schemeClr w14:val="tx1"/>
                  </w14:solidFill>
                </w14:textFill>
              </w:rPr>
              <w:t>或广东股权交易中心</w:t>
            </w:r>
            <w:r>
              <w:rPr>
                <w:rFonts w:hint="eastAsia" w:ascii="Times New Roman" w:hAnsi="Times New Roman" w:eastAsia="仿宋_GB2312" w:cs="Times New Roman"/>
                <w:color w:val="000000" w:themeColor="text1"/>
                <w:sz w:val="21"/>
                <w:szCs w:val="21"/>
                <w:highlight w:val="none"/>
                <w:shd w:val="clear" w:color="auto" w:fill="FFFFFF"/>
                <w:vertAlign w:val="baseline"/>
                <w:lang w:val="en-US" w:eastAsia="zh-CN"/>
                <w14:textFill>
                  <w14:solidFill>
                    <w14:schemeClr w14:val="tx1"/>
                  </w14:solidFill>
                </w14:textFill>
              </w:rPr>
              <w:t>以及境外证券交易所</w:t>
            </w:r>
            <w:r>
              <w:rPr>
                <w:rFonts w:hint="eastAsia" w:ascii="Times New Roman" w:hAnsi="Times New Roman" w:eastAsia="仿宋_GB2312" w:cs="Times New Roman"/>
                <w:color w:val="000000" w:themeColor="text1"/>
                <w:sz w:val="21"/>
                <w:szCs w:val="21"/>
                <w:highlight w:val="none"/>
                <w:shd w:val="clear" w:color="auto" w:fill="FFFFFF"/>
                <w:vertAlign w:val="baseline"/>
                <w14:textFill>
                  <w14:solidFill>
                    <w14:schemeClr w14:val="tx1"/>
                  </w14:solidFill>
                </w14:textFill>
              </w:rPr>
              <w:t>出具的金融债券、企业债券、公司债券、短期融资券、</w:t>
            </w:r>
            <w:r>
              <w:rPr>
                <w:rFonts w:hint="eastAsia" w:ascii="Times New Roman" w:hAnsi="Times New Roman" w:eastAsia="仿宋_GB2312" w:cs="Times New Roman"/>
                <w:color w:val="000000" w:themeColor="text1"/>
                <w:sz w:val="21"/>
                <w:szCs w:val="21"/>
                <w:shd w:val="clear" w:color="auto" w:fill="FFFFFF"/>
                <w:vertAlign w:val="baseline"/>
                <w14:textFill>
                  <w14:solidFill>
                    <w14:schemeClr w14:val="tx1"/>
                  </w14:solidFill>
                </w14:textFill>
              </w:rPr>
              <w:t>超短期融资券、中期票据、绿色债务融资工具发行批复、注册、备案或证明等文件复印件；</w:t>
            </w:r>
          </w:p>
          <w:p>
            <w:pPr>
              <w:pStyle w:val="15"/>
              <w:spacing w:before="0" w:beforeAutospacing="0" w:after="0" w:afterAutospacing="0"/>
              <w:rPr>
                <w:rFonts w:hint="eastAsia" w:ascii="Times New Roman" w:hAnsi="Times New Roman" w:eastAsia="仿宋_GB2312" w:cs="Times New Roman"/>
                <w:color w:val="000000" w:themeColor="text1"/>
                <w:sz w:val="21"/>
                <w:szCs w:val="21"/>
                <w:shd w:val="clear" w:color="auto" w:fill="FFFFFF"/>
                <w:vertAlign w:val="baseline"/>
                <w14:textFill>
                  <w14:solidFill>
                    <w14:schemeClr w14:val="tx1"/>
                  </w14:solidFill>
                </w14:textFill>
              </w:rPr>
            </w:pPr>
            <w:r>
              <w:rPr>
                <w:rFonts w:hint="eastAsia" w:ascii="Times New Roman" w:hAnsi="Times New Roman" w:eastAsia="仿宋_GB2312" w:cs="Times New Roman"/>
                <w:color w:val="000000" w:themeColor="text1"/>
                <w:sz w:val="21"/>
                <w:szCs w:val="21"/>
                <w:shd w:val="clear" w:color="auto" w:fill="FFFFFF"/>
                <w:vertAlign w:val="baseline"/>
                <w:lang w:eastAsia="zh-CN"/>
                <w14:textFill>
                  <w14:solidFill>
                    <w14:schemeClr w14:val="tx1"/>
                  </w14:solidFill>
                </w14:textFill>
              </w:rPr>
              <w:t>5</w:t>
            </w:r>
            <w:r>
              <w:rPr>
                <w:rFonts w:hint="eastAsia" w:ascii="Times New Roman" w:hAnsi="Times New Roman" w:eastAsia="仿宋_GB2312" w:cs="Times New Roman"/>
                <w:color w:val="000000" w:themeColor="text1"/>
                <w:sz w:val="21"/>
                <w:szCs w:val="21"/>
                <w:shd w:val="clear" w:color="auto" w:fill="FFFFFF"/>
                <w:vertAlign w:val="baseline"/>
                <w:lang w:val="en-US" w:eastAsia="zh-CN"/>
                <w14:textFill>
                  <w14:solidFill>
                    <w14:schemeClr w14:val="tx1"/>
                  </w14:solidFill>
                </w14:textFill>
              </w:rPr>
              <w:t>.</w:t>
            </w:r>
            <w:r>
              <w:rPr>
                <w:rFonts w:hint="eastAsia" w:ascii="Times New Roman" w:hAnsi="Times New Roman" w:eastAsia="仿宋_GB2312" w:cs="Times New Roman"/>
                <w:color w:val="000000" w:themeColor="text1"/>
                <w:sz w:val="21"/>
                <w:szCs w:val="21"/>
                <w:shd w:val="clear" w:color="auto" w:fill="FFFFFF"/>
                <w:vertAlign w:val="baseline"/>
                <w14:textFill>
                  <w14:solidFill>
                    <w14:schemeClr w14:val="tx1"/>
                  </w14:solidFill>
                </w14:textFill>
              </w:rPr>
              <w:t>绿色债券认证费的合同协议及发票复印件（费用与债券项目必须一一对应</w:t>
            </w:r>
            <w:r>
              <w:rPr>
                <w:rFonts w:hint="eastAsia" w:ascii="Times New Roman" w:hAnsi="Times New Roman" w:eastAsia="仿宋_GB2312" w:cs="Times New Roman"/>
                <w:color w:val="000000" w:themeColor="text1"/>
                <w:sz w:val="21"/>
                <w:szCs w:val="21"/>
                <w:highlight w:val="none"/>
                <w:shd w:val="clear" w:color="auto" w:fill="FFFFFF"/>
                <w:vertAlign w:val="baseline"/>
                <w:lang w:eastAsia="zh-CN"/>
                <w14:textFill>
                  <w14:solidFill>
                    <w14:schemeClr w14:val="tx1"/>
                  </w14:solidFill>
                </w14:textFill>
              </w:rPr>
              <w:t>，</w:t>
            </w:r>
            <w:r>
              <w:rPr>
                <w:rFonts w:hint="eastAsia" w:ascii="Times New Roman" w:hAnsi="Times New Roman" w:eastAsia="仿宋_GB2312" w:cs="Times New Roman"/>
                <w:color w:val="000000" w:themeColor="text1"/>
                <w:sz w:val="21"/>
                <w:szCs w:val="21"/>
                <w:highlight w:val="none"/>
                <w:shd w:val="clear" w:color="auto" w:fill="FFFFFF"/>
                <w14:textFill>
                  <w14:solidFill>
                    <w14:schemeClr w14:val="tx1"/>
                  </w14:solidFill>
                </w14:textFill>
              </w:rPr>
              <w:t>盖章</w:t>
            </w:r>
            <w:r>
              <w:rPr>
                <w:rFonts w:hint="eastAsia" w:ascii="Times New Roman" w:hAnsi="Times New Roman" w:eastAsia="仿宋_GB2312" w:cs="Times New Roman"/>
                <w:color w:val="000000" w:themeColor="text1"/>
                <w:sz w:val="21"/>
                <w:szCs w:val="21"/>
                <w:shd w:val="clear" w:color="auto" w:fill="FFFFFF"/>
                <w:vertAlign w:val="baseline"/>
                <w14:textFill>
                  <w14:solidFill>
                    <w14:schemeClr w14:val="tx1"/>
                  </w14:solidFill>
                </w14:textFill>
              </w:rPr>
              <w:t>）；</w:t>
            </w:r>
          </w:p>
          <w:p>
            <w:pPr>
              <w:pStyle w:val="15"/>
              <w:spacing w:before="0" w:beforeAutospacing="0" w:after="0" w:afterAutospacing="0"/>
              <w:rPr>
                <w:rFonts w:hint="eastAsia" w:ascii="Times New Roman" w:hAnsi="Times New Roman" w:eastAsia="仿宋_GB2312" w:cs="Times New Roman"/>
                <w:color w:val="000000" w:themeColor="text1"/>
                <w:sz w:val="21"/>
                <w:szCs w:val="21"/>
                <w:shd w:val="clear" w:color="auto" w:fill="FFFFFF"/>
                <w:vertAlign w:val="baseline"/>
                <w14:textFill>
                  <w14:solidFill>
                    <w14:schemeClr w14:val="tx1"/>
                  </w14:solidFill>
                </w14:textFill>
              </w:rPr>
            </w:pPr>
            <w:r>
              <w:rPr>
                <w:rFonts w:hint="eastAsia" w:ascii="Times New Roman" w:hAnsi="Times New Roman" w:eastAsia="仿宋_GB2312" w:cs="Times New Roman"/>
                <w:color w:val="000000" w:themeColor="text1"/>
                <w:sz w:val="21"/>
                <w:szCs w:val="21"/>
                <w:shd w:val="clear" w:color="auto" w:fill="FFFFFF"/>
                <w:vertAlign w:val="baseline"/>
                <w:lang w:eastAsia="zh-CN"/>
                <w14:textFill>
                  <w14:solidFill>
                    <w14:schemeClr w14:val="tx1"/>
                  </w14:solidFill>
                </w14:textFill>
              </w:rPr>
              <w:t>6</w:t>
            </w:r>
            <w:r>
              <w:rPr>
                <w:rFonts w:hint="eastAsia" w:ascii="Times New Roman" w:hAnsi="Times New Roman" w:eastAsia="仿宋_GB2312" w:cs="Times New Roman"/>
                <w:color w:val="000000" w:themeColor="text1"/>
                <w:sz w:val="21"/>
                <w:szCs w:val="21"/>
                <w:shd w:val="clear" w:color="auto" w:fill="FFFFFF"/>
                <w:vertAlign w:val="baseline"/>
                <w14:textFill>
                  <w14:solidFill>
                    <w14:schemeClr w14:val="tx1"/>
                  </w14:solidFill>
                </w14:textFill>
              </w:rPr>
              <w:t>.“信用中国”下载的企业信用信息报告</w:t>
            </w:r>
            <w:r>
              <w:rPr>
                <w:rFonts w:hint="eastAsia" w:ascii="Times New Roman" w:hAnsi="Times New Roman" w:eastAsia="仿宋_GB2312" w:cs="Times New Roman"/>
                <w:color w:val="000000" w:themeColor="text1"/>
                <w:sz w:val="21"/>
                <w:szCs w:val="21"/>
                <w:shd w:val="clear" w:color="auto" w:fill="FFFFFF"/>
                <w:vertAlign w:val="baseline"/>
                <w:lang w:eastAsia="zh-CN"/>
                <w14:textFill>
                  <w14:solidFill>
                    <w14:schemeClr w14:val="tx1"/>
                  </w14:solidFill>
                </w14:textFill>
              </w:rPr>
              <w:t>；</w:t>
            </w:r>
            <w:r>
              <w:rPr>
                <w:rFonts w:hint="eastAsia" w:ascii="仿宋_GB2312" w:hAnsi="仿宋_GB2312" w:eastAsia="仿宋_GB2312" w:cs="仿宋_GB2312"/>
                <w:color w:val="000000"/>
                <w:kern w:val="0"/>
                <w:position w:val="0"/>
                <w:sz w:val="24"/>
                <w:szCs w:val="24"/>
                <w:highlight w:val="none"/>
                <w:vertAlign w:val="baseline"/>
              </w:rPr>
              <w:t>www.creditchina.gov.cn</w:t>
            </w:r>
          </w:p>
          <w:p>
            <w:pPr>
              <w:pStyle w:val="15"/>
              <w:spacing w:before="0" w:beforeAutospacing="0" w:after="0" w:afterAutospacing="0"/>
              <w:rPr>
                <w:rFonts w:hint="eastAsia" w:ascii="Times New Roman" w:hAnsi="Times New Roman" w:eastAsia="仿宋_GB2312" w:cs="Times New Roman"/>
                <w:color w:val="000000" w:themeColor="text1"/>
                <w:sz w:val="21"/>
                <w:szCs w:val="21"/>
                <w:shd w:val="clear" w:color="auto" w:fill="FFFFFF"/>
                <w:vertAlign w:val="baseline"/>
                <w14:textFill>
                  <w14:solidFill>
                    <w14:schemeClr w14:val="tx1"/>
                  </w14:solidFill>
                </w14:textFill>
              </w:rPr>
            </w:pPr>
            <w:r>
              <w:rPr>
                <w:rFonts w:hint="eastAsia" w:ascii="Times New Roman" w:hAnsi="Times New Roman" w:eastAsia="仿宋_GB2312" w:cs="Times New Roman"/>
                <w:color w:val="000000" w:themeColor="text1"/>
                <w:sz w:val="21"/>
                <w:szCs w:val="21"/>
                <w:shd w:val="clear" w:color="auto" w:fill="FFFFFF"/>
                <w:vertAlign w:val="baseline"/>
                <w:lang w:eastAsia="zh-CN"/>
                <w14:textFill>
                  <w14:solidFill>
                    <w14:schemeClr w14:val="tx1"/>
                  </w14:solidFill>
                </w14:textFill>
              </w:rPr>
              <w:t>7</w:t>
            </w:r>
            <w:r>
              <w:rPr>
                <w:rFonts w:hint="eastAsia" w:ascii="Times New Roman" w:hAnsi="Times New Roman" w:eastAsia="仿宋_GB2312" w:cs="Times New Roman"/>
                <w:color w:val="000000" w:themeColor="text1"/>
                <w:sz w:val="21"/>
                <w:szCs w:val="21"/>
                <w:shd w:val="clear" w:color="auto" w:fill="FFFFFF"/>
                <w:vertAlign w:val="baseline"/>
                <w14:textFill>
                  <w14:solidFill>
                    <w14:schemeClr w14:val="tx1"/>
                  </w14:solidFill>
                </w14:textFill>
              </w:rPr>
              <w:t>.市财政部门</w:t>
            </w:r>
            <w:r>
              <w:rPr>
                <w:rFonts w:hint="eastAsia" w:ascii="Times New Roman" w:hAnsi="Times New Roman" w:eastAsia="仿宋_GB2312" w:cs="Times New Roman"/>
                <w:color w:val="000000" w:themeColor="text1"/>
                <w:sz w:val="21"/>
                <w:szCs w:val="21"/>
                <w:shd w:val="clear" w:color="auto" w:fill="FFFFFF"/>
                <w:vertAlign w:val="baseline"/>
                <w:lang w:eastAsia="zh-CN"/>
                <w14:textFill>
                  <w14:solidFill>
                    <w14:schemeClr w14:val="tx1"/>
                  </w14:solidFill>
                </w14:textFill>
              </w:rPr>
              <w:t>、</w:t>
            </w:r>
            <w:r>
              <w:rPr>
                <w:rFonts w:hint="eastAsia" w:ascii="Times New Roman" w:hAnsi="Times New Roman" w:eastAsia="仿宋_GB2312" w:cs="Times New Roman"/>
                <w:color w:val="000000" w:themeColor="text1"/>
                <w:sz w:val="21"/>
                <w:szCs w:val="21"/>
                <w:shd w:val="clear" w:color="auto" w:fill="FFFFFF"/>
                <w:vertAlign w:val="baseline"/>
                <w14:textFill>
                  <w14:solidFill>
                    <w14:schemeClr w14:val="tx1"/>
                  </w14:solidFill>
                </w14:textFill>
              </w:rPr>
              <w:t>地方金融</w:t>
            </w:r>
            <w:r>
              <w:rPr>
                <w:rFonts w:hint="eastAsia" w:ascii="Times New Roman" w:hAnsi="Times New Roman" w:eastAsia="仿宋_GB2312" w:cs="Times New Roman"/>
                <w:color w:val="000000" w:themeColor="text1"/>
                <w:sz w:val="21"/>
                <w:szCs w:val="21"/>
                <w:shd w:val="clear" w:color="auto" w:fill="FFFFFF"/>
                <w:vertAlign w:val="baseline"/>
                <w:lang w:val="en-US" w:eastAsia="zh-CN"/>
                <w14:textFill>
                  <w14:solidFill>
                    <w14:schemeClr w14:val="tx1"/>
                  </w14:solidFill>
                </w14:textFill>
              </w:rPr>
              <w:t>管理</w:t>
            </w:r>
            <w:r>
              <w:rPr>
                <w:rFonts w:hint="eastAsia" w:ascii="Times New Roman" w:hAnsi="Times New Roman" w:eastAsia="仿宋_GB2312" w:cs="Times New Roman"/>
                <w:color w:val="000000" w:themeColor="text1"/>
                <w:sz w:val="21"/>
                <w:szCs w:val="21"/>
                <w:shd w:val="clear" w:color="auto" w:fill="FFFFFF"/>
                <w:vertAlign w:val="baseline"/>
                <w14:textFill>
                  <w14:solidFill>
                    <w14:schemeClr w14:val="tx1"/>
                  </w14:solidFill>
                </w14:textFill>
              </w:rPr>
              <w:t>部门要求提供的其他材料。</w:t>
            </w:r>
          </w:p>
          <w:p>
            <w:pPr>
              <w:pStyle w:val="15"/>
              <w:spacing w:before="0" w:beforeAutospacing="0" w:after="0" w:afterAutospacing="0"/>
              <w:ind w:left="0" w:leftChars="0" w:firstLine="0" w:firstLineChars="0"/>
              <w:rPr>
                <w:rFonts w:hint="eastAsia" w:ascii="Times New Roman" w:hAnsi="Times New Roman" w:eastAsia="仿宋_GB2312" w:cs="Times New Roman"/>
                <w:color w:val="000000" w:themeColor="text1"/>
                <w:kern w:val="0"/>
                <w:sz w:val="21"/>
                <w:szCs w:val="21"/>
                <w:shd w:val="clear" w:color="auto" w:fill="FFFFFF"/>
                <w:vertAlign w:val="baseline"/>
                <w:lang w:val="en-US" w:eastAsia="zh-CN" w:bidi="ar-SA"/>
                <w14:textFill>
                  <w14:solidFill>
                    <w14:schemeClr w14:val="tx1"/>
                  </w14:solidFill>
                </w14:textFill>
              </w:rPr>
            </w:pPr>
            <w:r>
              <w:rPr>
                <w:rFonts w:hint="eastAsia" w:ascii="Times New Roman" w:hAnsi="Times New Roman" w:eastAsia="仿宋_GB2312" w:cs="Times New Roman"/>
                <w:color w:val="000000" w:themeColor="text1"/>
                <w:sz w:val="21"/>
                <w:szCs w:val="21"/>
                <w:shd w:val="clear" w:color="auto" w:fill="FFFFFF"/>
                <w:vertAlign w:val="baseline"/>
                <w14:textFill>
                  <w14:solidFill>
                    <w14:schemeClr w14:val="tx1"/>
                  </w14:solidFill>
                </w14:textFill>
              </w:rPr>
              <w:t>备注：本次受理的对象为</w:t>
            </w:r>
            <w:r>
              <w:rPr>
                <w:rFonts w:hint="eastAsia" w:ascii="Times New Roman" w:hAnsi="Times New Roman" w:eastAsia="仿宋_GB2312" w:cs="Times New Roman"/>
                <w:strike w:val="0"/>
                <w:dstrike w:val="0"/>
                <w:color w:val="000000" w:themeColor="text1"/>
                <w:sz w:val="21"/>
                <w:szCs w:val="21"/>
                <w:shd w:val="clear" w:color="auto" w:fill="FFFFFF"/>
                <w:vertAlign w:val="baseline"/>
                <w:lang w:val="en-US" w:eastAsia="zh-CN"/>
                <w14:textFill>
                  <w14:solidFill>
                    <w14:schemeClr w14:val="tx1"/>
                  </w14:solidFill>
                </w14:textFill>
              </w:rPr>
              <w:t>2024</w:t>
            </w:r>
            <w:r>
              <w:rPr>
                <w:rFonts w:hint="eastAsia" w:ascii="Times New Roman" w:hAnsi="Times New Roman" w:eastAsia="仿宋_GB2312" w:cs="Times New Roman"/>
                <w:color w:val="000000" w:themeColor="text1"/>
                <w:sz w:val="21"/>
                <w:szCs w:val="21"/>
                <w:shd w:val="clear" w:color="auto" w:fill="FFFFFF"/>
                <w:vertAlign w:val="baseline"/>
                <w14:textFill>
                  <w14:solidFill>
                    <w14:schemeClr w14:val="tx1"/>
                  </w14:solidFill>
                </w14:textFill>
              </w:rPr>
              <w:t>年期间发行的债券</w:t>
            </w:r>
            <w:r>
              <w:rPr>
                <w:rFonts w:hint="eastAsia" w:ascii="Times New Roman" w:hAnsi="Times New Roman" w:eastAsia="仿宋_GB2312" w:cs="Times New Roman"/>
                <w:color w:val="000000" w:themeColor="text1"/>
                <w:sz w:val="21"/>
                <w:szCs w:val="21"/>
                <w:shd w:val="clear" w:color="auto" w:fill="FFFFFF"/>
                <w:vertAlign w:val="baseline"/>
                <w:lang w:eastAsia="zh-CN"/>
                <w14:textFill>
                  <w14:solidFill>
                    <w14:schemeClr w14:val="tx1"/>
                  </w14:solidFill>
                </w14:textFill>
              </w:rPr>
              <w:t>。</w:t>
            </w:r>
          </w:p>
        </w:tc>
        <w:tc>
          <w:tcPr>
            <w:tcW w:w="1590" w:type="dxa"/>
            <w:vMerge w:val="continue"/>
            <w:vAlign w:val="top"/>
          </w:tcPr>
          <w:p>
            <w:pPr>
              <w:rPr>
                <w:rFonts w:hint="eastAsia" w:ascii="仿宋_GB2312" w:hAnsi="仿宋_GB2312" w:eastAsia="仿宋_GB2312" w:cs="仿宋_GB2312"/>
                <w:kern w:val="2"/>
                <w:sz w:val="30"/>
                <w:szCs w:val="30"/>
                <w:lang w:val="en-US" w:eastAsia="zh-CN" w:bidi="ar-SA"/>
              </w:rPr>
            </w:pPr>
          </w:p>
        </w:tc>
        <w:tc>
          <w:tcPr>
            <w:tcW w:w="2010" w:type="dxa"/>
            <w:vMerge w:val="continue"/>
            <w:vAlign w:val="top"/>
          </w:tcPr>
          <w:p>
            <w:pPr>
              <w:rPr>
                <w:rFonts w:hint="eastAsia" w:ascii="仿宋_GB2312" w:hAnsi="仿宋_GB2312" w:eastAsia="仿宋_GB2312" w:cs="仿宋_GB2312"/>
                <w:kern w:val="2"/>
                <w:sz w:val="30"/>
                <w:szCs w:val="3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0" w:hRule="atLeast"/>
        </w:trPr>
        <w:tc>
          <w:tcPr>
            <w:tcW w:w="510" w:type="dxa"/>
            <w:vAlign w:val="top"/>
          </w:tcPr>
          <w:p>
            <w:pPr>
              <w:pStyle w:val="16"/>
              <w:keepNext w:val="0"/>
              <w:keepLines w:val="0"/>
              <w:pageBreakBefore w:val="0"/>
              <w:kinsoku/>
              <w:wordWrap/>
              <w:overflowPunct/>
              <w:topLinePunct w:val="0"/>
              <w:autoSpaceDE/>
              <w:autoSpaceDN/>
              <w:bidi w:val="0"/>
              <w:adjustRightInd/>
              <w:snapToGrid/>
              <w:spacing w:line="240" w:lineRule="auto"/>
              <w:ind w:left="53" w:leftChars="25" w:firstLine="400" w:firstLineChars="167"/>
              <w:textAlignment w:val="auto"/>
              <w:rPr>
                <w:rFonts w:hint="eastAsia" w:ascii="仿宋_GB2312" w:hAnsi="仿宋_GB2312" w:eastAsia="仿宋_GB2312" w:cs="仿宋_GB2312"/>
                <w:kern w:val="2"/>
                <w:position w:val="-26"/>
                <w:sz w:val="24"/>
                <w:szCs w:val="24"/>
                <w:highlight w:val="none"/>
                <w:vertAlign w:val="baseline"/>
                <w:lang w:val="en-US" w:eastAsia="zh-CN" w:bidi="ar-SA"/>
              </w:rPr>
            </w:pPr>
            <w:r>
              <w:rPr>
                <w:rFonts w:hint="eastAsia" w:ascii="仿宋_GB2312" w:hAnsi="仿宋_GB2312" w:eastAsia="仿宋_GB2312" w:cs="仿宋_GB2312"/>
                <w:sz w:val="24"/>
                <w:szCs w:val="24"/>
                <w:highlight w:val="none"/>
                <w:vertAlign w:val="baseline"/>
                <w:lang w:val="en-US" w:eastAsia="zh-CN"/>
              </w:rPr>
              <w:t>23</w:t>
            </w:r>
          </w:p>
        </w:tc>
        <w:tc>
          <w:tcPr>
            <w:tcW w:w="1875" w:type="dxa"/>
            <w:vAlign w:val="top"/>
          </w:tcPr>
          <w:p>
            <w:pPr>
              <w:pStyle w:val="16"/>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eastAsia" w:ascii="仿宋_GB2312" w:hAnsi="仿宋_GB2312" w:eastAsia="仿宋_GB2312" w:cs="仿宋_GB2312"/>
                <w:kern w:val="2"/>
                <w:position w:val="0"/>
                <w:sz w:val="24"/>
                <w:szCs w:val="24"/>
                <w:highlight w:val="none"/>
                <w:vertAlign w:val="baseline"/>
                <w:lang w:val="en-US" w:eastAsia="zh-CN" w:bidi="ar-SA"/>
              </w:rPr>
            </w:pPr>
            <w:r>
              <w:rPr>
                <w:rFonts w:hint="eastAsia" w:ascii="仿宋_GB2312" w:hAnsi="仿宋_GB2312" w:eastAsia="仿宋_GB2312" w:cs="仿宋_GB2312"/>
                <w:kern w:val="2"/>
                <w:position w:val="0"/>
                <w:sz w:val="24"/>
                <w:szCs w:val="24"/>
                <w:highlight w:val="none"/>
                <w:vertAlign w:val="baseline"/>
                <w:lang w:val="en-US" w:eastAsia="zh-CN" w:bidi="ar-SA"/>
              </w:rPr>
              <w:t>市委市政府批准的其他重点工作项目（台风强降雨巨灾指数保险）</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vertAlign w:val="baseline"/>
                <w:lang w:val="en-US" w:eastAsia="zh-CN"/>
              </w:rPr>
              <w:t>注：该项目为招投标性质，无需在广东政务服务网上申报，全套申报材料纸质件寄送至我办进行线下申报。</w:t>
            </w:r>
          </w:p>
        </w:tc>
        <w:tc>
          <w:tcPr>
            <w:tcW w:w="3166" w:type="dxa"/>
            <w:vAlign w:val="top"/>
          </w:tcPr>
          <w:p>
            <w:pPr>
              <w:pStyle w:val="16"/>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eastAsia" w:ascii="仿宋_GB2312" w:hAnsi="仿宋_GB2312" w:eastAsia="仿宋_GB2312" w:cs="仿宋_GB2312"/>
                <w:kern w:val="2"/>
                <w:position w:val="-26"/>
                <w:sz w:val="24"/>
                <w:szCs w:val="24"/>
                <w:highlight w:val="none"/>
                <w:vertAlign w:val="baseline"/>
                <w:lang w:val="en-US" w:eastAsia="zh-CN" w:bidi="ar-SA"/>
              </w:rPr>
            </w:pPr>
            <w:r>
              <w:rPr>
                <w:rStyle w:val="20"/>
                <w:rFonts w:hint="eastAsia" w:ascii="仿宋_GB2312" w:hAnsi="仿宋_GB2312" w:eastAsia="仿宋_GB2312" w:cs="仿宋_GB2312"/>
                <w:i w:val="0"/>
                <w:iCs w:val="0"/>
                <w:caps w:val="0"/>
                <w:color w:val="000000"/>
                <w:spacing w:val="0"/>
                <w:kern w:val="0"/>
                <w:position w:val="0"/>
                <w:sz w:val="24"/>
                <w:szCs w:val="24"/>
                <w:highlight w:val="none"/>
              </w:rPr>
              <w:t>第十六条</w:t>
            </w:r>
            <w:r>
              <w:rPr>
                <w:rStyle w:val="20"/>
                <w:rFonts w:hint="eastAsia" w:ascii="仿宋_GB2312" w:hAnsi="仿宋_GB2312" w:eastAsia="仿宋_GB2312" w:cs="仿宋_GB2312"/>
                <w:color w:val="000000"/>
                <w:kern w:val="0"/>
                <w:position w:val="0"/>
                <w:sz w:val="24"/>
                <w:szCs w:val="24"/>
                <w:highlight w:val="none"/>
              </w:rPr>
              <w:t> </w:t>
            </w:r>
            <w:r>
              <w:rPr>
                <w:rFonts w:hint="eastAsia" w:ascii="仿宋_GB2312" w:hAnsi="仿宋_GB2312" w:eastAsia="仿宋_GB2312" w:cs="仿宋_GB2312"/>
                <w:i w:val="0"/>
                <w:iCs w:val="0"/>
                <w:caps w:val="0"/>
                <w:color w:val="000000"/>
                <w:spacing w:val="0"/>
                <w:kern w:val="0"/>
                <w:position w:val="0"/>
                <w:sz w:val="24"/>
                <w:szCs w:val="24"/>
                <w:highlight w:val="none"/>
              </w:rPr>
              <w:t xml:space="preserve"> 涉及市委、市政府批准的促进本市金融业发展的其他重点工作任务，采取“一事一议”“一企一策”等方式，经报市政府同意后给予支持。</w:t>
            </w:r>
          </w:p>
        </w:tc>
        <w:tc>
          <w:tcPr>
            <w:tcW w:w="4304" w:type="dxa"/>
            <w:vAlign w:val="top"/>
          </w:tcPr>
          <w:p>
            <w:pPr>
              <w:pStyle w:val="16"/>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eastAsia" w:ascii="仿宋_GB2312" w:hAnsi="仿宋_GB2312" w:eastAsia="仿宋_GB2312" w:cs="仿宋_GB2312"/>
                <w:color w:val="000000"/>
                <w:kern w:val="0"/>
                <w:position w:val="0"/>
                <w:sz w:val="24"/>
                <w:szCs w:val="24"/>
                <w:highlight w:val="none"/>
                <w:vertAlign w:val="baseline"/>
              </w:rPr>
            </w:pPr>
            <w:r>
              <w:rPr>
                <w:rFonts w:hint="eastAsia" w:ascii="仿宋_GB2312" w:hAnsi="仿宋_GB2312" w:eastAsia="仿宋_GB2312" w:cs="仿宋_GB2312"/>
                <w:color w:val="000000"/>
                <w:kern w:val="0"/>
                <w:position w:val="0"/>
                <w:sz w:val="24"/>
                <w:szCs w:val="24"/>
                <w:highlight w:val="none"/>
                <w:vertAlign w:val="baseline"/>
              </w:rPr>
              <w:t>1.广州市金融发展专项资金申请表</w:t>
            </w:r>
            <w:r>
              <w:rPr>
                <w:rFonts w:hint="eastAsia" w:ascii="仿宋_GB2312" w:hAnsi="仿宋_GB2312" w:eastAsia="仿宋_GB2312" w:cs="仿宋_GB2312"/>
                <w:color w:val="000000"/>
                <w:kern w:val="0"/>
                <w:position w:val="0"/>
                <w:sz w:val="24"/>
                <w:szCs w:val="24"/>
                <w:highlight w:val="none"/>
                <w:vertAlign w:val="baseline"/>
                <w:lang w:eastAsia="zh-CN"/>
              </w:rPr>
              <w:t>；</w:t>
            </w:r>
          </w:p>
          <w:p>
            <w:pPr>
              <w:pStyle w:val="16"/>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eastAsia" w:ascii="仿宋_GB2312" w:hAnsi="仿宋_GB2312" w:eastAsia="仿宋_GB2312" w:cs="仿宋_GB2312"/>
                <w:color w:val="000000"/>
                <w:kern w:val="0"/>
                <w:position w:val="0"/>
                <w:sz w:val="24"/>
                <w:szCs w:val="24"/>
                <w:highlight w:val="none"/>
                <w:vertAlign w:val="baseline"/>
              </w:rPr>
            </w:pPr>
            <w:r>
              <w:rPr>
                <w:rFonts w:hint="eastAsia" w:ascii="仿宋_GB2312" w:hAnsi="仿宋_GB2312" w:eastAsia="仿宋_GB2312" w:cs="仿宋_GB2312"/>
                <w:color w:val="000000"/>
                <w:kern w:val="0"/>
                <w:position w:val="0"/>
                <w:sz w:val="24"/>
                <w:szCs w:val="24"/>
                <w:highlight w:val="none"/>
                <w:vertAlign w:val="baseline"/>
              </w:rPr>
              <w:t>2.台风强降雨</w:t>
            </w:r>
            <w:r>
              <w:rPr>
                <w:rFonts w:hint="eastAsia" w:ascii="仿宋_GB2312" w:hAnsi="仿宋_GB2312" w:eastAsia="仿宋_GB2312" w:cs="仿宋_GB2312"/>
                <w:color w:val="000000"/>
                <w:kern w:val="0"/>
                <w:position w:val="0"/>
                <w:sz w:val="24"/>
                <w:szCs w:val="24"/>
                <w:highlight w:val="none"/>
                <w:vertAlign w:val="baseline"/>
                <w:lang w:val="en-US" w:eastAsia="zh-CN"/>
              </w:rPr>
              <w:t>巨灾指数保险合同、保单</w:t>
            </w:r>
            <w:r>
              <w:rPr>
                <w:rFonts w:hint="eastAsia" w:ascii="仿宋_GB2312" w:hAnsi="仿宋_GB2312" w:eastAsia="仿宋_GB2312" w:cs="仿宋_GB2312"/>
                <w:color w:val="000000"/>
                <w:kern w:val="0"/>
                <w:position w:val="0"/>
                <w:sz w:val="24"/>
                <w:szCs w:val="24"/>
                <w:highlight w:val="none"/>
                <w:vertAlign w:val="baseline"/>
              </w:rPr>
              <w:t>；</w:t>
            </w:r>
          </w:p>
          <w:p>
            <w:pPr>
              <w:pStyle w:val="16"/>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eastAsia" w:ascii="仿宋_GB2312" w:hAnsi="仿宋_GB2312" w:eastAsia="仿宋_GB2312" w:cs="仿宋_GB2312"/>
                <w:color w:val="000000"/>
                <w:kern w:val="0"/>
                <w:position w:val="0"/>
                <w:sz w:val="24"/>
                <w:szCs w:val="24"/>
                <w:highlight w:val="none"/>
                <w:vertAlign w:val="baseline"/>
              </w:rPr>
            </w:pPr>
            <w:r>
              <w:rPr>
                <w:rFonts w:hint="eastAsia" w:ascii="仿宋_GB2312" w:hAnsi="仿宋_GB2312" w:eastAsia="仿宋_GB2312" w:cs="仿宋_GB2312"/>
                <w:color w:val="000000"/>
                <w:kern w:val="0"/>
                <w:position w:val="0"/>
                <w:sz w:val="24"/>
                <w:szCs w:val="24"/>
                <w:highlight w:val="none"/>
                <w:vertAlign w:val="baseline"/>
                <w:lang w:val="en-US" w:eastAsia="zh-CN"/>
              </w:rPr>
              <w:t>3</w:t>
            </w:r>
            <w:r>
              <w:rPr>
                <w:rFonts w:hint="eastAsia" w:ascii="仿宋_GB2312" w:hAnsi="仿宋_GB2312" w:eastAsia="仿宋_GB2312" w:cs="仿宋_GB2312"/>
                <w:color w:val="000000"/>
                <w:kern w:val="0"/>
                <w:position w:val="0"/>
                <w:sz w:val="24"/>
                <w:szCs w:val="24"/>
                <w:highlight w:val="none"/>
                <w:vertAlign w:val="baseline"/>
              </w:rPr>
              <w:t>.</w:t>
            </w:r>
            <w:r>
              <w:rPr>
                <w:rFonts w:hint="eastAsia" w:ascii="仿宋_GB2312" w:hAnsi="仿宋_GB2312" w:eastAsia="仿宋_GB2312" w:cs="仿宋_GB2312"/>
                <w:color w:val="000000"/>
                <w:kern w:val="0"/>
                <w:position w:val="0"/>
                <w:sz w:val="24"/>
                <w:szCs w:val="24"/>
                <w:highlight w:val="none"/>
                <w:vertAlign w:val="baseline"/>
                <w:lang w:val="en-US" w:eastAsia="zh-CN"/>
              </w:rPr>
              <w:t>保费发票</w:t>
            </w:r>
            <w:r>
              <w:rPr>
                <w:rFonts w:hint="eastAsia" w:ascii="仿宋_GB2312" w:hAnsi="仿宋_GB2312" w:eastAsia="仿宋_GB2312" w:cs="仿宋_GB2312"/>
                <w:color w:val="000000"/>
                <w:kern w:val="0"/>
                <w:position w:val="0"/>
                <w:sz w:val="24"/>
                <w:szCs w:val="24"/>
                <w:highlight w:val="none"/>
                <w:vertAlign w:val="baseline"/>
              </w:rPr>
              <w:t>；</w:t>
            </w:r>
          </w:p>
          <w:p>
            <w:pPr>
              <w:pStyle w:val="16"/>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eastAsia" w:ascii="仿宋_GB2312" w:hAnsi="仿宋_GB2312" w:eastAsia="仿宋_GB2312" w:cs="仿宋_GB2312"/>
                <w:kern w:val="2"/>
                <w:position w:val="-26"/>
                <w:sz w:val="24"/>
                <w:szCs w:val="24"/>
                <w:highlight w:val="none"/>
                <w:vertAlign w:val="baseline"/>
                <w:lang w:val="en-US" w:eastAsia="zh-CN" w:bidi="ar-SA"/>
              </w:rPr>
            </w:pPr>
            <w:r>
              <w:rPr>
                <w:rFonts w:hint="eastAsia" w:ascii="仿宋_GB2312" w:hAnsi="仿宋_GB2312" w:eastAsia="仿宋_GB2312" w:cs="仿宋_GB2312"/>
                <w:color w:val="000000"/>
                <w:kern w:val="0"/>
                <w:position w:val="0"/>
                <w:sz w:val="24"/>
                <w:szCs w:val="24"/>
                <w:highlight w:val="none"/>
                <w:vertAlign w:val="baseline"/>
                <w:lang w:val="en-US" w:eastAsia="zh-CN"/>
              </w:rPr>
              <w:t>4</w:t>
            </w:r>
            <w:r>
              <w:rPr>
                <w:rFonts w:hint="eastAsia" w:ascii="仿宋_GB2312" w:hAnsi="仿宋_GB2312" w:eastAsia="仿宋_GB2312" w:cs="仿宋_GB2312"/>
                <w:color w:val="000000"/>
                <w:kern w:val="0"/>
                <w:position w:val="0"/>
                <w:sz w:val="24"/>
                <w:szCs w:val="24"/>
                <w:highlight w:val="none"/>
                <w:vertAlign w:val="baseline"/>
              </w:rPr>
              <w:t>.“信用中国”下载的企业信用信息报告。www.creditchina.gov.cn</w:t>
            </w:r>
          </w:p>
        </w:tc>
        <w:tc>
          <w:tcPr>
            <w:tcW w:w="1590" w:type="dxa"/>
            <w:vAlign w:val="top"/>
          </w:tcPr>
          <w:p>
            <w:pPr>
              <w:pStyle w:val="16"/>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协调一处</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vertAlign w:val="baseline"/>
                <w:lang w:val="en-US" w:eastAsia="zh-CN"/>
              </w:rPr>
              <w:t>83171678</w:t>
            </w:r>
          </w:p>
        </w:tc>
        <w:tc>
          <w:tcPr>
            <w:tcW w:w="2010" w:type="dxa"/>
            <w:vAlign w:val="top"/>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lang w:val="en-US" w:eastAsia="zh-CN"/>
              </w:rPr>
              <w:t>中标的承保保险公司根据实际承保工作进展提交申报材料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0" w:type="dxa"/>
            <w:vAlign w:val="top"/>
          </w:tcPr>
          <w:p>
            <w:pPr>
              <w:pStyle w:val="16"/>
              <w:ind w:left="53" w:leftChars="25" w:firstLine="534" w:firstLineChars="167"/>
              <w:rPr>
                <w:rFonts w:hint="eastAsia" w:ascii="仿宋_GB2312" w:hAnsi="仿宋_GB2312" w:eastAsia="仿宋_GB2312" w:cs="仿宋_GB2312"/>
                <w:kern w:val="2"/>
                <w:position w:val="-26"/>
                <w:sz w:val="32"/>
                <w:szCs w:val="32"/>
                <w:vertAlign w:val="baseline"/>
                <w:lang w:val="en-US" w:eastAsia="zh-CN" w:bidi="ar-SA"/>
              </w:rPr>
            </w:pPr>
            <w:r>
              <w:rPr>
                <w:rFonts w:hint="eastAsia" w:ascii="仿宋_GB2312" w:hAnsi="仿宋_GB2312" w:eastAsia="仿宋_GB2312" w:cs="仿宋_GB2312"/>
                <w:sz w:val="32"/>
                <w:szCs w:val="32"/>
                <w:vertAlign w:val="baseline"/>
                <w:lang w:val="en-US" w:eastAsia="zh-CN"/>
              </w:rPr>
              <w:t>34</w:t>
            </w:r>
          </w:p>
        </w:tc>
        <w:tc>
          <w:tcPr>
            <w:tcW w:w="1875" w:type="dxa"/>
            <w:vAlign w:val="top"/>
          </w:tcPr>
          <w:p>
            <w:pPr>
              <w:pStyle w:val="16"/>
              <w:ind w:left="0" w:leftChars="0" w:firstLine="0" w:firstLineChars="0"/>
              <w:rPr>
                <w:rFonts w:hint="eastAsia" w:ascii="仿宋_GB2312" w:hAnsi="仿宋_GB2312" w:eastAsia="仿宋_GB2312" w:cs="仿宋_GB2312"/>
                <w:kern w:val="2"/>
                <w:position w:val="-26"/>
                <w:sz w:val="30"/>
                <w:szCs w:val="30"/>
                <w:vertAlign w:val="baseline"/>
                <w:lang w:val="en-US" w:eastAsia="zh-CN" w:bidi="ar-SA"/>
              </w:rPr>
            </w:pPr>
            <w:r>
              <w:rPr>
                <w:rFonts w:hint="eastAsia" w:ascii="仿宋_GB2312" w:hAnsi="仿宋_GB2312" w:eastAsia="仿宋_GB2312" w:cs="仿宋_GB2312"/>
                <w:kern w:val="2"/>
                <w:position w:val="0"/>
                <w:sz w:val="24"/>
                <w:szCs w:val="24"/>
                <w:highlight w:val="none"/>
                <w:vertAlign w:val="baseline"/>
                <w:lang w:val="en-US" w:eastAsia="zh-CN" w:bidi="ar-SA"/>
              </w:rPr>
              <w:t>对广东股权交易中心获得国家级业务及产品创新试点补贴</w:t>
            </w:r>
          </w:p>
        </w:tc>
        <w:tc>
          <w:tcPr>
            <w:tcW w:w="3166" w:type="dxa"/>
            <w:vAlign w:val="top"/>
          </w:tcPr>
          <w:p>
            <w:pPr>
              <w:pStyle w:val="16"/>
              <w:ind w:left="0" w:leftChars="0" w:firstLine="0" w:firstLineChars="0"/>
              <w:rPr>
                <w:rFonts w:hint="eastAsia" w:ascii="仿宋_GB2312" w:hAnsi="仿宋_GB2312" w:eastAsia="仿宋_GB2312" w:cs="仿宋_GB2312"/>
                <w:kern w:val="2"/>
                <w:position w:val="-26"/>
                <w:sz w:val="24"/>
                <w:szCs w:val="24"/>
                <w:vertAlign w:val="baseline"/>
                <w:lang w:val="en-US" w:eastAsia="zh-CN" w:bidi="ar-SA"/>
              </w:rPr>
            </w:pPr>
            <w:r>
              <w:rPr>
                <w:rStyle w:val="20"/>
                <w:rFonts w:hint="eastAsia" w:ascii="仿宋_GB2312" w:hAnsi="仿宋_GB2312" w:eastAsia="仿宋_GB2312" w:cs="仿宋_GB2312"/>
                <w:b w:val="0"/>
                <w:bCs/>
                <w:i w:val="0"/>
                <w:iCs w:val="0"/>
                <w:caps w:val="0"/>
                <w:color w:val="000000"/>
                <w:spacing w:val="0"/>
                <w:kern w:val="0"/>
                <w:position w:val="0"/>
                <w:sz w:val="24"/>
                <w:szCs w:val="24"/>
                <w:highlight w:val="none"/>
                <w:lang w:val="en-US" w:eastAsia="zh-CN" w:bidi="ar-SA"/>
              </w:rPr>
              <w:t>第六条 （三）对广东股权交易中心获得中国证券监督管理委员会等中央金融管理部门批准的业务及产品创新试点，单个创新试点补贴300万元。</w:t>
            </w:r>
          </w:p>
        </w:tc>
        <w:tc>
          <w:tcPr>
            <w:tcW w:w="4304" w:type="dxa"/>
            <w:vAlign w:val="top"/>
          </w:tcPr>
          <w:p>
            <w:pPr>
              <w:pStyle w:val="16"/>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default" w:ascii="仿宋_GB2312" w:hAnsi="仿宋_GB2312" w:eastAsia="仿宋_GB2312" w:cs="仿宋_GB2312"/>
                <w:color w:val="000000"/>
                <w:kern w:val="0"/>
                <w:position w:val="0"/>
                <w:sz w:val="24"/>
                <w:szCs w:val="24"/>
                <w:highlight w:val="none"/>
                <w:vertAlign w:val="baseline"/>
                <w:lang w:val="en-US" w:eastAsia="zh-CN"/>
              </w:rPr>
            </w:pPr>
            <w:r>
              <w:rPr>
                <w:rFonts w:hint="eastAsia" w:ascii="仿宋_GB2312" w:hAnsi="仿宋_GB2312" w:eastAsia="仿宋_GB2312" w:cs="仿宋_GB2312"/>
                <w:color w:val="000000"/>
                <w:kern w:val="0"/>
                <w:position w:val="0"/>
                <w:sz w:val="24"/>
                <w:szCs w:val="24"/>
                <w:highlight w:val="none"/>
                <w:vertAlign w:val="baseline"/>
                <w:lang w:val="en-US" w:eastAsia="zh-CN"/>
              </w:rPr>
              <w:t>1.</w:t>
            </w:r>
            <w:r>
              <w:rPr>
                <w:rFonts w:hint="default" w:ascii="仿宋_GB2312" w:hAnsi="仿宋_GB2312" w:eastAsia="仿宋_GB2312" w:cs="仿宋_GB2312"/>
                <w:color w:val="000000"/>
                <w:kern w:val="0"/>
                <w:position w:val="0"/>
                <w:sz w:val="24"/>
                <w:szCs w:val="24"/>
                <w:highlight w:val="none"/>
                <w:vertAlign w:val="baseline"/>
                <w:lang w:val="en-US" w:eastAsia="zh-CN"/>
              </w:rPr>
              <w:t>广州市金融发展专项资金申请表；</w:t>
            </w:r>
          </w:p>
          <w:p>
            <w:pPr>
              <w:pStyle w:val="16"/>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default" w:ascii="仿宋_GB2312" w:hAnsi="仿宋_GB2312" w:eastAsia="仿宋_GB2312" w:cs="仿宋_GB2312"/>
                <w:color w:val="000000"/>
                <w:kern w:val="0"/>
                <w:position w:val="0"/>
                <w:sz w:val="24"/>
                <w:szCs w:val="24"/>
                <w:highlight w:val="none"/>
                <w:vertAlign w:val="baseline"/>
                <w:lang w:val="en-US" w:eastAsia="zh-CN"/>
              </w:rPr>
            </w:pPr>
            <w:r>
              <w:rPr>
                <w:rFonts w:hint="eastAsia" w:ascii="仿宋_GB2312" w:hAnsi="仿宋_GB2312" w:eastAsia="仿宋_GB2312" w:cs="仿宋_GB2312"/>
                <w:color w:val="000000"/>
                <w:kern w:val="0"/>
                <w:position w:val="0"/>
                <w:sz w:val="24"/>
                <w:szCs w:val="24"/>
                <w:highlight w:val="none"/>
                <w:vertAlign w:val="baseline"/>
                <w:lang w:val="en-US" w:eastAsia="zh-CN"/>
              </w:rPr>
              <w:t>2.创新试点的</w:t>
            </w:r>
            <w:r>
              <w:rPr>
                <w:rFonts w:hint="default" w:ascii="仿宋_GB2312" w:hAnsi="仿宋_GB2312" w:eastAsia="仿宋_GB2312" w:cs="仿宋_GB2312"/>
                <w:color w:val="000000"/>
                <w:kern w:val="0"/>
                <w:position w:val="0"/>
                <w:sz w:val="24"/>
                <w:szCs w:val="24"/>
                <w:highlight w:val="none"/>
                <w:vertAlign w:val="baseline"/>
                <w:lang w:val="en-US" w:eastAsia="zh-CN"/>
              </w:rPr>
              <w:t>证明文件；</w:t>
            </w:r>
          </w:p>
          <w:p>
            <w:pPr>
              <w:pStyle w:val="16"/>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eastAsia" w:ascii="仿宋_GB2312" w:hAnsi="仿宋_GB2312" w:eastAsia="仿宋_GB2312" w:cs="仿宋_GB2312"/>
                <w:color w:val="000000"/>
                <w:kern w:val="0"/>
                <w:position w:val="0"/>
                <w:sz w:val="24"/>
                <w:szCs w:val="24"/>
                <w:highlight w:val="none"/>
                <w:vertAlign w:val="baseline"/>
                <w:lang w:val="en-US" w:eastAsia="zh-CN"/>
              </w:rPr>
            </w:pPr>
            <w:r>
              <w:rPr>
                <w:rFonts w:hint="default" w:ascii="仿宋_GB2312" w:hAnsi="仿宋_GB2312" w:eastAsia="仿宋_GB2312" w:cs="仿宋_GB2312"/>
                <w:color w:val="000000"/>
                <w:kern w:val="0"/>
                <w:position w:val="0"/>
                <w:sz w:val="24"/>
                <w:szCs w:val="24"/>
                <w:highlight w:val="none"/>
                <w:vertAlign w:val="baseline"/>
                <w:lang w:val="en-US" w:eastAsia="zh-CN"/>
              </w:rPr>
              <w:t>3.</w:t>
            </w:r>
            <w:r>
              <w:rPr>
                <w:rFonts w:hint="eastAsia" w:ascii="仿宋_GB2312" w:hAnsi="仿宋_GB2312" w:eastAsia="仿宋_GB2312" w:cs="仿宋_GB2312"/>
                <w:color w:val="000000"/>
                <w:kern w:val="0"/>
                <w:position w:val="0"/>
                <w:sz w:val="24"/>
                <w:szCs w:val="24"/>
                <w:highlight w:val="none"/>
                <w:vertAlign w:val="baseline"/>
                <w:lang w:val="en-US" w:eastAsia="zh-CN"/>
              </w:rPr>
              <w:t>“信用中国”下载的企业信用信息报告；</w:t>
            </w:r>
            <w:r>
              <w:rPr>
                <w:rFonts w:hint="eastAsia" w:ascii="仿宋_GB2312" w:hAnsi="仿宋_GB2312" w:eastAsia="仿宋_GB2312" w:cs="仿宋_GB2312"/>
                <w:color w:val="000000"/>
                <w:kern w:val="0"/>
                <w:position w:val="0"/>
                <w:sz w:val="24"/>
                <w:szCs w:val="24"/>
                <w:highlight w:val="none"/>
                <w:vertAlign w:val="baseline"/>
              </w:rPr>
              <w:t>www.creditchina.gov.cn</w:t>
            </w:r>
          </w:p>
          <w:p>
            <w:pPr>
              <w:pStyle w:val="16"/>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eastAsia" w:ascii="仿宋_GB2312" w:hAnsi="仿宋_GB2312" w:eastAsia="仿宋_GB2312" w:cs="仿宋_GB2312"/>
                <w:kern w:val="2"/>
                <w:position w:val="-26"/>
                <w:sz w:val="24"/>
                <w:szCs w:val="24"/>
                <w:vertAlign w:val="baseline"/>
                <w:lang w:val="en-US" w:eastAsia="zh-CN" w:bidi="ar-SA"/>
              </w:rPr>
            </w:pPr>
            <w:r>
              <w:rPr>
                <w:rFonts w:hint="eastAsia" w:ascii="仿宋_GB2312" w:hAnsi="仿宋_GB2312" w:eastAsia="仿宋_GB2312" w:cs="仿宋_GB2312"/>
                <w:color w:val="000000"/>
                <w:kern w:val="0"/>
                <w:position w:val="0"/>
                <w:sz w:val="24"/>
                <w:szCs w:val="24"/>
                <w:highlight w:val="none"/>
                <w:vertAlign w:val="baseline"/>
                <w:lang w:val="en-US" w:eastAsia="zh-CN"/>
              </w:rPr>
              <w:t>4.市财政部门、金融管理部门要求提供的其他材料。</w:t>
            </w:r>
          </w:p>
        </w:tc>
        <w:tc>
          <w:tcPr>
            <w:tcW w:w="1590" w:type="dxa"/>
            <w:vAlign w:val="top"/>
          </w:tcPr>
          <w:p>
            <w:pPr>
              <w:pStyle w:val="16"/>
              <w:ind w:left="0" w:leftChars="0" w:firstLine="0" w:firstLineChars="0"/>
              <w:rPr>
                <w:rFonts w:hint="eastAsia" w:ascii="仿宋_GB2312" w:hAnsi="仿宋_GB2312" w:eastAsia="仿宋_GB2312" w:cs="仿宋_GB2312"/>
                <w:kern w:val="2"/>
                <w:position w:val="-26"/>
                <w:sz w:val="24"/>
                <w:szCs w:val="24"/>
                <w:vertAlign w:val="baseline"/>
                <w:lang w:val="en-US" w:eastAsia="zh-CN" w:bidi="ar-SA"/>
              </w:rPr>
            </w:pPr>
            <w:r>
              <w:rPr>
                <w:rFonts w:hint="eastAsia" w:ascii="仿宋_GB2312" w:hAnsi="仿宋_GB2312" w:eastAsia="仿宋_GB2312" w:cs="仿宋_GB2312"/>
                <w:kern w:val="2"/>
                <w:position w:val="-26"/>
                <w:sz w:val="24"/>
                <w:szCs w:val="24"/>
                <w:vertAlign w:val="baseline"/>
                <w:lang w:val="en-US" w:eastAsia="zh-CN" w:bidi="ar-SA"/>
              </w:rPr>
              <w:t>协调二处</w:t>
            </w:r>
          </w:p>
          <w:p>
            <w:pPr>
              <w:pStyle w:val="16"/>
              <w:ind w:left="0" w:leftChars="0" w:firstLine="0" w:firstLineChars="0"/>
              <w:rPr>
                <w:rFonts w:hint="eastAsia" w:ascii="仿宋_GB2312" w:hAnsi="仿宋_GB2312" w:eastAsia="仿宋_GB2312" w:cs="仿宋_GB2312"/>
                <w:kern w:val="2"/>
                <w:position w:val="-26"/>
                <w:sz w:val="24"/>
                <w:szCs w:val="24"/>
                <w:vertAlign w:val="baseline"/>
                <w:lang w:val="en-US" w:eastAsia="zh-CN" w:bidi="ar-SA"/>
              </w:rPr>
            </w:pPr>
            <w:r>
              <w:rPr>
                <w:rFonts w:hint="eastAsia" w:ascii="仿宋_GB2312" w:hAnsi="仿宋_GB2312" w:eastAsia="仿宋_GB2312" w:cs="仿宋_GB2312"/>
                <w:kern w:val="2"/>
                <w:position w:val="-26"/>
                <w:sz w:val="24"/>
                <w:szCs w:val="24"/>
                <w:vertAlign w:val="baseline"/>
                <w:lang w:val="en-US" w:eastAsia="zh-CN" w:bidi="ar-SA"/>
              </w:rPr>
              <w:t>83171683</w:t>
            </w:r>
          </w:p>
        </w:tc>
        <w:tc>
          <w:tcPr>
            <w:tcW w:w="2010" w:type="dxa"/>
            <w:vAlign w:val="top"/>
          </w:tcPr>
          <w:p>
            <w:pPr>
              <w:pStyle w:val="16"/>
              <w:ind w:left="0" w:leftChars="0" w:firstLine="0" w:firstLineChars="0"/>
              <w:rPr>
                <w:rFonts w:hint="eastAsia" w:ascii="仿宋_GB2312" w:hAnsi="仿宋_GB2312" w:eastAsia="仿宋_GB2312" w:cs="仿宋_GB2312"/>
                <w:kern w:val="2"/>
                <w:position w:val="-26"/>
                <w:sz w:val="24"/>
                <w:szCs w:val="24"/>
                <w:vertAlign w:val="baseline"/>
                <w:lang w:val="en-US" w:eastAsia="zh-CN" w:bidi="ar-SA"/>
              </w:rPr>
            </w:pPr>
            <w:r>
              <w:rPr>
                <w:rFonts w:hint="eastAsia" w:ascii="仿宋_GB2312" w:hAnsi="仿宋_GB2312" w:eastAsia="仿宋_GB2312" w:cs="仿宋_GB2312"/>
                <w:kern w:val="2"/>
                <w:position w:val="-26"/>
                <w:sz w:val="24"/>
                <w:szCs w:val="24"/>
                <w:vertAlign w:val="baseline"/>
                <w:lang w:val="en-US" w:eastAsia="zh-CN" w:bidi="ar-SA"/>
              </w:rPr>
              <w:t>申请截止时间2025年9月30日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510" w:type="dxa"/>
            <w:vAlign w:val="top"/>
          </w:tcPr>
          <w:p>
            <w:pPr>
              <w:pStyle w:val="16"/>
              <w:keepNext w:val="0"/>
              <w:keepLines w:val="0"/>
              <w:pageBreakBefore w:val="0"/>
              <w:kinsoku/>
              <w:wordWrap/>
              <w:overflowPunct/>
              <w:topLinePunct w:val="0"/>
              <w:autoSpaceDE/>
              <w:autoSpaceDN/>
              <w:bidi w:val="0"/>
              <w:adjustRightInd/>
              <w:snapToGrid/>
              <w:spacing w:line="240" w:lineRule="auto"/>
              <w:ind w:left="53" w:leftChars="25" w:firstLine="534" w:firstLineChars="167"/>
              <w:textAlignment w:val="auto"/>
              <w:rPr>
                <w:rFonts w:hint="eastAsia" w:ascii="仿宋_GB2312" w:hAnsi="仿宋_GB2312" w:eastAsia="仿宋_GB2312" w:cs="仿宋_GB2312"/>
                <w:kern w:val="2"/>
                <w:position w:val="-26"/>
                <w:sz w:val="32"/>
                <w:szCs w:val="32"/>
                <w:highlight w:val="none"/>
                <w:vertAlign w:val="baseline"/>
                <w:lang w:val="en-US" w:eastAsia="zh-CN" w:bidi="ar-SA"/>
              </w:rPr>
            </w:pPr>
            <w:r>
              <w:rPr>
                <w:rFonts w:hint="eastAsia" w:ascii="仿宋_GB2312" w:hAnsi="仿宋_GB2312" w:eastAsia="仿宋_GB2312" w:cs="仿宋_GB2312"/>
                <w:sz w:val="32"/>
                <w:szCs w:val="32"/>
                <w:highlight w:val="none"/>
                <w:vertAlign w:val="baseline"/>
                <w:lang w:val="en-US" w:eastAsia="zh-CN"/>
              </w:rPr>
              <w:t>45</w:t>
            </w:r>
          </w:p>
        </w:tc>
        <w:tc>
          <w:tcPr>
            <w:tcW w:w="1875" w:type="dxa"/>
            <w:vAlign w:val="top"/>
          </w:tcPr>
          <w:p>
            <w:pPr>
              <w:pStyle w:val="16"/>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default" w:ascii="仿宋_GB2312" w:hAnsi="仿宋_GB2312" w:eastAsia="仿宋_GB2312" w:cs="仿宋_GB2312"/>
                <w:kern w:val="2"/>
                <w:position w:val="0"/>
                <w:sz w:val="24"/>
                <w:szCs w:val="24"/>
                <w:highlight w:val="none"/>
                <w:vertAlign w:val="baseline"/>
                <w:lang w:val="en-US" w:eastAsia="zh-CN" w:bidi="ar-SA"/>
              </w:rPr>
            </w:pPr>
            <w:r>
              <w:rPr>
                <w:rFonts w:hint="eastAsia" w:ascii="仿宋_GB2312" w:hAnsi="仿宋_GB2312" w:eastAsia="仿宋_GB2312" w:cs="仿宋_GB2312"/>
                <w:kern w:val="2"/>
                <w:position w:val="0"/>
                <w:sz w:val="24"/>
                <w:szCs w:val="24"/>
                <w:highlight w:val="none"/>
                <w:vertAlign w:val="baseline"/>
                <w:lang w:val="en-US" w:eastAsia="zh-CN" w:bidi="ar-SA"/>
              </w:rPr>
              <w:t>政策性农村住房保险市级保费</w:t>
            </w:r>
          </w:p>
          <w:p>
            <w:pPr>
              <w:rPr>
                <w:rFonts w:hint="eastAsia" w:ascii="仿宋_GB2312" w:hAnsi="仿宋_GB2312" w:eastAsia="仿宋_GB2312" w:cs="仿宋_GB2312"/>
                <w:kern w:val="2"/>
                <w:sz w:val="21"/>
                <w:szCs w:val="24"/>
                <w:highlight w:val="none"/>
                <w:lang w:val="en-US" w:eastAsia="zh-CN" w:bidi="ar-SA"/>
              </w:rPr>
            </w:pPr>
            <w:r>
              <w:rPr>
                <w:rFonts w:hint="eastAsia" w:ascii="仿宋_GB2312" w:hAnsi="仿宋_GB2312" w:eastAsia="仿宋_GB2312" w:cs="仿宋_GB2312"/>
                <w:sz w:val="24"/>
                <w:szCs w:val="24"/>
                <w:highlight w:val="none"/>
                <w:vertAlign w:val="baseline"/>
                <w:lang w:val="en-US" w:eastAsia="zh-CN"/>
              </w:rPr>
              <w:t>注：该项目为招投标性质，无需在广东政务服务网上申报，全套申报材料纸质件寄送至我办进行线下申报。</w:t>
            </w:r>
          </w:p>
        </w:tc>
        <w:tc>
          <w:tcPr>
            <w:tcW w:w="3166" w:type="dxa"/>
            <w:vAlign w:val="top"/>
          </w:tcPr>
          <w:p>
            <w:pPr>
              <w:pStyle w:val="15"/>
              <w:keepNext w:val="0"/>
              <w:keepLines w:val="0"/>
              <w:pageBreakBefore w:val="0"/>
              <w:widowControl/>
              <w:suppressLineNumbers w:val="0"/>
              <w:kinsoku/>
              <w:wordWrap/>
              <w:overflowPunct/>
              <w:topLinePunct w:val="0"/>
              <w:autoSpaceDE/>
              <w:autoSpaceDN/>
              <w:bidi w:val="0"/>
              <w:adjustRightInd/>
              <w:snapToGrid/>
              <w:spacing w:after="150" w:afterAutospacing="0" w:line="240" w:lineRule="auto"/>
              <w:ind w:left="0" w:firstLine="0"/>
              <w:jc w:val="both"/>
              <w:textAlignment w:val="auto"/>
              <w:rPr>
                <w:rFonts w:hint="eastAsia" w:ascii="仿宋_GB2312" w:hAnsi="仿宋_GB2312" w:eastAsia="仿宋_GB2312" w:cs="仿宋_GB2312"/>
                <w:i w:val="0"/>
                <w:iCs w:val="0"/>
                <w:caps w:val="0"/>
                <w:color w:val="000000"/>
                <w:spacing w:val="0"/>
                <w:sz w:val="24"/>
                <w:szCs w:val="24"/>
                <w:highlight w:val="none"/>
              </w:rPr>
            </w:pPr>
            <w:r>
              <w:rPr>
                <w:rStyle w:val="20"/>
                <w:rFonts w:hint="eastAsia" w:ascii="仿宋_GB2312" w:hAnsi="仿宋_GB2312" w:eastAsia="仿宋_GB2312" w:cs="仿宋_GB2312"/>
                <w:i w:val="0"/>
                <w:iCs w:val="0"/>
                <w:caps w:val="0"/>
                <w:color w:val="000000"/>
                <w:spacing w:val="0"/>
                <w:sz w:val="24"/>
                <w:szCs w:val="24"/>
                <w:highlight w:val="none"/>
              </w:rPr>
              <w:t>第十一条</w:t>
            </w:r>
            <w:r>
              <w:rPr>
                <w:rFonts w:hint="eastAsia" w:ascii="仿宋_GB2312" w:hAnsi="仿宋_GB2312" w:eastAsia="仿宋_GB2312" w:cs="仿宋_GB2312"/>
                <w:i w:val="0"/>
                <w:iCs w:val="0"/>
                <w:caps w:val="0"/>
                <w:color w:val="000000"/>
                <w:spacing w:val="0"/>
                <w:sz w:val="24"/>
                <w:szCs w:val="24"/>
                <w:highlight w:val="none"/>
              </w:rPr>
              <w:t>  对农村金融项目按以下标准给予补贴：　　（一）对广州市农户投保政策性农村住房保险，按照政策性农村住房保险的有关规定给予一次性保费补贴。</w:t>
            </w:r>
          </w:p>
          <w:p>
            <w:pPr>
              <w:pStyle w:val="16"/>
              <w:keepNext w:val="0"/>
              <w:keepLines w:val="0"/>
              <w:pageBreakBefore w:val="0"/>
              <w:kinsoku/>
              <w:wordWrap/>
              <w:overflowPunct/>
              <w:topLinePunct w:val="0"/>
              <w:autoSpaceDE/>
              <w:autoSpaceDN/>
              <w:bidi w:val="0"/>
              <w:adjustRightInd/>
              <w:snapToGrid/>
              <w:spacing w:line="240" w:lineRule="auto"/>
              <w:ind w:left="53" w:leftChars="25" w:firstLine="400" w:firstLineChars="167"/>
              <w:textAlignment w:val="auto"/>
              <w:rPr>
                <w:rFonts w:hint="eastAsia" w:ascii="仿宋_GB2312" w:hAnsi="仿宋_GB2312" w:eastAsia="仿宋_GB2312" w:cs="仿宋_GB2312"/>
                <w:kern w:val="2"/>
                <w:position w:val="-26"/>
                <w:sz w:val="24"/>
                <w:szCs w:val="24"/>
                <w:highlight w:val="none"/>
                <w:vertAlign w:val="baseline"/>
                <w:lang w:val="en-US" w:eastAsia="zh-CN" w:bidi="ar-SA"/>
              </w:rPr>
            </w:pPr>
          </w:p>
        </w:tc>
        <w:tc>
          <w:tcPr>
            <w:tcW w:w="4304" w:type="dxa"/>
            <w:vAlign w:val="top"/>
          </w:tcPr>
          <w:p>
            <w:pPr>
              <w:pStyle w:val="16"/>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000000"/>
                <w:kern w:val="0"/>
                <w:position w:val="0"/>
                <w:sz w:val="24"/>
                <w:szCs w:val="24"/>
                <w:highlight w:val="none"/>
                <w:vertAlign w:val="baseline"/>
              </w:rPr>
            </w:pPr>
            <w:r>
              <w:rPr>
                <w:rFonts w:hint="eastAsia" w:ascii="仿宋_GB2312" w:hAnsi="仿宋_GB2312" w:eastAsia="仿宋_GB2312" w:cs="仿宋_GB2312"/>
                <w:color w:val="000000"/>
                <w:kern w:val="0"/>
                <w:position w:val="0"/>
                <w:sz w:val="24"/>
                <w:szCs w:val="24"/>
                <w:highlight w:val="none"/>
                <w:vertAlign w:val="baseline"/>
              </w:rPr>
              <w:t>1.广州市金融发展专项资金申请表</w:t>
            </w:r>
            <w:r>
              <w:rPr>
                <w:rFonts w:hint="eastAsia" w:ascii="仿宋_GB2312" w:hAnsi="仿宋_GB2312" w:eastAsia="仿宋_GB2312" w:cs="仿宋_GB2312"/>
                <w:color w:val="000000"/>
                <w:kern w:val="0"/>
                <w:position w:val="0"/>
                <w:sz w:val="24"/>
                <w:szCs w:val="24"/>
                <w:highlight w:val="none"/>
                <w:vertAlign w:val="baseline"/>
                <w:lang w:eastAsia="zh-CN"/>
              </w:rPr>
              <w:t>；</w:t>
            </w:r>
          </w:p>
          <w:p>
            <w:pPr>
              <w:pStyle w:val="16"/>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000000"/>
                <w:kern w:val="0"/>
                <w:position w:val="0"/>
                <w:sz w:val="24"/>
                <w:szCs w:val="24"/>
                <w:highlight w:val="none"/>
                <w:vertAlign w:val="baseline"/>
              </w:rPr>
            </w:pPr>
            <w:r>
              <w:rPr>
                <w:rFonts w:hint="eastAsia" w:ascii="仿宋_GB2312" w:hAnsi="仿宋_GB2312" w:eastAsia="仿宋_GB2312" w:cs="仿宋_GB2312"/>
                <w:color w:val="000000"/>
                <w:kern w:val="0"/>
                <w:position w:val="0"/>
                <w:sz w:val="24"/>
                <w:szCs w:val="24"/>
                <w:highlight w:val="none"/>
                <w:vertAlign w:val="baseline"/>
              </w:rPr>
              <w:t>2.政策性农村住房保险总承保明细表；</w:t>
            </w:r>
          </w:p>
          <w:p>
            <w:pPr>
              <w:pStyle w:val="16"/>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000000"/>
                <w:kern w:val="0"/>
                <w:position w:val="0"/>
                <w:sz w:val="24"/>
                <w:szCs w:val="24"/>
                <w:highlight w:val="none"/>
                <w:vertAlign w:val="baseline"/>
              </w:rPr>
            </w:pPr>
            <w:r>
              <w:rPr>
                <w:rFonts w:hint="eastAsia" w:ascii="仿宋_GB2312" w:hAnsi="仿宋_GB2312" w:eastAsia="仿宋_GB2312" w:cs="仿宋_GB2312"/>
                <w:color w:val="000000"/>
                <w:kern w:val="0"/>
                <w:position w:val="0"/>
                <w:sz w:val="24"/>
                <w:szCs w:val="24"/>
                <w:highlight w:val="none"/>
                <w:vertAlign w:val="baseline"/>
              </w:rPr>
              <w:t>3.各区农房保险主管部门审核盖章的承保明细表、承保明细清单；</w:t>
            </w:r>
          </w:p>
          <w:p>
            <w:pPr>
              <w:pStyle w:val="16"/>
              <w:keepNext w:val="0"/>
              <w:keepLines w:val="0"/>
              <w:pageBreakBefore w:val="0"/>
              <w:kinsoku/>
              <w:wordWrap/>
              <w:overflowPunct/>
              <w:topLinePunct w:val="0"/>
              <w:autoSpaceDE/>
              <w:autoSpaceDN/>
              <w:bidi w:val="0"/>
              <w:adjustRightInd/>
              <w:snapToGrid/>
              <w:spacing w:line="240" w:lineRule="auto"/>
              <w:ind w:left="53" w:leftChars="25" w:firstLine="400" w:firstLineChars="167"/>
              <w:textAlignment w:val="auto"/>
              <w:rPr>
                <w:rFonts w:hint="eastAsia" w:ascii="仿宋_GB2312" w:hAnsi="仿宋_GB2312" w:eastAsia="仿宋_GB2312" w:cs="仿宋_GB2312"/>
                <w:kern w:val="2"/>
                <w:position w:val="-26"/>
                <w:sz w:val="24"/>
                <w:szCs w:val="24"/>
                <w:highlight w:val="none"/>
                <w:vertAlign w:val="baseline"/>
                <w:lang w:val="en-US" w:eastAsia="zh-CN" w:bidi="ar-SA"/>
              </w:rPr>
            </w:pPr>
            <w:r>
              <w:rPr>
                <w:rFonts w:hint="eastAsia" w:ascii="仿宋_GB2312" w:hAnsi="仿宋_GB2312" w:eastAsia="仿宋_GB2312" w:cs="仿宋_GB2312"/>
                <w:color w:val="000000"/>
                <w:kern w:val="0"/>
                <w:position w:val="0"/>
                <w:sz w:val="24"/>
                <w:szCs w:val="24"/>
                <w:highlight w:val="none"/>
                <w:vertAlign w:val="baseline"/>
                <w:lang w:val="en-US" w:eastAsia="zh-CN"/>
              </w:rPr>
              <w:t>4</w:t>
            </w:r>
            <w:r>
              <w:rPr>
                <w:rFonts w:hint="eastAsia" w:ascii="仿宋_GB2312" w:hAnsi="仿宋_GB2312" w:eastAsia="仿宋_GB2312" w:cs="仿宋_GB2312"/>
                <w:color w:val="000000"/>
                <w:kern w:val="0"/>
                <w:position w:val="0"/>
                <w:sz w:val="24"/>
                <w:szCs w:val="24"/>
                <w:highlight w:val="none"/>
                <w:vertAlign w:val="baseline"/>
              </w:rPr>
              <w:t>.“信用中国”下载的企业信用信息报告。www.creditchina.gov.cn</w:t>
            </w:r>
          </w:p>
        </w:tc>
        <w:tc>
          <w:tcPr>
            <w:tcW w:w="1590" w:type="dxa"/>
            <w:vAlign w:val="top"/>
          </w:tcPr>
          <w:p>
            <w:pPr>
              <w:pStyle w:val="16"/>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协调一处</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kern w:val="2"/>
                <w:sz w:val="21"/>
                <w:szCs w:val="24"/>
                <w:highlight w:val="none"/>
                <w:lang w:val="en-US" w:eastAsia="zh-CN" w:bidi="ar-SA"/>
              </w:rPr>
            </w:pPr>
            <w:r>
              <w:rPr>
                <w:rFonts w:hint="eastAsia" w:ascii="仿宋_GB2312" w:hAnsi="仿宋_GB2312" w:eastAsia="仿宋_GB2312" w:cs="仿宋_GB2312"/>
                <w:sz w:val="30"/>
                <w:szCs w:val="30"/>
                <w:highlight w:val="none"/>
                <w:vertAlign w:val="baseline"/>
                <w:lang w:val="en-US" w:eastAsia="zh-CN"/>
              </w:rPr>
              <w:t>83171678</w:t>
            </w:r>
          </w:p>
        </w:tc>
        <w:tc>
          <w:tcPr>
            <w:tcW w:w="2010" w:type="dxa"/>
            <w:vAlign w:val="top"/>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中标的承保保险公司根据实际承保工作进展提交申报材料</w:t>
            </w:r>
          </w:p>
          <w:p>
            <w:pPr>
              <w:pStyle w:val="16"/>
              <w:rPr>
                <w:rFonts w:hint="eastAsia" w:ascii="仿宋_GB2312" w:hAnsi="仿宋_GB2312" w:eastAsia="仿宋_GB2312" w:cs="仿宋_GB231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510" w:type="dxa"/>
            <w:vAlign w:val="top"/>
          </w:tcPr>
          <w:p>
            <w:pPr>
              <w:pStyle w:val="16"/>
              <w:keepNext w:val="0"/>
              <w:keepLines w:val="0"/>
              <w:pageBreakBefore w:val="0"/>
              <w:kinsoku/>
              <w:wordWrap/>
              <w:overflowPunct/>
              <w:topLinePunct w:val="0"/>
              <w:autoSpaceDE/>
              <w:autoSpaceDN/>
              <w:bidi w:val="0"/>
              <w:adjustRightInd/>
              <w:snapToGrid/>
              <w:spacing w:line="240" w:lineRule="auto"/>
              <w:ind w:left="53" w:leftChars="25" w:firstLine="400" w:firstLineChars="167"/>
              <w:textAlignment w:val="auto"/>
              <w:rPr>
                <w:rFonts w:hint="eastAsia" w:ascii="仿宋_GB2312" w:hAnsi="仿宋_GB2312" w:eastAsia="仿宋_GB2312" w:cs="仿宋_GB2312"/>
                <w:color w:val="000000" w:themeColor="text1"/>
                <w:kern w:val="2"/>
                <w:position w:val="-26"/>
                <w:sz w:val="24"/>
                <w:szCs w:val="24"/>
                <w:highlight w:val="none"/>
                <w:vertAlign w:val="baseline"/>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66</w:t>
            </w:r>
          </w:p>
        </w:tc>
        <w:tc>
          <w:tcPr>
            <w:tcW w:w="1875" w:type="dxa"/>
            <w:vAlign w:val="top"/>
          </w:tcPr>
          <w:p>
            <w:pPr>
              <w:pStyle w:val="16"/>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国际金融城</w:t>
            </w:r>
          </w:p>
          <w:p>
            <w:pPr>
              <w:pStyle w:val="16"/>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eastAsia" w:ascii="仿宋_GB2312" w:hAnsi="仿宋_GB2312" w:eastAsia="仿宋_GB2312" w:cs="仿宋_GB2312"/>
                <w:color w:val="000000" w:themeColor="text1"/>
                <w:kern w:val="2"/>
                <w:position w:val="-26"/>
                <w:sz w:val="24"/>
                <w:szCs w:val="24"/>
                <w:highlight w:val="none"/>
                <w:vertAlign w:val="baseline"/>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奖励</w:t>
            </w:r>
          </w:p>
        </w:tc>
        <w:tc>
          <w:tcPr>
            <w:tcW w:w="3166" w:type="dxa"/>
            <w:vAlign w:val="top"/>
          </w:tcPr>
          <w:p>
            <w:pPr>
              <w:pStyle w:val="15"/>
              <w:keepNext w:val="0"/>
              <w:keepLines w:val="0"/>
              <w:pageBreakBefore w:val="0"/>
              <w:widowControl/>
              <w:suppressLineNumbers w:val="0"/>
              <w:kinsoku/>
              <w:wordWrap/>
              <w:overflowPunct/>
              <w:topLinePunct w:val="0"/>
              <w:autoSpaceDE/>
              <w:autoSpaceDN/>
              <w:bidi w:val="0"/>
              <w:adjustRightInd/>
              <w:snapToGrid/>
              <w:spacing w:after="150" w:afterAutospacing="0" w:line="240" w:lineRule="auto"/>
              <w:ind w:left="0" w:leftChars="0" w:firstLine="0" w:firstLineChars="0"/>
              <w:jc w:val="both"/>
              <w:textAlignment w:val="auto"/>
              <w:rPr>
                <w:rFonts w:hint="eastAsia" w:ascii="仿宋_GB2312" w:hAnsi="仿宋_GB2312" w:eastAsia="仿宋_GB2312" w:cs="仿宋_GB2312"/>
                <w:color w:val="000000" w:themeColor="text1"/>
                <w:kern w:val="2"/>
                <w:position w:val="-26"/>
                <w:sz w:val="24"/>
                <w:szCs w:val="24"/>
                <w:highlight w:val="none"/>
                <w:vertAlign w:val="baseline"/>
                <w:lang w:val="en-US" w:eastAsia="zh-CN" w:bidi="ar-SA"/>
                <w14:textFill>
                  <w14:solidFill>
                    <w14:schemeClr w14:val="tx1"/>
                  </w14:solidFill>
                </w14:textFill>
              </w:rPr>
            </w:pPr>
            <w:r>
              <w:rPr>
                <w:rStyle w:val="20"/>
                <w:rFonts w:hint="eastAsia" w:ascii="仿宋_GB2312" w:hAnsi="仿宋_GB2312" w:eastAsia="仿宋_GB2312" w:cs="仿宋_GB2312"/>
                <w:i w:val="0"/>
                <w:iCs w:val="0"/>
                <w:caps w:val="0"/>
                <w:color w:val="000000" w:themeColor="text1"/>
                <w:spacing w:val="0"/>
                <w:sz w:val="24"/>
                <w:szCs w:val="24"/>
                <w:highlight w:val="none"/>
                <w14:textFill>
                  <w14:solidFill>
                    <w14:schemeClr w14:val="tx1"/>
                  </w14:solidFill>
                </w14:textFill>
              </w:rPr>
              <w:t>第十五条</w:t>
            </w:r>
            <w:r>
              <w:rPr>
                <w:rFonts w:hint="eastAsia" w:ascii="仿宋_GB2312" w:hAnsi="仿宋_GB2312" w:eastAsia="仿宋_GB2312" w:cs="仿宋_GB2312"/>
                <w:i w:val="0"/>
                <w:iCs w:val="0"/>
                <w:caps w:val="0"/>
                <w:color w:val="000000" w:themeColor="text1"/>
                <w:spacing w:val="0"/>
                <w:sz w:val="24"/>
                <w:szCs w:val="24"/>
                <w:highlight w:val="none"/>
                <w14:textFill>
                  <w14:solidFill>
                    <w14:schemeClr w14:val="tx1"/>
                  </w14:solidFill>
                </w14:textFill>
              </w:rPr>
              <w:t>  对符合本措施附件第一点条件的金融机构（其中金融控股公司所控股或实际控制的金融机构对广州市经济社会发展需作出实质贡献）于2023年12月31日及以前在广州国际金融城起步区建设、购置自用办公用房，按以下标准给予补贴：（一）通过公开出让方式以市场价格购地建设自用办公用房的，在进驻营业后按照自用建筑面积每平方米一次性补贴1000元。（二）购买自用办公用房的，在进驻营业后按照自用建筑面积每平方米一次性补贴1000元，单个金融机构补贴金额不超过2000万元。</w:t>
            </w:r>
          </w:p>
        </w:tc>
        <w:tc>
          <w:tcPr>
            <w:tcW w:w="4304" w:type="dxa"/>
            <w:vAlign w:val="top"/>
          </w:tcPr>
          <w:p>
            <w:pPr>
              <w:pStyle w:val="16"/>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eastAsia" w:ascii="仿宋_GB2312" w:hAnsi="仿宋_GB2312" w:eastAsia="仿宋_GB2312" w:cs="仿宋_GB2312"/>
                <w:color w:val="000000" w:themeColor="text1"/>
                <w:kern w:val="0"/>
                <w:positio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position w:val="0"/>
                <w:sz w:val="24"/>
                <w:szCs w:val="24"/>
                <w:highlight w:val="none"/>
                <w14:textFill>
                  <w14:solidFill>
                    <w14:schemeClr w14:val="tx1"/>
                  </w14:solidFill>
                </w14:textFill>
              </w:rPr>
              <w:t>1.广州市金融发展专项资金申请表</w:t>
            </w:r>
            <w:r>
              <w:rPr>
                <w:rFonts w:hint="eastAsia" w:ascii="仿宋_GB2312" w:hAnsi="仿宋_GB2312" w:eastAsia="仿宋_GB2312" w:cs="仿宋_GB2312"/>
                <w:color w:val="000000" w:themeColor="text1"/>
                <w:kern w:val="0"/>
                <w:position w:val="0"/>
                <w:sz w:val="24"/>
                <w:szCs w:val="24"/>
                <w:highlight w:val="none"/>
                <w:vertAlign w:val="baseline"/>
                <w:lang w:eastAsia="zh-CN"/>
                <w14:textFill>
                  <w14:solidFill>
                    <w14:schemeClr w14:val="tx1"/>
                  </w14:solidFill>
                </w14:textFill>
              </w:rPr>
              <w:t>；</w:t>
            </w:r>
          </w:p>
          <w:p>
            <w:pPr>
              <w:pStyle w:val="16"/>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eastAsia" w:ascii="仿宋_GB2312" w:hAnsi="仿宋_GB2312" w:eastAsia="仿宋_GB2312" w:cs="仿宋_GB2312"/>
                <w:color w:val="000000" w:themeColor="text1"/>
                <w:kern w:val="0"/>
                <w:positio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position w:val="0"/>
                <w:sz w:val="24"/>
                <w:szCs w:val="24"/>
                <w:highlight w:val="none"/>
                <w14:textFill>
                  <w14:solidFill>
                    <w14:schemeClr w14:val="tx1"/>
                  </w14:solidFill>
                </w14:textFill>
              </w:rPr>
              <w:t>2.中央金融管理部门颁发的法人许可证、营业许可证或业务许可证复印件，或者国家、省或市有关部门对金融市场交易平台设立的批复复印件（金融控股公司提供其所控股金融机构的上述材料）；</w:t>
            </w:r>
          </w:p>
          <w:p>
            <w:pPr>
              <w:pStyle w:val="16"/>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eastAsia" w:ascii="仿宋_GB2312" w:hAnsi="仿宋_GB2312" w:eastAsia="仿宋_GB2312" w:cs="仿宋_GB2312"/>
                <w:color w:val="000000" w:themeColor="text1"/>
                <w:kern w:val="0"/>
                <w:positio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position w:val="0"/>
                <w:sz w:val="24"/>
                <w:szCs w:val="24"/>
                <w:highlight w:val="none"/>
                <w14:textFill>
                  <w14:solidFill>
                    <w14:schemeClr w14:val="tx1"/>
                  </w14:solidFill>
                </w14:textFill>
              </w:rPr>
              <w:t>3.营业执照（三证合一版本）复印件；</w:t>
            </w:r>
          </w:p>
          <w:p>
            <w:pPr>
              <w:pStyle w:val="16"/>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eastAsia" w:ascii="仿宋_GB2312" w:hAnsi="仿宋_GB2312" w:eastAsia="仿宋_GB2312" w:cs="仿宋_GB2312"/>
                <w:color w:val="000000" w:themeColor="text1"/>
                <w:kern w:val="0"/>
                <w:positio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position w:val="0"/>
                <w:sz w:val="24"/>
                <w:szCs w:val="24"/>
                <w:highlight w:val="none"/>
                <w14:textFill>
                  <w14:solidFill>
                    <w14:schemeClr w14:val="tx1"/>
                  </w14:solidFill>
                </w14:textFill>
              </w:rPr>
              <w:t>4.</w:t>
            </w:r>
            <w:r>
              <w:rPr>
                <w:rFonts w:hint="eastAsia" w:ascii="仿宋_GB2312" w:hAnsi="仿宋_GB2312" w:eastAsia="仿宋_GB2312" w:cs="仿宋_GB2312"/>
                <w:color w:val="000000" w:themeColor="text1"/>
                <w:kern w:val="0"/>
                <w:position w:val="0"/>
                <w:sz w:val="24"/>
                <w:szCs w:val="24"/>
                <w:highlight w:val="none"/>
                <w:lang w:val="en-US" w:eastAsia="zh-CN"/>
                <w14:textFill>
                  <w14:solidFill>
                    <w14:schemeClr w14:val="tx1"/>
                  </w14:solidFill>
                </w14:textFill>
              </w:rPr>
              <w:t>购地建设自用办公用房的，提供</w:t>
            </w:r>
            <w:r>
              <w:rPr>
                <w:rFonts w:hint="eastAsia" w:ascii="仿宋_GB2312" w:hAnsi="仿宋_GB2312" w:eastAsia="仿宋_GB2312" w:cs="仿宋_GB2312"/>
                <w:color w:val="000000" w:themeColor="text1"/>
                <w:kern w:val="0"/>
                <w:position w:val="0"/>
                <w:sz w:val="24"/>
                <w:szCs w:val="24"/>
                <w:highlight w:val="none"/>
                <w14:textFill>
                  <w14:solidFill>
                    <w14:schemeClr w14:val="tx1"/>
                  </w14:solidFill>
                </w14:textFill>
              </w:rPr>
              <w:t>土地出让合同、付清土地出让金证明和房地产权属证明复印件；</w:t>
            </w:r>
            <w:r>
              <w:rPr>
                <w:rFonts w:hint="eastAsia" w:ascii="仿宋_GB2312" w:hAnsi="仿宋_GB2312" w:eastAsia="仿宋_GB2312" w:cs="仿宋_GB2312"/>
                <w:color w:val="000000" w:themeColor="text1"/>
                <w:kern w:val="0"/>
                <w:position w:val="0"/>
                <w:sz w:val="24"/>
                <w:szCs w:val="24"/>
                <w:highlight w:val="none"/>
                <w:lang w:val="en-US" w:eastAsia="zh-CN"/>
                <w14:textFill>
                  <w14:solidFill>
                    <w14:schemeClr w14:val="tx1"/>
                  </w14:solidFill>
                </w14:textFill>
              </w:rPr>
              <w:t>购买自用办公用房的，提供</w:t>
            </w:r>
            <w:r>
              <w:rPr>
                <w:rFonts w:hint="eastAsia" w:ascii="仿宋_GB2312" w:hAnsi="仿宋_GB2312" w:eastAsia="仿宋_GB2312" w:cs="仿宋_GB2312"/>
                <w:color w:val="000000" w:themeColor="text1"/>
                <w:kern w:val="0"/>
                <w:position w:val="0"/>
                <w:sz w:val="24"/>
                <w:szCs w:val="24"/>
                <w:highlight w:val="none"/>
                <w14:textFill>
                  <w14:solidFill>
                    <w14:schemeClr w14:val="tx1"/>
                  </w14:solidFill>
                </w14:textFill>
              </w:rPr>
              <w:t>不动产交易合同、完税证明和房地产权属证明复印件；</w:t>
            </w:r>
          </w:p>
          <w:p>
            <w:pPr>
              <w:pStyle w:val="16"/>
              <w:ind w:left="0" w:leftChars="0" w:firstLine="0" w:firstLineChars="0"/>
              <w:rPr>
                <w:rFonts w:hint="eastAsia" w:ascii="仿宋_GB2312" w:hAnsi="仿宋_GB2312" w:eastAsia="仿宋_GB2312" w:cs="仿宋_GB2312"/>
                <w:color w:val="000000" w:themeColor="text1"/>
                <w:kern w:val="0"/>
                <w:position w:val="0"/>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position w:val="0"/>
                <w:sz w:val="24"/>
                <w:szCs w:val="24"/>
                <w:highlight w:val="none"/>
                <w14:textFill>
                  <w14:solidFill>
                    <w14:schemeClr w14:val="tx1"/>
                  </w14:solidFill>
                </w14:textFill>
              </w:rPr>
              <w:t>5.关于申领广州国际金融城相关补贴资金承诺函</w:t>
            </w:r>
            <w:r>
              <w:rPr>
                <w:rFonts w:hint="eastAsia" w:ascii="仿宋_GB2312" w:hAnsi="仿宋_GB2312" w:eastAsia="仿宋_GB2312" w:cs="仿宋_GB2312"/>
                <w:color w:val="000000" w:themeColor="text1"/>
                <w:kern w:val="0"/>
                <w:position w:val="0"/>
                <w:sz w:val="24"/>
                <w:szCs w:val="24"/>
                <w:highlight w:val="none"/>
                <w:lang w:val="en-US" w:eastAsia="zh-CN"/>
                <w14:textFill>
                  <w14:solidFill>
                    <w14:schemeClr w14:val="tx1"/>
                  </w14:solidFill>
                </w14:textFill>
              </w:rPr>
              <w:t>（附件5）；</w:t>
            </w:r>
          </w:p>
          <w:p>
            <w:pPr>
              <w:pStyle w:val="16"/>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eastAsia" w:ascii="仿宋_GB2312" w:hAnsi="仿宋_GB2312" w:eastAsia="仿宋_GB2312" w:cs="仿宋_GB2312"/>
                <w:color w:val="000000" w:themeColor="text1"/>
                <w:kern w:val="0"/>
                <w:positio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position w:val="0"/>
                <w:sz w:val="24"/>
                <w:szCs w:val="24"/>
                <w:highlight w:val="none"/>
                <w:lang w:val="en-US" w:eastAsia="zh-CN"/>
                <w14:textFill>
                  <w14:solidFill>
                    <w14:schemeClr w14:val="tx1"/>
                  </w14:solidFill>
                </w14:textFill>
              </w:rPr>
              <w:t>6.</w:t>
            </w:r>
            <w:r>
              <w:rPr>
                <w:rFonts w:hint="eastAsia" w:ascii="仿宋_GB2312" w:hAnsi="仿宋_GB2312" w:eastAsia="仿宋_GB2312" w:cs="仿宋_GB2312"/>
                <w:color w:val="000000" w:themeColor="text1"/>
                <w:kern w:val="0"/>
                <w:position w:val="0"/>
                <w:sz w:val="24"/>
                <w:szCs w:val="24"/>
                <w:highlight w:val="none"/>
                <w14:textFill>
                  <w14:solidFill>
                    <w14:schemeClr w14:val="tx1"/>
                  </w14:solidFill>
                </w14:textFill>
              </w:rPr>
              <w:t>“信用中国”下载的企业信用信息报告。</w:t>
            </w:r>
            <w:r>
              <w:rPr>
                <w:rFonts w:hint="eastAsia" w:ascii="仿宋_GB2312" w:hAnsi="仿宋_GB2312" w:eastAsia="仿宋_GB2312" w:cs="仿宋_GB2312"/>
                <w:color w:val="000000"/>
                <w:kern w:val="0"/>
                <w:position w:val="0"/>
                <w:sz w:val="24"/>
                <w:szCs w:val="24"/>
                <w:highlight w:val="none"/>
                <w:vertAlign w:val="baseline"/>
              </w:rPr>
              <w:t>www.creditchina.gov.cn</w:t>
            </w:r>
          </w:p>
          <w:p>
            <w:pP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position w:val="0"/>
                <w:sz w:val="24"/>
                <w:szCs w:val="24"/>
                <w:highlight w:val="none"/>
                <w:lang w:val="en-US" w:eastAsia="zh-CN"/>
                <w14:textFill>
                  <w14:solidFill>
                    <w14:schemeClr w14:val="tx1"/>
                  </w14:solidFill>
                </w14:textFill>
              </w:rPr>
              <w:t>7.市财政部门和市地方金融管理部门要求提供的其他材料。</w:t>
            </w:r>
            <w:bookmarkStart w:id="0" w:name="_GoBack"/>
            <w:bookmarkEnd w:id="0"/>
          </w:p>
          <w:p>
            <w:pPr>
              <w:pStyle w:val="16"/>
              <w:ind w:left="53" w:leftChars="25" w:firstLine="400" w:firstLineChars="167"/>
              <w:rPr>
                <w:rFonts w:hint="eastAsia" w:ascii="仿宋_GB2312" w:hAnsi="仿宋_GB2312" w:eastAsia="仿宋_GB2312" w:cs="仿宋_GB2312"/>
                <w:color w:val="000000" w:themeColor="text1"/>
                <w:kern w:val="2"/>
                <w:position w:val="-26"/>
                <w:sz w:val="24"/>
                <w:szCs w:val="24"/>
                <w:highlight w:val="none"/>
                <w:lang w:val="en-US" w:eastAsia="zh-CN" w:bidi="ar-SA"/>
                <w14:textFill>
                  <w14:solidFill>
                    <w14:schemeClr w14:val="tx1"/>
                  </w14:solidFill>
                </w14:textFill>
              </w:rPr>
            </w:pPr>
          </w:p>
        </w:tc>
        <w:tc>
          <w:tcPr>
            <w:tcW w:w="1590" w:type="dxa"/>
            <w:vAlign w:val="top"/>
          </w:tcPr>
          <w:p>
            <w:pPr>
              <w:pStyle w:val="16"/>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协调一处</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83171678</w:t>
            </w:r>
          </w:p>
          <w:p>
            <w:pPr>
              <w:pStyle w:val="2"/>
              <w:ind w:left="420" w:leftChars="200"/>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p>
        </w:tc>
        <w:tc>
          <w:tcPr>
            <w:tcW w:w="2010" w:type="dxa"/>
            <w:vAlign w:val="top"/>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kern w:val="2"/>
                <w:position w:val="-26"/>
                <w:sz w:val="24"/>
                <w:szCs w:val="24"/>
                <w:vertAlign w:val="baseline"/>
                <w:lang w:val="en-US" w:eastAsia="zh-CN" w:bidi="ar-SA"/>
              </w:rPr>
              <w:t>申请截止时间</w:t>
            </w: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2025年4月30日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0" w:hRule="atLeast"/>
        </w:trPr>
        <w:tc>
          <w:tcPr>
            <w:tcW w:w="510" w:type="dxa"/>
            <w:vAlign w:val="top"/>
          </w:tcPr>
          <w:p>
            <w:pPr>
              <w:pStyle w:val="16"/>
              <w:keepNext w:val="0"/>
              <w:keepLines w:val="0"/>
              <w:pageBreakBefore w:val="0"/>
              <w:kinsoku/>
              <w:wordWrap/>
              <w:overflowPunct/>
              <w:topLinePunct w:val="0"/>
              <w:autoSpaceDE/>
              <w:autoSpaceDN/>
              <w:bidi w:val="0"/>
              <w:adjustRightInd/>
              <w:snapToGrid/>
              <w:spacing w:line="240" w:lineRule="auto"/>
              <w:ind w:left="53" w:leftChars="25" w:firstLine="400" w:firstLineChars="167"/>
              <w:textAlignment w:val="auto"/>
              <w:rPr>
                <w:rFonts w:hint="eastAsia"/>
                <w:sz w:val="24"/>
                <w:szCs w:val="24"/>
                <w:lang w:val="en-US" w:eastAsia="zh-CN"/>
              </w:rPr>
            </w:pPr>
          </w:p>
          <w:p>
            <w:pPr>
              <w:pStyle w:val="16"/>
              <w:rPr>
                <w:rFonts w:hint="eastAsia"/>
                <w:sz w:val="24"/>
                <w:szCs w:val="24"/>
                <w:lang w:val="en-US" w:eastAsia="zh-CN"/>
              </w:rPr>
            </w:pPr>
            <w:r>
              <w:rPr>
                <w:rFonts w:hint="eastAsia"/>
                <w:sz w:val="24"/>
                <w:szCs w:val="24"/>
                <w:lang w:val="en-US" w:eastAsia="zh-CN"/>
              </w:rPr>
              <w:t>7</w:t>
            </w:r>
          </w:p>
          <w:p>
            <w:pPr>
              <w:rPr>
                <w:rFonts w:hint="default"/>
                <w:sz w:val="24"/>
                <w:szCs w:val="24"/>
                <w:lang w:val="en-US" w:eastAsia="zh-CN"/>
              </w:rPr>
            </w:pPr>
            <w:r>
              <w:rPr>
                <w:rFonts w:hint="eastAsia"/>
                <w:sz w:val="24"/>
                <w:szCs w:val="24"/>
                <w:lang w:val="en-US" w:eastAsia="zh-CN"/>
              </w:rPr>
              <w:t>7</w:t>
            </w:r>
          </w:p>
        </w:tc>
        <w:tc>
          <w:tcPr>
            <w:tcW w:w="1875" w:type="dxa"/>
            <w:vAlign w:val="top"/>
          </w:tcPr>
          <w:p>
            <w:pPr>
              <w:pStyle w:val="16"/>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sz w:val="24"/>
                <w:szCs w:val="24"/>
                <w:vertAlign w:val="baseline"/>
                <w:lang w:val="en-US" w:eastAsia="zh-CN"/>
              </w:rPr>
              <w:t>期货新品种上市补贴</w:t>
            </w:r>
          </w:p>
        </w:tc>
        <w:tc>
          <w:tcPr>
            <w:tcW w:w="3166" w:type="dxa"/>
            <w:vAlign w:val="top"/>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ind w:left="150" w:right="150" w:firstLine="0"/>
              <w:jc w:val="both"/>
              <w:rPr>
                <w:rFonts w:hint="default" w:ascii="Times New Roman" w:hAnsi="Times New Roman" w:eastAsia="仿宋_GB2312" w:cs="Times New Roman"/>
                <w:i w:val="0"/>
                <w:iCs w:val="0"/>
                <w:caps w:val="0"/>
                <w:spacing w:val="0"/>
                <w:sz w:val="24"/>
                <w:szCs w:val="24"/>
              </w:rPr>
            </w:pPr>
            <w:r>
              <w:rPr>
                <w:rFonts w:hint="eastAsia" w:ascii="仿宋_GB2312" w:hAnsi="仿宋_GB2312" w:eastAsia="仿宋_GB2312" w:cs="仿宋_GB2312"/>
                <w:sz w:val="24"/>
                <w:szCs w:val="24"/>
                <w:vertAlign w:val="baseline"/>
              </w:rPr>
              <w:t>第</w:t>
            </w:r>
            <w:r>
              <w:rPr>
                <w:rFonts w:hint="eastAsia" w:ascii="仿宋_GB2312" w:hAnsi="仿宋_GB2312" w:eastAsia="仿宋_GB2312" w:cs="仿宋_GB2312"/>
                <w:sz w:val="24"/>
                <w:szCs w:val="24"/>
                <w:vertAlign w:val="baseline"/>
                <w:lang w:val="en-US" w:eastAsia="zh-CN"/>
              </w:rPr>
              <w:t>八</w:t>
            </w:r>
            <w:r>
              <w:rPr>
                <w:rFonts w:hint="eastAsia" w:ascii="仿宋_GB2312" w:hAnsi="仿宋_GB2312" w:eastAsia="仿宋_GB2312" w:cs="仿宋_GB2312"/>
                <w:sz w:val="24"/>
                <w:szCs w:val="24"/>
                <w:vertAlign w:val="baseline"/>
              </w:rPr>
              <w:t>条 （</w:t>
            </w:r>
            <w:r>
              <w:rPr>
                <w:rFonts w:hint="eastAsia" w:ascii="仿宋_GB2312" w:hAnsi="仿宋_GB2312" w:eastAsia="仿宋_GB2312" w:cs="仿宋_GB2312"/>
                <w:sz w:val="24"/>
                <w:szCs w:val="24"/>
                <w:vertAlign w:val="baseline"/>
                <w:lang w:val="en-US" w:eastAsia="zh-CN"/>
              </w:rPr>
              <w:t>一</w:t>
            </w:r>
            <w:r>
              <w:rPr>
                <w:rFonts w:hint="eastAsia" w:ascii="仿宋_GB2312" w:hAnsi="仿宋_GB2312" w:eastAsia="仿宋_GB2312" w:cs="仿宋_GB2312"/>
                <w:sz w:val="24"/>
                <w:szCs w:val="24"/>
                <w:vertAlign w:val="baseline"/>
              </w:rPr>
              <w:t>）</w:t>
            </w:r>
            <w:r>
              <w:rPr>
                <w:rFonts w:hint="default" w:ascii="Times New Roman" w:hAnsi="Times New Roman" w:eastAsia="仿宋_GB2312" w:cs="Times New Roman"/>
                <w:i w:val="0"/>
                <w:iCs w:val="0"/>
                <w:caps w:val="0"/>
                <w:spacing w:val="0"/>
                <w:kern w:val="0"/>
                <w:sz w:val="24"/>
                <w:szCs w:val="24"/>
                <w:shd w:val="clear" w:fill="FFFFFF"/>
                <w:lang w:val="en-US" w:eastAsia="zh-CN" w:bidi="ar"/>
              </w:rPr>
              <w:t>对广州市经济社会发展作出实质贡献的期货交易所，每上市一个期货新品种奖励2000万元。</w:t>
            </w:r>
          </w:p>
          <w:p>
            <w:pPr>
              <w:pStyle w:val="15"/>
              <w:keepNext w:val="0"/>
              <w:keepLines w:val="0"/>
              <w:pageBreakBefore w:val="0"/>
              <w:widowControl/>
              <w:suppressLineNumbers w:val="0"/>
              <w:kinsoku/>
              <w:wordWrap/>
              <w:overflowPunct/>
              <w:topLinePunct w:val="0"/>
              <w:autoSpaceDE/>
              <w:autoSpaceDN/>
              <w:bidi w:val="0"/>
              <w:adjustRightInd/>
              <w:snapToGrid/>
              <w:spacing w:after="150" w:afterAutospacing="0" w:line="240" w:lineRule="auto"/>
              <w:ind w:left="0" w:leftChars="0" w:firstLine="0" w:firstLineChars="0"/>
              <w:jc w:val="both"/>
              <w:textAlignment w:val="auto"/>
              <w:rPr>
                <w:rStyle w:val="20"/>
                <w:rFonts w:hint="eastAsia" w:ascii="仿宋_GB2312" w:hAnsi="仿宋_GB2312" w:eastAsia="仿宋_GB2312" w:cs="仿宋_GB2312"/>
                <w:i w:val="0"/>
                <w:iCs w:val="0"/>
                <w:caps w:val="0"/>
                <w:color w:val="000000" w:themeColor="text1"/>
                <w:spacing w:val="0"/>
                <w:sz w:val="24"/>
                <w:szCs w:val="24"/>
                <w:highlight w:val="none"/>
                <w14:textFill>
                  <w14:solidFill>
                    <w14:schemeClr w14:val="tx1"/>
                  </w14:solidFill>
                </w14:textFill>
              </w:rPr>
            </w:pPr>
          </w:p>
        </w:tc>
        <w:tc>
          <w:tcPr>
            <w:tcW w:w="4304" w:type="dxa"/>
            <w:vAlign w:val="top"/>
          </w:tcPr>
          <w:p>
            <w:pPr>
              <w:pStyle w:val="16"/>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default" w:ascii="仿宋_GB2312" w:hAnsi="仿宋_GB2312" w:eastAsia="仿宋_GB2312" w:cs="仿宋_GB2312"/>
                <w:color w:val="000000" w:themeColor="text1"/>
                <w:kern w:val="0"/>
                <w:position w:val="0"/>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position w:val="0"/>
                <w:sz w:val="24"/>
                <w:szCs w:val="24"/>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kern w:val="0"/>
                <w:position w:val="0"/>
                <w:sz w:val="24"/>
                <w:szCs w:val="24"/>
                <w:highlight w:val="none"/>
                <w14:textFill>
                  <w14:solidFill>
                    <w14:schemeClr w14:val="tx1"/>
                  </w14:solidFill>
                </w14:textFill>
              </w:rPr>
              <w:t>广州市金融发展专项资金申请表</w:t>
            </w:r>
          </w:p>
          <w:p>
            <w:pPr>
              <w:pStyle w:val="16"/>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default" w:ascii="仿宋_GB2312" w:hAnsi="仿宋_GB2312" w:eastAsia="仿宋_GB2312" w:cs="仿宋_GB2312"/>
                <w:color w:val="000000" w:themeColor="text1"/>
                <w:kern w:val="0"/>
                <w:positio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position w:val="0"/>
                <w:sz w:val="24"/>
                <w:szCs w:val="24"/>
                <w:highlight w:val="none"/>
                <w:lang w:val="en-US" w:eastAsia="zh-CN"/>
                <w14:textFill>
                  <w14:solidFill>
                    <w14:schemeClr w14:val="tx1"/>
                  </w14:solidFill>
                </w14:textFill>
              </w:rPr>
              <w:t>2.</w:t>
            </w:r>
            <w:r>
              <w:rPr>
                <w:rFonts w:hint="default" w:ascii="仿宋_GB2312" w:hAnsi="仿宋_GB2312" w:eastAsia="仿宋_GB2312" w:cs="仿宋_GB2312"/>
                <w:color w:val="000000" w:themeColor="text1"/>
                <w:kern w:val="0"/>
                <w:position w:val="0"/>
                <w:sz w:val="24"/>
                <w:szCs w:val="24"/>
                <w:highlight w:val="none"/>
                <w:lang w:val="en-US" w:eastAsia="zh-CN"/>
                <w14:textFill>
                  <w14:solidFill>
                    <w14:schemeClr w14:val="tx1"/>
                  </w14:solidFill>
                </w14:textFill>
              </w:rPr>
              <w:t>期货新品种上市证明文件；</w:t>
            </w:r>
          </w:p>
          <w:p>
            <w:pPr>
              <w:pStyle w:val="16"/>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eastAsia" w:ascii="仿宋_GB2312" w:hAnsi="仿宋_GB2312" w:eastAsia="仿宋_GB2312" w:cs="仿宋_GB2312"/>
                <w:color w:val="000000" w:themeColor="text1"/>
                <w:kern w:val="0"/>
                <w:position w:val="0"/>
                <w:sz w:val="24"/>
                <w:szCs w:val="24"/>
                <w:highlight w:val="none"/>
                <w:lang w:val="en-US" w:eastAsia="zh-CN"/>
                <w14:textFill>
                  <w14:solidFill>
                    <w14:schemeClr w14:val="tx1"/>
                  </w14:solidFill>
                </w14:textFill>
              </w:rPr>
            </w:pPr>
            <w:r>
              <w:rPr>
                <w:rFonts w:hint="default" w:ascii="仿宋_GB2312" w:hAnsi="仿宋_GB2312" w:eastAsia="仿宋_GB2312" w:cs="仿宋_GB2312"/>
                <w:color w:val="000000" w:themeColor="text1"/>
                <w:kern w:val="0"/>
                <w:position w:val="0"/>
                <w:sz w:val="24"/>
                <w:szCs w:val="24"/>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kern w:val="0"/>
                <w:position w:val="0"/>
                <w:sz w:val="24"/>
                <w:szCs w:val="24"/>
                <w:highlight w:val="none"/>
                <w:lang w:val="en-US" w:eastAsia="zh-CN"/>
                <w14:textFill>
                  <w14:solidFill>
                    <w14:schemeClr w14:val="tx1"/>
                  </w14:solidFill>
                </w14:textFill>
              </w:rPr>
              <w:t>“信用中国”下载的企业信用信息报告；www.creditchina.gov.cn</w:t>
            </w:r>
          </w:p>
          <w:p>
            <w:pPr>
              <w:pStyle w:val="16"/>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color w:val="000000" w:themeColor="text1"/>
                <w:kern w:val="0"/>
                <w:position w:val="0"/>
                <w:sz w:val="24"/>
                <w:szCs w:val="24"/>
                <w:highlight w:val="none"/>
                <w:lang w:val="en-US" w:eastAsia="zh-CN"/>
                <w14:textFill>
                  <w14:solidFill>
                    <w14:schemeClr w14:val="tx1"/>
                  </w14:solidFill>
                </w14:textFill>
              </w:rPr>
              <w:t>4.</w:t>
            </w:r>
            <w:r>
              <w:rPr>
                <w:rFonts w:hint="eastAsia" w:ascii="仿宋_GB2312" w:hAnsi="仿宋_GB2312" w:eastAsia="仿宋_GB2312" w:cs="仿宋_GB2312"/>
                <w:color w:val="000000" w:themeColor="text1"/>
                <w:kern w:val="0"/>
                <w:position w:val="0"/>
                <w:sz w:val="24"/>
                <w:szCs w:val="24"/>
                <w:highlight w:val="none"/>
                <w14:textFill>
                  <w14:solidFill>
                    <w14:schemeClr w14:val="tx1"/>
                  </w14:solidFill>
                </w14:textFill>
              </w:rPr>
              <w:t>市财政部门、金融管理部门要求提供的其他材料</w:t>
            </w:r>
          </w:p>
          <w:p>
            <w:pPr>
              <w:pStyle w:val="16"/>
              <w:ind w:left="53" w:leftChars="25" w:firstLine="400" w:firstLineChars="167"/>
              <w:rPr>
                <w:rFonts w:hint="eastAsia" w:ascii="仿宋_GB2312" w:hAnsi="仿宋_GB2312" w:eastAsia="仿宋_GB2312" w:cs="仿宋_GB2312"/>
                <w:color w:val="000000" w:themeColor="text1"/>
                <w:kern w:val="2"/>
                <w:position w:val="-26"/>
                <w:sz w:val="24"/>
                <w:szCs w:val="24"/>
                <w:highlight w:val="none"/>
                <w:lang w:val="en-US" w:eastAsia="zh-CN" w:bidi="ar-SA"/>
                <w14:textFill>
                  <w14:solidFill>
                    <w14:schemeClr w14:val="tx1"/>
                  </w14:solidFill>
                </w14:textFill>
              </w:rPr>
            </w:pPr>
          </w:p>
        </w:tc>
        <w:tc>
          <w:tcPr>
            <w:tcW w:w="1590" w:type="dxa"/>
            <w:vAlign w:val="top"/>
          </w:tcPr>
          <w:p>
            <w:pPr>
              <w:pStyle w:val="16"/>
              <w:ind w:left="0" w:leftChars="0" w:firstLine="0" w:firstLineChars="0"/>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协调二处</w:t>
            </w:r>
          </w:p>
          <w:p>
            <w:pPr>
              <w:pStyle w:val="2"/>
              <w:ind w:left="0" w:leftChars="0" w:firstLine="0" w:firstLineChars="0"/>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sz w:val="24"/>
                <w:szCs w:val="24"/>
                <w:vertAlign w:val="baseline"/>
                <w:lang w:val="en-US" w:eastAsia="zh-CN"/>
              </w:rPr>
              <w:t>83171685</w:t>
            </w:r>
          </w:p>
        </w:tc>
        <w:tc>
          <w:tcPr>
            <w:tcW w:w="2010" w:type="dxa"/>
            <w:vAlign w:val="top"/>
          </w:tcPr>
          <w:p>
            <w:pPr>
              <w:pStyle w:val="16"/>
              <w:ind w:left="0" w:leftChars="0" w:firstLine="0" w:firstLineChars="0"/>
              <w:rPr>
                <w:rFonts w:hint="eastAsia"/>
                <w:sz w:val="24"/>
                <w:szCs w:val="24"/>
                <w:lang w:val="en-US" w:eastAsia="zh-CN"/>
              </w:rPr>
            </w:pPr>
            <w:r>
              <w:rPr>
                <w:rFonts w:hint="eastAsia" w:ascii="仿宋_GB2312" w:hAnsi="仿宋_GB2312" w:eastAsia="仿宋_GB2312" w:cs="仿宋_GB2312"/>
                <w:kern w:val="2"/>
                <w:position w:val="-26"/>
                <w:sz w:val="24"/>
                <w:szCs w:val="24"/>
                <w:vertAlign w:val="baseline"/>
                <w:lang w:val="en-US" w:eastAsia="zh-CN" w:bidi="ar-SA"/>
              </w:rPr>
              <w:t>申请截止时间</w:t>
            </w: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2025年5月31日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5" w:hRule="atLeast"/>
        </w:trPr>
        <w:tc>
          <w:tcPr>
            <w:tcW w:w="510" w:type="dxa"/>
            <w:vAlign w:val="top"/>
          </w:tcPr>
          <w:p>
            <w:pPr>
              <w:pStyle w:val="16"/>
              <w:ind w:left="53" w:leftChars="25" w:firstLine="400" w:firstLineChars="167"/>
              <w:rPr>
                <w:rFonts w:hint="eastAsia" w:ascii="仿宋_GB2312" w:hAnsi="仿宋_GB2312" w:eastAsia="仿宋_GB2312" w:cs="仿宋_GB2312"/>
                <w:kern w:val="2"/>
                <w:position w:val="-26"/>
                <w:sz w:val="24"/>
                <w:szCs w:val="24"/>
                <w:highlight w:val="none"/>
                <w:vertAlign w:val="baseline"/>
                <w:lang w:val="en-US" w:eastAsia="zh-CN" w:bidi="ar-SA"/>
              </w:rPr>
            </w:pPr>
            <w:r>
              <w:rPr>
                <w:rFonts w:hint="eastAsia" w:ascii="仿宋_GB2312" w:hAnsi="仿宋_GB2312" w:eastAsia="仿宋_GB2312" w:cs="仿宋_GB2312"/>
                <w:sz w:val="24"/>
                <w:szCs w:val="24"/>
                <w:highlight w:val="none"/>
                <w:vertAlign w:val="baseline"/>
                <w:lang w:val="en-US" w:eastAsia="zh-CN"/>
              </w:rPr>
              <w:t>88</w:t>
            </w:r>
          </w:p>
        </w:tc>
        <w:tc>
          <w:tcPr>
            <w:tcW w:w="1875" w:type="dxa"/>
            <w:vAlign w:val="top"/>
          </w:tcPr>
          <w:p>
            <w:pPr>
              <w:pStyle w:val="16"/>
              <w:ind w:left="0" w:leftChars="0" w:firstLine="0" w:firstLineChars="0"/>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 xml:space="preserve">金融图书“金羊奖”评选补贴 </w:t>
            </w:r>
          </w:p>
          <w:p>
            <w:pPr>
              <w:rPr>
                <w:rFonts w:hint="eastAsia" w:ascii="Times New Roman" w:hAnsi="Times New Roman" w:eastAsia="宋体" w:cs="Times New Roman"/>
                <w:kern w:val="2"/>
                <w:sz w:val="24"/>
                <w:szCs w:val="24"/>
                <w:lang w:val="en-US" w:eastAsia="zh-CN" w:bidi="ar-SA"/>
              </w:rPr>
            </w:pPr>
            <w:r>
              <w:rPr>
                <w:rFonts w:hint="eastAsia" w:ascii="仿宋_GB2312" w:hAnsi="仿宋_GB2312" w:eastAsia="仿宋_GB2312" w:cs="仿宋_GB2312"/>
                <w:sz w:val="24"/>
                <w:szCs w:val="24"/>
                <w:highlight w:val="none"/>
                <w:vertAlign w:val="baseline"/>
                <w:lang w:val="en-US" w:eastAsia="zh-CN"/>
              </w:rPr>
              <w:t>（注：无需在政务网上申报，全套申报材料纸质件按指定方式寄送进行线下申报。）</w:t>
            </w:r>
          </w:p>
        </w:tc>
        <w:tc>
          <w:tcPr>
            <w:tcW w:w="3166" w:type="dxa"/>
            <w:vAlign w:val="top"/>
          </w:tcPr>
          <w:p>
            <w:pPr>
              <w:pStyle w:val="16"/>
              <w:keepNext w:val="0"/>
              <w:keepLines w:val="0"/>
              <w:pageBreakBefore w:val="0"/>
              <w:widowControl w:val="0"/>
              <w:kinsoku/>
              <w:wordWrap/>
              <w:overflowPunct/>
              <w:topLinePunct w:val="0"/>
              <w:autoSpaceDE/>
              <w:autoSpaceDN/>
              <w:bidi w:val="0"/>
              <w:adjustRightInd/>
              <w:snapToGrid/>
              <w:spacing w:after="0"/>
              <w:ind w:left="0" w:leftChars="0" w:firstLine="0" w:firstLineChars="0"/>
              <w:textAlignment w:val="auto"/>
              <w:rPr>
                <w:rFonts w:hint="eastAsia" w:ascii="仿宋_GB2312" w:hAnsi="仿宋_GB2312" w:eastAsia="仿宋_GB2312" w:cs="仿宋_GB2312"/>
                <w:kern w:val="2"/>
                <w:position w:val="-26"/>
                <w:sz w:val="24"/>
                <w:szCs w:val="24"/>
                <w:highlight w:val="none"/>
                <w:vertAlign w:val="baseline"/>
                <w:lang w:val="en-US" w:eastAsia="zh-CN" w:bidi="ar-SA"/>
              </w:rPr>
            </w:pPr>
            <w:r>
              <w:rPr>
                <w:rFonts w:hint="eastAsia" w:ascii="仿宋_GB2312" w:hAnsi="仿宋_GB2312" w:eastAsia="仿宋_GB2312" w:cs="仿宋_GB2312"/>
                <w:sz w:val="24"/>
                <w:szCs w:val="24"/>
                <w:highlight w:val="none"/>
                <w:vertAlign w:val="baseline"/>
              </w:rPr>
              <w:t>第十四条“对中国（广州）国际金融交易博览会组委会办公室主办的金融图书“金羊奖”评选活动，一个公历年度补贴200万元”</w:t>
            </w:r>
          </w:p>
        </w:tc>
        <w:tc>
          <w:tcPr>
            <w:tcW w:w="4304" w:type="dxa"/>
            <w:vAlign w:val="top"/>
          </w:tcPr>
          <w:p>
            <w:pPr>
              <w:spacing w:line="560" w:lineRule="exact"/>
              <w:jc w:val="left"/>
              <w:rPr>
                <w:rFonts w:eastAsia="仿宋_GB2312"/>
                <w:kern w:val="0"/>
                <w:sz w:val="24"/>
                <w:szCs w:val="24"/>
                <w:highlight w:val="none"/>
              </w:rPr>
            </w:pPr>
            <w:r>
              <w:rPr>
                <w:rFonts w:hint="eastAsia" w:eastAsia="仿宋_GB2312"/>
                <w:kern w:val="0"/>
                <w:sz w:val="24"/>
                <w:szCs w:val="24"/>
                <w:highlight w:val="none"/>
                <w:lang w:val="en-US" w:eastAsia="zh-CN"/>
              </w:rPr>
              <w:t>1.</w:t>
            </w:r>
            <w:r>
              <w:rPr>
                <w:rFonts w:eastAsia="仿宋_GB2312"/>
                <w:kern w:val="0"/>
                <w:sz w:val="24"/>
                <w:szCs w:val="24"/>
                <w:highlight w:val="none"/>
              </w:rPr>
              <w:t>广州市金融业发展专项资金申请表；</w:t>
            </w:r>
          </w:p>
          <w:p>
            <w:pPr>
              <w:spacing w:line="560" w:lineRule="exact"/>
              <w:jc w:val="left"/>
              <w:rPr>
                <w:rFonts w:eastAsia="仿宋_GB2312"/>
                <w:kern w:val="0"/>
                <w:sz w:val="24"/>
                <w:szCs w:val="24"/>
                <w:highlight w:val="none"/>
              </w:rPr>
            </w:pPr>
            <w:r>
              <w:rPr>
                <w:rFonts w:hint="eastAsia" w:eastAsia="仿宋_GB2312"/>
                <w:kern w:val="0"/>
                <w:sz w:val="24"/>
                <w:szCs w:val="24"/>
                <w:highlight w:val="none"/>
                <w:lang w:val="en-US" w:eastAsia="zh-CN"/>
              </w:rPr>
              <w:t>2.</w:t>
            </w:r>
            <w:r>
              <w:rPr>
                <w:rFonts w:eastAsia="仿宋_GB2312"/>
                <w:kern w:val="0"/>
                <w:sz w:val="24"/>
                <w:szCs w:val="24"/>
                <w:highlight w:val="none"/>
              </w:rPr>
              <w:t>根据实际需要，向</w:t>
            </w:r>
            <w:r>
              <w:rPr>
                <w:rFonts w:hint="eastAsia" w:eastAsia="仿宋_GB2312"/>
                <w:kern w:val="0"/>
                <w:sz w:val="24"/>
                <w:szCs w:val="24"/>
                <w:highlight w:val="none"/>
              </w:rPr>
              <w:t>市</w:t>
            </w:r>
            <w:r>
              <w:rPr>
                <w:rFonts w:hint="eastAsia" w:eastAsia="仿宋_GB2312"/>
                <w:kern w:val="0"/>
                <w:sz w:val="24"/>
                <w:szCs w:val="24"/>
                <w:highlight w:val="none"/>
                <w:lang w:eastAsia="zh-CN"/>
              </w:rPr>
              <w:t>地方金融</w:t>
            </w:r>
            <w:r>
              <w:rPr>
                <w:rFonts w:hint="eastAsia" w:eastAsia="仿宋_GB2312"/>
                <w:kern w:val="0"/>
                <w:sz w:val="24"/>
                <w:szCs w:val="24"/>
                <w:highlight w:val="none"/>
                <w:lang w:val="en-US" w:eastAsia="zh-CN"/>
              </w:rPr>
              <w:t>管理</w:t>
            </w:r>
            <w:r>
              <w:rPr>
                <w:rFonts w:hint="eastAsia" w:eastAsia="仿宋_GB2312"/>
                <w:kern w:val="0"/>
                <w:sz w:val="24"/>
                <w:szCs w:val="24"/>
                <w:highlight w:val="none"/>
                <w:lang w:eastAsia="zh-CN"/>
              </w:rPr>
              <w:t>部门</w:t>
            </w:r>
            <w:r>
              <w:rPr>
                <w:rFonts w:eastAsia="仿宋_GB2312"/>
                <w:kern w:val="0"/>
                <w:sz w:val="24"/>
                <w:szCs w:val="24"/>
                <w:highlight w:val="none"/>
              </w:rPr>
              <w:t>提交申请报告，报告内应附财务</w:t>
            </w:r>
            <w:r>
              <w:rPr>
                <w:rFonts w:hint="eastAsia" w:eastAsia="仿宋_GB2312"/>
                <w:kern w:val="0"/>
                <w:sz w:val="24"/>
                <w:szCs w:val="24"/>
                <w:highlight w:val="none"/>
                <w:lang w:val="en-US" w:eastAsia="zh-CN"/>
              </w:rPr>
              <w:t>预算</w:t>
            </w:r>
            <w:r>
              <w:rPr>
                <w:rFonts w:eastAsia="仿宋_GB2312"/>
                <w:kern w:val="0"/>
                <w:sz w:val="24"/>
                <w:szCs w:val="24"/>
                <w:highlight w:val="none"/>
              </w:rPr>
              <w:t>和用款说明；</w:t>
            </w:r>
          </w:p>
          <w:p>
            <w:pPr>
              <w:spacing w:line="560" w:lineRule="exact"/>
              <w:jc w:val="left"/>
              <w:rPr>
                <w:rFonts w:hint="eastAsia" w:ascii="仿宋_GB2312" w:hAnsi="仿宋_GB2312" w:eastAsia="仿宋_GB2312" w:cs="仿宋_GB2312"/>
                <w:kern w:val="2"/>
                <w:position w:val="-26"/>
                <w:sz w:val="24"/>
                <w:szCs w:val="24"/>
                <w:highlight w:val="none"/>
                <w:vertAlign w:val="baseline"/>
                <w:lang w:val="en-US" w:eastAsia="zh-CN" w:bidi="ar-SA"/>
              </w:rPr>
            </w:pPr>
            <w:r>
              <w:rPr>
                <w:rFonts w:hint="eastAsia" w:eastAsia="仿宋_GB2312"/>
                <w:kern w:val="0"/>
                <w:sz w:val="24"/>
                <w:szCs w:val="24"/>
                <w:highlight w:val="none"/>
                <w:lang w:val="en-US" w:eastAsia="zh-CN"/>
              </w:rPr>
              <w:t>3.</w:t>
            </w:r>
            <w:r>
              <w:rPr>
                <w:rFonts w:hint="eastAsia" w:eastAsia="仿宋_GB2312"/>
                <w:color w:val="000000" w:themeColor="text1"/>
                <w:sz w:val="24"/>
                <w:szCs w:val="24"/>
                <w:highlight w:val="none"/>
                <w14:textFill>
                  <w14:solidFill>
                    <w14:schemeClr w14:val="tx1"/>
                  </w14:solidFill>
                </w14:textFill>
              </w:rPr>
              <w:t>“信用中国”下载的企业信用信息报告</w:t>
            </w:r>
            <w:r>
              <w:rPr>
                <w:rFonts w:hint="eastAsia"/>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kern w:val="0"/>
                <w:position w:val="0"/>
                <w:sz w:val="24"/>
                <w:szCs w:val="24"/>
                <w:highlight w:val="none"/>
                <w:vertAlign w:val="baseline"/>
              </w:rPr>
              <w:t>www.creditchina.gov.cn</w:t>
            </w:r>
          </w:p>
        </w:tc>
        <w:tc>
          <w:tcPr>
            <w:tcW w:w="1590" w:type="dxa"/>
            <w:vAlign w:val="top"/>
          </w:tcPr>
          <w:p>
            <w:pPr>
              <w:pStyle w:val="16"/>
              <w:ind w:left="0" w:leftChars="0" w:firstLine="0" w:firstLineChars="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金融党建处</w:t>
            </w:r>
          </w:p>
          <w:p>
            <w:pPr>
              <w:rPr>
                <w:rFonts w:hint="default"/>
                <w:lang w:val="en-US" w:eastAsia="zh-CN"/>
              </w:rPr>
            </w:pPr>
            <w:r>
              <w:rPr>
                <w:rFonts w:hint="eastAsia" w:ascii="仿宋_GB2312" w:hAnsi="仿宋_GB2312" w:eastAsia="仿宋_GB2312" w:cs="仿宋_GB2312"/>
                <w:sz w:val="24"/>
                <w:szCs w:val="24"/>
                <w:highlight w:val="none"/>
                <w:vertAlign w:val="baseline"/>
                <w:lang w:val="en-US" w:eastAsia="zh-CN"/>
              </w:rPr>
              <w:t>83171684</w:t>
            </w:r>
          </w:p>
        </w:tc>
        <w:tc>
          <w:tcPr>
            <w:tcW w:w="2010" w:type="dxa"/>
            <w:vAlign w:val="top"/>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kern w:val="2"/>
                <w:sz w:val="24"/>
                <w:szCs w:val="24"/>
                <w:highlight w:val="yellow"/>
                <w:lang w:val="en-US" w:eastAsia="zh-CN" w:bidi="ar-SA"/>
              </w:rPr>
            </w:pPr>
            <w:r>
              <w:rPr>
                <w:rFonts w:hint="eastAsia" w:ascii="楷体_GB2312" w:hAnsi="楷体_GB2312" w:eastAsia="楷体_GB2312" w:cs="楷体_GB2312"/>
                <w:sz w:val="24"/>
                <w:szCs w:val="24"/>
                <w:highlight w:val="none"/>
                <w:vertAlign w:val="baseline"/>
                <w:lang w:val="en-US" w:eastAsia="zh-CN"/>
              </w:rPr>
              <w:t>申请截止日期：2025年5月31日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0" w:hRule="atLeast"/>
        </w:trPr>
        <w:tc>
          <w:tcPr>
            <w:tcW w:w="510" w:type="dxa"/>
            <w:vAlign w:val="top"/>
          </w:tcPr>
          <w:p>
            <w:pPr>
              <w:pStyle w:val="16"/>
              <w:ind w:left="53" w:leftChars="25" w:firstLine="400" w:firstLineChars="167"/>
              <w:rPr>
                <w:rFonts w:hint="eastAsia" w:ascii="仿宋_GB2312" w:hAnsi="仿宋_GB2312" w:eastAsia="仿宋_GB2312" w:cs="仿宋_GB2312"/>
                <w:kern w:val="2"/>
                <w:position w:val="-26"/>
                <w:sz w:val="24"/>
                <w:szCs w:val="24"/>
                <w:highlight w:val="none"/>
                <w:vertAlign w:val="baseline"/>
                <w:lang w:val="en-US" w:eastAsia="zh-CN" w:bidi="ar-SA"/>
              </w:rPr>
            </w:pPr>
            <w:r>
              <w:rPr>
                <w:rFonts w:hint="eastAsia" w:ascii="仿宋_GB2312" w:hAnsi="仿宋_GB2312" w:eastAsia="仿宋_GB2312" w:cs="仿宋_GB2312"/>
                <w:sz w:val="24"/>
                <w:szCs w:val="24"/>
                <w:highlight w:val="none"/>
                <w:vertAlign w:val="baseline"/>
                <w:lang w:val="en-US" w:eastAsia="zh-CN"/>
              </w:rPr>
              <w:t>99</w:t>
            </w:r>
          </w:p>
        </w:tc>
        <w:tc>
          <w:tcPr>
            <w:tcW w:w="1875" w:type="dxa"/>
            <w:vAlign w:val="top"/>
          </w:tcPr>
          <w:p>
            <w:pPr>
              <w:pStyle w:val="16"/>
              <w:keepNext w:val="0"/>
              <w:keepLines w:val="0"/>
              <w:pageBreakBefore w:val="0"/>
              <w:widowControl w:val="0"/>
              <w:kinsoku/>
              <w:wordWrap/>
              <w:overflowPunct/>
              <w:topLinePunct w:val="0"/>
              <w:autoSpaceDE/>
              <w:autoSpaceDN/>
              <w:bidi w:val="0"/>
              <w:adjustRightInd/>
              <w:snapToGrid/>
              <w:spacing w:line="240" w:lineRule="atLeast"/>
              <w:ind w:left="0" w:leftChars="0" w:firstLine="0" w:firstLineChars="0"/>
              <w:textAlignment w:val="auto"/>
              <w:rPr>
                <w:rFonts w:hint="eastAsia" w:ascii="仿宋_GB2312" w:hAnsi="仿宋_GB2312" w:eastAsia="仿宋_GB2312" w:cs="仿宋_GB2312"/>
                <w:kern w:val="2"/>
                <w:position w:val="-26"/>
                <w:sz w:val="24"/>
                <w:szCs w:val="24"/>
                <w:highlight w:val="none"/>
                <w:vertAlign w:val="baseline"/>
                <w:lang w:val="en-US" w:eastAsia="zh-CN" w:bidi="ar-SA"/>
              </w:rPr>
            </w:pPr>
            <w:r>
              <w:rPr>
                <w:rFonts w:hint="eastAsia" w:ascii="仿宋_GB2312" w:hAnsi="仿宋_GB2312" w:eastAsia="仿宋_GB2312" w:cs="仿宋_GB2312"/>
                <w:sz w:val="24"/>
                <w:szCs w:val="24"/>
                <w:highlight w:val="none"/>
                <w:vertAlign w:val="baseline"/>
                <w:lang w:val="en-US" w:eastAsia="zh-CN"/>
              </w:rPr>
              <w:t>融资租赁产业发展事项资金</w:t>
            </w:r>
          </w:p>
        </w:tc>
        <w:tc>
          <w:tcPr>
            <w:tcW w:w="3166" w:type="dxa"/>
            <w:vAlign w:val="top"/>
          </w:tcPr>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default" w:eastAsia="仿宋_GB2312"/>
                <w:sz w:val="24"/>
                <w:szCs w:val="24"/>
                <w:highlight w:val="none"/>
                <w:lang w:val="en-US" w:eastAsia="zh-CN"/>
              </w:rPr>
            </w:pPr>
            <w:r>
              <w:rPr>
                <w:rFonts w:hint="eastAsia" w:eastAsia="仿宋_GB2312"/>
                <w:sz w:val="24"/>
                <w:szCs w:val="24"/>
                <w:highlight w:val="none"/>
                <w:lang w:val="en-US" w:eastAsia="zh-CN"/>
              </w:rPr>
              <w:t xml:space="preserve">第十二条 </w:t>
            </w:r>
            <w:r>
              <w:rPr>
                <w:rFonts w:hint="eastAsia" w:eastAsia="仿宋_GB2312"/>
                <w:sz w:val="24"/>
                <w:szCs w:val="24"/>
                <w:highlight w:val="none"/>
              </w:rPr>
              <w:t>对融资租赁项目按以下标准给予补贴：</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eastAsia="仿宋_GB2312"/>
                <w:sz w:val="24"/>
                <w:szCs w:val="24"/>
                <w:highlight w:val="none"/>
              </w:rPr>
            </w:pPr>
            <w:r>
              <w:rPr>
                <w:rFonts w:hint="eastAsia" w:eastAsia="仿宋_GB2312"/>
                <w:sz w:val="24"/>
                <w:szCs w:val="24"/>
                <w:highlight w:val="none"/>
              </w:rPr>
              <w:t>对融资租赁公司新开展的飞机、船舶租赁项目，按不超过其业务投放金额的0.1%给予补贴。单个项目补贴金额不超过100万元。</w:t>
            </w:r>
          </w:p>
          <w:p>
            <w:pPr>
              <w:pStyle w:val="16"/>
              <w:keepNext w:val="0"/>
              <w:keepLines w:val="0"/>
              <w:pageBreakBefore w:val="0"/>
              <w:widowControl w:val="0"/>
              <w:kinsoku/>
              <w:wordWrap/>
              <w:overflowPunct/>
              <w:topLinePunct w:val="0"/>
              <w:autoSpaceDE/>
              <w:autoSpaceDN/>
              <w:bidi w:val="0"/>
              <w:adjustRightInd/>
              <w:snapToGrid/>
              <w:spacing w:line="240" w:lineRule="atLeast"/>
              <w:ind w:left="0" w:leftChars="0" w:firstLine="0" w:firstLineChars="0"/>
              <w:textAlignment w:val="auto"/>
              <w:rPr>
                <w:rFonts w:hint="eastAsia" w:eastAsia="仿宋_GB2312"/>
                <w:color w:val="000000" w:themeColor="text1"/>
                <w:kern w:val="0"/>
                <w:sz w:val="24"/>
                <w:szCs w:val="24"/>
                <w:highlight w:val="none"/>
                <w:lang w:eastAsia="zh-CN"/>
                <w14:textFill>
                  <w14:solidFill>
                    <w14:schemeClr w14:val="tx1"/>
                  </w14:solidFill>
                </w14:textFill>
              </w:rPr>
            </w:pPr>
          </w:p>
          <w:p>
            <w:pPr>
              <w:pStyle w:val="16"/>
              <w:keepNext w:val="0"/>
              <w:keepLines w:val="0"/>
              <w:pageBreakBefore w:val="0"/>
              <w:widowControl w:val="0"/>
              <w:kinsoku/>
              <w:wordWrap/>
              <w:overflowPunct/>
              <w:topLinePunct w:val="0"/>
              <w:autoSpaceDE/>
              <w:autoSpaceDN/>
              <w:bidi w:val="0"/>
              <w:adjustRightInd/>
              <w:snapToGrid/>
              <w:spacing w:line="240" w:lineRule="atLeast"/>
              <w:ind w:left="0" w:leftChars="0" w:firstLine="0" w:firstLineChars="0"/>
              <w:textAlignment w:val="auto"/>
              <w:rPr>
                <w:rFonts w:hint="eastAsia" w:ascii="仿宋_GB2312" w:hAnsi="仿宋_GB2312" w:eastAsia="仿宋_GB2312" w:cs="仿宋_GB2312"/>
                <w:kern w:val="2"/>
                <w:position w:val="-26"/>
                <w:sz w:val="24"/>
                <w:szCs w:val="24"/>
                <w:highlight w:val="none"/>
                <w:vertAlign w:val="baseline"/>
                <w:lang w:val="en-US" w:eastAsia="zh-CN" w:bidi="ar-SA"/>
              </w:rPr>
            </w:pPr>
          </w:p>
        </w:tc>
        <w:tc>
          <w:tcPr>
            <w:tcW w:w="4304" w:type="dxa"/>
            <w:vAlign w:val="top"/>
          </w:tcPr>
          <w:p>
            <w:pPr>
              <w:pStyle w:val="16"/>
              <w:keepNext w:val="0"/>
              <w:keepLines w:val="0"/>
              <w:pageBreakBefore w:val="0"/>
              <w:widowControl w:val="0"/>
              <w:kinsoku/>
              <w:wordWrap/>
              <w:overflowPunct/>
              <w:topLinePunct w:val="0"/>
              <w:autoSpaceDE/>
              <w:autoSpaceDN/>
              <w:bidi w:val="0"/>
              <w:adjustRightInd/>
              <w:snapToGrid/>
              <w:spacing w:line="240" w:lineRule="atLeast"/>
              <w:ind w:left="0" w:leftChars="0" w:firstLine="0" w:firstLineChars="0"/>
              <w:textAlignment w:val="auto"/>
              <w:rPr>
                <w:rFonts w:hint="eastAsia" w:eastAsia="仿宋_GB2312"/>
                <w:color w:val="000000" w:themeColor="text1"/>
                <w:kern w:val="0"/>
                <w:sz w:val="24"/>
                <w:szCs w:val="24"/>
                <w:highlight w:val="none"/>
                <w:lang w:eastAsia="zh-CN"/>
                <w14:textFill>
                  <w14:solidFill>
                    <w14:schemeClr w14:val="tx1"/>
                  </w14:solidFill>
                </w14:textFill>
              </w:rPr>
            </w:pPr>
            <w:r>
              <w:rPr>
                <w:rFonts w:hint="eastAsia" w:eastAsia="仿宋_GB2312"/>
                <w:color w:val="000000" w:themeColor="text1"/>
                <w:kern w:val="0"/>
                <w:sz w:val="24"/>
                <w:szCs w:val="24"/>
                <w:highlight w:val="none"/>
                <w:lang w:val="en-US" w:eastAsia="zh-CN"/>
                <w14:textFill>
                  <w14:solidFill>
                    <w14:schemeClr w14:val="tx1"/>
                  </w14:solidFill>
                </w14:textFill>
              </w:rPr>
              <w:t>奖励期间：</w:t>
            </w:r>
            <w:r>
              <w:rPr>
                <w:rFonts w:hint="eastAsia" w:eastAsia="仿宋_GB2312"/>
                <w:color w:val="000000" w:themeColor="text1"/>
                <w:kern w:val="0"/>
                <w:sz w:val="24"/>
                <w:szCs w:val="24"/>
                <w:highlight w:val="none"/>
                <w:lang w:eastAsia="zh-CN"/>
                <w14:textFill>
                  <w14:solidFill>
                    <w14:schemeClr w14:val="tx1"/>
                  </w14:solidFill>
                </w14:textFill>
              </w:rPr>
              <w:t>202</w:t>
            </w:r>
            <w:r>
              <w:rPr>
                <w:rFonts w:hint="eastAsia" w:eastAsia="仿宋_GB2312"/>
                <w:color w:val="000000" w:themeColor="text1"/>
                <w:kern w:val="0"/>
                <w:sz w:val="24"/>
                <w:szCs w:val="24"/>
                <w:highlight w:val="none"/>
                <w:lang w:val="en-US" w:eastAsia="zh-CN"/>
                <w14:textFill>
                  <w14:solidFill>
                    <w14:schemeClr w14:val="tx1"/>
                  </w14:solidFill>
                </w14:textFill>
              </w:rPr>
              <w:t>4</w:t>
            </w:r>
            <w:r>
              <w:rPr>
                <w:rFonts w:hint="eastAsia" w:eastAsia="仿宋_GB2312"/>
                <w:color w:val="000000" w:themeColor="text1"/>
                <w:kern w:val="0"/>
                <w:sz w:val="24"/>
                <w:szCs w:val="24"/>
                <w:highlight w:val="none"/>
                <w:lang w:eastAsia="zh-CN"/>
                <w14:textFill>
                  <w14:solidFill>
                    <w14:schemeClr w14:val="tx1"/>
                  </w14:solidFill>
                </w14:textFill>
              </w:rPr>
              <w:t>年</w:t>
            </w:r>
            <w:r>
              <w:rPr>
                <w:rFonts w:hint="eastAsia" w:eastAsia="仿宋_GB2312"/>
                <w:color w:val="000000" w:themeColor="text1"/>
                <w:kern w:val="0"/>
                <w:sz w:val="24"/>
                <w:szCs w:val="24"/>
                <w:highlight w:val="none"/>
                <w:lang w:val="en-US" w:eastAsia="zh-CN"/>
                <w14:textFill>
                  <w14:solidFill>
                    <w14:schemeClr w14:val="tx1"/>
                  </w14:solidFill>
                </w14:textFill>
              </w:rPr>
              <w:t>1</w:t>
            </w:r>
            <w:r>
              <w:rPr>
                <w:rFonts w:hint="eastAsia" w:eastAsia="仿宋_GB2312"/>
                <w:color w:val="000000" w:themeColor="text1"/>
                <w:kern w:val="0"/>
                <w:sz w:val="24"/>
                <w:szCs w:val="24"/>
                <w:highlight w:val="none"/>
                <w:lang w:eastAsia="zh-CN"/>
                <w14:textFill>
                  <w14:solidFill>
                    <w14:schemeClr w14:val="tx1"/>
                  </w14:solidFill>
                </w14:textFill>
              </w:rPr>
              <w:t>月1日</w:t>
            </w:r>
            <w:r>
              <w:rPr>
                <w:rFonts w:hint="eastAsia" w:eastAsia="仿宋_GB2312"/>
                <w:color w:val="000000" w:themeColor="text1"/>
                <w:kern w:val="0"/>
                <w:sz w:val="24"/>
                <w:szCs w:val="24"/>
                <w:highlight w:val="none"/>
                <w:lang w:val="en-US" w:eastAsia="zh-CN"/>
                <w14:textFill>
                  <w14:solidFill>
                    <w14:schemeClr w14:val="tx1"/>
                  </w14:solidFill>
                </w14:textFill>
              </w:rPr>
              <w:t>-</w:t>
            </w:r>
            <w:r>
              <w:rPr>
                <w:rFonts w:hint="eastAsia" w:eastAsia="仿宋_GB2312"/>
                <w:color w:val="000000" w:themeColor="text1"/>
                <w:kern w:val="0"/>
                <w:sz w:val="24"/>
                <w:szCs w:val="24"/>
                <w:highlight w:val="none"/>
                <w:lang w:eastAsia="zh-CN"/>
                <w14:textFill>
                  <w14:solidFill>
                    <w14:schemeClr w14:val="tx1"/>
                  </w14:solidFill>
                </w14:textFill>
              </w:rPr>
              <w:t>12月31日</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eastAsia="仿宋_GB2312"/>
                <w:color w:val="000000" w:themeColor="text1"/>
                <w:sz w:val="24"/>
                <w:szCs w:val="24"/>
                <w:highlight w:val="none"/>
                <w:lang w:eastAsia="zh-CN"/>
                <w14:textFill>
                  <w14:solidFill>
                    <w14:schemeClr w14:val="tx1"/>
                  </w14:solidFill>
                </w14:textFill>
              </w:rPr>
            </w:pPr>
            <w:r>
              <w:rPr>
                <w:rFonts w:hint="eastAsia" w:eastAsia="仿宋_GB2312" w:cs="宋体"/>
                <w:color w:val="000000" w:themeColor="text1"/>
                <w:sz w:val="24"/>
                <w:szCs w:val="24"/>
                <w:highlight w:val="none"/>
                <w14:textFill>
                  <w14:solidFill>
                    <w14:schemeClr w14:val="tx1"/>
                  </w14:solidFill>
                </w14:textFill>
              </w:rPr>
              <w:t>1</w:t>
            </w:r>
            <w:r>
              <w:rPr>
                <w:rFonts w:eastAsia="仿宋_GB2312" w:cs="宋体"/>
                <w:color w:val="000000" w:themeColor="text1"/>
                <w:sz w:val="24"/>
                <w:szCs w:val="24"/>
                <w:highlight w:val="none"/>
                <w14:textFill>
                  <w14:solidFill>
                    <w14:schemeClr w14:val="tx1"/>
                  </w14:solidFill>
                </w14:textFill>
              </w:rPr>
              <w:t>.</w:t>
            </w:r>
            <w:r>
              <w:rPr>
                <w:rFonts w:hint="default" w:ascii="Times New Roman" w:hAnsi="Times New Roman" w:eastAsia="仿宋_GB2312" w:cs="Times New Roman"/>
                <w:color w:val="000000" w:themeColor="text1"/>
                <w:sz w:val="24"/>
                <w:szCs w:val="24"/>
                <w:highlight w:val="none"/>
                <w:lang w:val="en-US" w:eastAsia="zh-CN"/>
                <w14:textFill>
                  <w14:solidFill>
                    <w14:schemeClr w14:val="tx1"/>
                  </w14:solidFill>
                </w14:textFill>
              </w:rPr>
              <w:t>广州市金融发展专项资金申请表</w:t>
            </w:r>
            <w:r>
              <w:rPr>
                <w:rFonts w:hint="eastAsia"/>
                <w:color w:val="000000" w:themeColor="text1"/>
                <w:sz w:val="24"/>
                <w:szCs w:val="24"/>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eastAsia="仿宋_GB2312"/>
                <w:color w:val="000000" w:themeColor="text1"/>
                <w:sz w:val="24"/>
                <w:szCs w:val="24"/>
                <w:highlight w:val="none"/>
                <w:lang w:eastAsia="zh-CN"/>
                <w14:textFill>
                  <w14:solidFill>
                    <w14:schemeClr w14:val="tx1"/>
                  </w14:solidFill>
                </w14:textFill>
              </w:rPr>
            </w:pPr>
            <w:r>
              <w:rPr>
                <w:rFonts w:hint="eastAsia" w:eastAsia="仿宋_GB2312" w:cs="宋体"/>
                <w:color w:val="000000" w:themeColor="text1"/>
                <w:sz w:val="24"/>
                <w:szCs w:val="24"/>
                <w:highlight w:val="none"/>
                <w:lang w:val="en-US" w:eastAsia="zh-CN"/>
                <w14:textFill>
                  <w14:solidFill>
                    <w14:schemeClr w14:val="tx1"/>
                  </w14:solidFill>
                </w14:textFill>
              </w:rPr>
              <w:t>2</w:t>
            </w:r>
            <w:r>
              <w:rPr>
                <w:rFonts w:eastAsia="仿宋_GB2312" w:cs="宋体"/>
                <w:color w:val="000000" w:themeColor="text1"/>
                <w:sz w:val="24"/>
                <w:szCs w:val="24"/>
                <w:highlight w:val="none"/>
                <w14:textFill>
                  <w14:solidFill>
                    <w14:schemeClr w14:val="tx1"/>
                  </w14:solidFill>
                </w14:textFill>
              </w:rPr>
              <w:t>.</w:t>
            </w:r>
            <w:r>
              <w:rPr>
                <w:rFonts w:hint="eastAsia" w:eastAsia="仿宋_GB2312"/>
                <w:color w:val="000000" w:themeColor="text1"/>
                <w:sz w:val="24"/>
                <w:szCs w:val="24"/>
                <w:highlight w:val="none"/>
                <w14:textFill>
                  <w14:solidFill>
                    <w14:schemeClr w14:val="tx1"/>
                  </w14:solidFill>
                </w14:textFill>
              </w:rPr>
              <w:t>企业营业执照及银行开户许可证</w:t>
            </w:r>
            <w:r>
              <w:rPr>
                <w:rFonts w:hint="eastAsia" w:eastAsia="仿宋_GB2312"/>
                <w:color w:val="000000" w:themeColor="text1"/>
                <w:sz w:val="24"/>
                <w:szCs w:val="24"/>
                <w:highlight w:val="none"/>
                <w:lang w:val="en-US" w:eastAsia="zh-CN"/>
                <w14:textFill>
                  <w14:solidFill>
                    <w14:schemeClr w14:val="tx1"/>
                  </w14:solidFill>
                </w14:textFill>
              </w:rPr>
              <w:t>复印件</w:t>
            </w:r>
            <w:r>
              <w:rPr>
                <w:rFonts w:hint="eastAsia"/>
                <w:color w:val="000000" w:themeColor="text1"/>
                <w:sz w:val="24"/>
                <w:szCs w:val="24"/>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eastAsia="仿宋_GB2312"/>
                <w:color w:val="000000" w:themeColor="text1"/>
                <w:sz w:val="24"/>
                <w:szCs w:val="24"/>
                <w:highlight w:val="none"/>
                <w:lang w:eastAsia="zh-CN"/>
                <w14:textFill>
                  <w14:solidFill>
                    <w14:schemeClr w14:val="tx1"/>
                  </w14:solidFill>
                </w14:textFill>
              </w:rPr>
            </w:pPr>
            <w:r>
              <w:rPr>
                <w:rFonts w:hint="eastAsia" w:eastAsia="仿宋_GB2312" w:cs="宋体"/>
                <w:color w:val="000000" w:themeColor="text1"/>
                <w:sz w:val="24"/>
                <w:szCs w:val="24"/>
                <w:highlight w:val="none"/>
                <w:lang w:val="en-US" w:eastAsia="zh-CN"/>
                <w14:textFill>
                  <w14:solidFill>
                    <w14:schemeClr w14:val="tx1"/>
                  </w14:solidFill>
                </w14:textFill>
              </w:rPr>
              <w:t>3</w:t>
            </w:r>
            <w:r>
              <w:rPr>
                <w:rFonts w:eastAsia="仿宋_GB2312" w:cs="宋体"/>
                <w:color w:val="000000" w:themeColor="text1"/>
                <w:sz w:val="24"/>
                <w:szCs w:val="24"/>
                <w:highlight w:val="none"/>
                <w14:textFill>
                  <w14:solidFill>
                    <w14:schemeClr w14:val="tx1"/>
                  </w14:solidFill>
                </w14:textFill>
              </w:rPr>
              <w:t>.</w:t>
            </w:r>
            <w:r>
              <w:rPr>
                <w:rFonts w:hint="eastAsia" w:eastAsia="仿宋_GB2312" w:cs="宋体"/>
                <w:color w:val="000000" w:themeColor="text1"/>
                <w:sz w:val="24"/>
                <w:szCs w:val="24"/>
                <w:highlight w:val="none"/>
                <w:lang w:val="en-US" w:eastAsia="zh-CN"/>
                <w14:textFill>
                  <w14:solidFill>
                    <w14:schemeClr w14:val="tx1"/>
                  </w14:solidFill>
                </w14:textFill>
              </w:rPr>
              <w:t>2024</w:t>
            </w:r>
            <w:r>
              <w:rPr>
                <w:rFonts w:hint="eastAsia" w:eastAsia="仿宋_GB2312"/>
                <w:color w:val="000000" w:themeColor="text1"/>
                <w:sz w:val="24"/>
                <w:szCs w:val="24"/>
                <w:highlight w:val="none"/>
                <w14:textFill>
                  <w14:solidFill>
                    <w14:schemeClr w14:val="tx1"/>
                  </w14:solidFill>
                </w14:textFill>
              </w:rPr>
              <w:t>年度审计报告、税收完税证明</w:t>
            </w:r>
            <w:r>
              <w:rPr>
                <w:rFonts w:hint="eastAsia"/>
                <w:color w:val="000000" w:themeColor="text1"/>
                <w:sz w:val="24"/>
                <w:szCs w:val="24"/>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Times New Roman" w:hAnsi="Times New Roman" w:eastAsia="仿宋_GB2312" w:cs="Times New Roman"/>
                <w:color w:val="000000" w:themeColor="text1"/>
                <w:sz w:val="24"/>
                <w:szCs w:val="24"/>
                <w:highlight w:val="none"/>
                <w:lang w:val="en-US" w:eastAsia="zh-CN"/>
                <w14:textFill>
                  <w14:solidFill>
                    <w14:schemeClr w14:val="tx1"/>
                  </w14:solidFill>
                </w14:textFill>
              </w:rPr>
            </w:pPr>
            <w:r>
              <w:rPr>
                <w:rFonts w:hint="eastAsia" w:eastAsia="仿宋_GB2312" w:cs="宋体"/>
                <w:color w:val="000000" w:themeColor="text1"/>
                <w:sz w:val="24"/>
                <w:szCs w:val="24"/>
                <w:highlight w:val="none"/>
                <w:lang w:val="en-US" w:eastAsia="zh-CN"/>
                <w14:textFill>
                  <w14:solidFill>
                    <w14:schemeClr w14:val="tx1"/>
                  </w14:solidFill>
                </w14:textFill>
              </w:rPr>
              <w:t>4</w:t>
            </w:r>
            <w:r>
              <w:rPr>
                <w:rFonts w:eastAsia="仿宋_GB2312" w:cs="宋体"/>
                <w:color w:val="000000" w:themeColor="text1"/>
                <w:sz w:val="24"/>
                <w:szCs w:val="24"/>
                <w:highlight w:val="none"/>
                <w14:textFill>
                  <w14:solidFill>
                    <w14:schemeClr w14:val="tx1"/>
                  </w14:solidFill>
                </w14:textFill>
              </w:rPr>
              <w:t>.</w:t>
            </w:r>
            <w:r>
              <w:rPr>
                <w:rFonts w:hint="eastAsia" w:eastAsia="仿宋_GB2312"/>
                <w:color w:val="000000" w:themeColor="text1"/>
                <w:sz w:val="24"/>
                <w:szCs w:val="24"/>
                <w:highlight w:val="none"/>
                <w14:textFill>
                  <w14:solidFill>
                    <w14:schemeClr w14:val="tx1"/>
                  </w14:solidFill>
                </w14:textFill>
              </w:rPr>
              <w:t>“信用中国”下载的企业信用信息报</w:t>
            </w:r>
            <w:r>
              <w:rPr>
                <w:rFonts w:hint="eastAsia" w:ascii="Times New Roman" w:hAnsi="Times New Roman" w:eastAsia="仿宋_GB2312" w:cs="Times New Roman"/>
                <w:color w:val="000000" w:themeColor="text1"/>
                <w:sz w:val="24"/>
                <w:szCs w:val="24"/>
                <w:highlight w:val="none"/>
                <w:lang w:val="en-US" w:eastAsia="zh-CN"/>
                <w14:textFill>
                  <w14:solidFill>
                    <w14:schemeClr w14:val="tx1"/>
                  </w14:solidFill>
                </w14:textFill>
              </w:rPr>
              <w:t>告。www.creditchina.gov.cn</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Times New Roman" w:hAnsi="Times New Roman" w:eastAsia="仿宋_GB2312"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24"/>
                <w:szCs w:val="24"/>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24"/>
                <w:szCs w:val="24"/>
                <w:highlight w:val="none"/>
                <w:lang w:val="en-US" w:eastAsia="zh-CN"/>
                <w14:textFill>
                  <w14:solidFill>
                    <w14:schemeClr w14:val="tx1"/>
                  </w14:solidFill>
                </w14:textFill>
              </w:rPr>
              <w:t>.</w:t>
            </w:r>
            <w:r>
              <w:rPr>
                <w:rFonts w:hint="eastAsia" w:ascii="Times New Roman" w:hAnsi="Times New Roman" w:eastAsia="仿宋_GB2312" w:cs="Times New Roman"/>
                <w:color w:val="000000" w:themeColor="text1"/>
                <w:sz w:val="24"/>
                <w:szCs w:val="24"/>
                <w:highlight w:val="none"/>
                <w:lang w:val="en-US" w:eastAsia="zh-CN"/>
                <w14:textFill>
                  <w14:solidFill>
                    <w14:schemeClr w14:val="tx1"/>
                  </w14:solidFill>
                </w14:textFill>
              </w:rPr>
              <w:t>企业项目汇总表（附表</w:t>
            </w:r>
            <w:r>
              <w:rPr>
                <w:rFonts w:hint="eastAsia" w:eastAsia="仿宋_GB2312" w:cs="Times New Roman"/>
                <w:color w:val="000000" w:themeColor="text1"/>
                <w:sz w:val="24"/>
                <w:szCs w:val="24"/>
                <w:highlight w:val="none"/>
                <w:lang w:val="en-US" w:eastAsia="zh-CN"/>
                <w14:textFill>
                  <w14:solidFill>
                    <w14:schemeClr w14:val="tx1"/>
                  </w14:solidFill>
                </w14:textFill>
              </w:rPr>
              <w:t>3</w:t>
            </w:r>
            <w:r>
              <w:rPr>
                <w:rFonts w:hint="eastAsia" w:ascii="Times New Roman" w:hAnsi="Times New Roman" w:eastAsia="仿宋_GB2312" w:cs="Times New Roman"/>
                <w:color w:val="000000" w:themeColor="text1"/>
                <w:sz w:val="24"/>
                <w:szCs w:val="24"/>
                <w:highlight w:val="none"/>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Times New Roman" w:hAnsi="Times New Roman" w:eastAsia="仿宋_GB2312"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24"/>
                <w:szCs w:val="24"/>
                <w:highlight w:val="none"/>
                <w:lang w:val="en-US" w:eastAsia="zh-CN"/>
                <w14:textFill>
                  <w14:solidFill>
                    <w14:schemeClr w14:val="tx1"/>
                  </w14:solidFill>
                </w14:textFill>
              </w:rPr>
              <w:t>6</w:t>
            </w:r>
            <w:r>
              <w:rPr>
                <w:rFonts w:hint="default" w:ascii="Times New Roman" w:hAnsi="Times New Roman" w:eastAsia="仿宋_GB2312" w:cs="Times New Roman"/>
                <w:color w:val="000000" w:themeColor="text1"/>
                <w:sz w:val="24"/>
                <w:szCs w:val="24"/>
                <w:highlight w:val="none"/>
                <w:lang w:val="en-US" w:eastAsia="zh-CN"/>
                <w14:textFill>
                  <w14:solidFill>
                    <w14:schemeClr w14:val="tx1"/>
                  </w14:solidFill>
                </w14:textFill>
              </w:rPr>
              <w:t>.</w:t>
            </w:r>
            <w:r>
              <w:rPr>
                <w:rFonts w:hint="eastAsia" w:ascii="Times New Roman" w:hAnsi="Times New Roman" w:eastAsia="仿宋_GB2312" w:cs="Times New Roman"/>
                <w:color w:val="000000" w:themeColor="text1"/>
                <w:sz w:val="24"/>
                <w:szCs w:val="24"/>
                <w:highlight w:val="none"/>
                <w:lang w:val="en-US" w:eastAsia="zh-CN"/>
                <w14:textFill>
                  <w14:solidFill>
                    <w14:schemeClr w14:val="tx1"/>
                  </w14:solidFill>
                </w14:textFill>
              </w:rPr>
              <w:t>项目证明材料。项目报告（</w:t>
            </w:r>
            <w:r>
              <w:rPr>
                <w:rFonts w:hint="eastAsia" w:eastAsia="仿宋_GB2312" w:cs="Times New Roman"/>
                <w:color w:val="000000" w:themeColor="text1"/>
                <w:sz w:val="24"/>
                <w:szCs w:val="24"/>
                <w:highlight w:val="none"/>
                <w:lang w:val="en-US" w:eastAsia="zh-CN"/>
                <w14:textFill>
                  <w14:solidFill>
                    <w14:schemeClr w14:val="tx1"/>
                  </w14:solidFill>
                </w14:textFill>
              </w:rPr>
              <w:t>附件4</w:t>
            </w:r>
            <w:r>
              <w:rPr>
                <w:rFonts w:hint="eastAsia" w:ascii="Times New Roman" w:hAnsi="Times New Roman" w:eastAsia="仿宋_GB2312" w:cs="Times New Roman"/>
                <w:color w:val="000000" w:themeColor="text1"/>
                <w:sz w:val="24"/>
                <w:szCs w:val="24"/>
                <w:highlight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24"/>
                <w:szCs w:val="24"/>
                <w:highlight w:val="none"/>
                <w:lang w:val="en-US" w:eastAsia="zh-CN"/>
                <w14:textFill>
                  <w14:solidFill>
                    <w14:schemeClr w14:val="tx1"/>
                  </w14:solidFill>
                </w14:textFill>
              </w:rPr>
              <w:t>承租人营业执照</w:t>
            </w:r>
            <w:r>
              <w:rPr>
                <w:rFonts w:hint="eastAsia" w:ascii="Times New Roman" w:hAnsi="Times New Roman" w:eastAsia="仿宋_GB2312" w:cs="Times New Roman"/>
                <w:color w:val="000000" w:themeColor="text1"/>
                <w:sz w:val="24"/>
                <w:szCs w:val="24"/>
                <w:highlight w:val="none"/>
                <w:lang w:val="en-US" w:eastAsia="zh-CN"/>
                <w14:textFill>
                  <w14:solidFill>
                    <w14:schemeClr w14:val="tx1"/>
                  </w14:solidFill>
                </w14:textFill>
              </w:rPr>
              <w:t>、融资租赁合同、单个</w:t>
            </w:r>
            <w:r>
              <w:rPr>
                <w:rFonts w:hint="default" w:ascii="Times New Roman" w:hAnsi="Times New Roman" w:eastAsia="仿宋_GB2312" w:cs="Times New Roman"/>
                <w:color w:val="000000" w:themeColor="text1"/>
                <w:sz w:val="24"/>
                <w:szCs w:val="24"/>
                <w:highlight w:val="none"/>
                <w:lang w:val="en-US" w:eastAsia="zh-CN"/>
                <w14:textFill>
                  <w14:solidFill>
                    <w14:schemeClr w14:val="tx1"/>
                  </w14:solidFill>
                </w14:textFill>
              </w:rPr>
              <w:t>飞机船舶</w:t>
            </w:r>
            <w:r>
              <w:rPr>
                <w:rFonts w:hint="eastAsia" w:ascii="Times New Roman" w:hAnsi="Times New Roman" w:eastAsia="仿宋_GB2312" w:cs="Times New Roman"/>
                <w:color w:val="000000" w:themeColor="text1"/>
                <w:sz w:val="24"/>
                <w:szCs w:val="24"/>
                <w:highlight w:val="none"/>
                <w:lang w:val="en-US" w:eastAsia="zh-CN"/>
                <w14:textFill>
                  <w14:solidFill>
                    <w14:schemeClr w14:val="tx1"/>
                  </w14:solidFill>
                </w14:textFill>
              </w:rPr>
              <w:t>合同的海关报关单或货值的相关证明材料等。</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Times New Roman" w:hAnsi="Times New Roman" w:eastAsia="仿宋_GB2312"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24"/>
                <w:szCs w:val="24"/>
                <w:highlight w:val="none"/>
                <w:lang w:val="en-US" w:eastAsia="zh-CN"/>
                <w14:textFill>
                  <w14:solidFill>
                    <w14:schemeClr w14:val="tx1"/>
                  </w14:solidFill>
                </w14:textFill>
              </w:rPr>
              <w:t>7</w:t>
            </w:r>
            <w:r>
              <w:rPr>
                <w:rFonts w:hint="default" w:ascii="Times New Roman" w:hAnsi="Times New Roman" w:eastAsia="仿宋_GB2312" w:cs="Times New Roman"/>
                <w:color w:val="000000" w:themeColor="text1"/>
                <w:sz w:val="24"/>
                <w:szCs w:val="24"/>
                <w:highlight w:val="none"/>
                <w:lang w:val="en-US" w:eastAsia="zh-CN"/>
                <w14:textFill>
                  <w14:solidFill>
                    <w14:schemeClr w14:val="tx1"/>
                  </w14:solidFill>
                </w14:textFill>
              </w:rPr>
              <w:t>.</w:t>
            </w:r>
            <w:r>
              <w:rPr>
                <w:rFonts w:hint="eastAsia" w:ascii="Times New Roman" w:hAnsi="Times New Roman" w:eastAsia="仿宋_GB2312" w:cs="Times New Roman"/>
                <w:color w:val="000000" w:themeColor="text1"/>
                <w:sz w:val="24"/>
                <w:szCs w:val="24"/>
                <w:highlight w:val="none"/>
                <w:lang w:val="en-US" w:eastAsia="zh-CN"/>
                <w14:textFill>
                  <w14:solidFill>
                    <w14:schemeClr w14:val="tx1"/>
                  </w14:solidFill>
                </w14:textFill>
              </w:rPr>
              <w:t>往年获得奖励资金使用情况。</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仿宋_GB2312" w:hAnsi="仿宋_GB2312" w:eastAsia="仿宋_GB2312" w:cs="仿宋_GB2312"/>
                <w:kern w:val="2"/>
                <w:sz w:val="24"/>
                <w:szCs w:val="24"/>
                <w:highlight w:val="none"/>
                <w:vertAlign w:val="baseline"/>
                <w:lang w:val="en-US" w:eastAsia="zh-CN" w:bidi="ar-SA"/>
              </w:rPr>
            </w:pPr>
            <w:r>
              <w:rPr>
                <w:rFonts w:hint="eastAsia" w:ascii="Times New Roman" w:hAnsi="Times New Roman" w:eastAsia="仿宋_GB2312" w:cs="Times New Roman"/>
                <w:color w:val="000000" w:themeColor="text1"/>
                <w:sz w:val="24"/>
                <w:szCs w:val="24"/>
                <w:highlight w:val="none"/>
                <w:lang w:val="en-US" w:eastAsia="zh-CN"/>
                <w14:textFill>
                  <w14:solidFill>
                    <w14:schemeClr w14:val="tx1"/>
                  </w14:solidFill>
                </w14:textFill>
              </w:rPr>
              <w:t>8</w:t>
            </w:r>
            <w:r>
              <w:rPr>
                <w:rFonts w:hint="default" w:ascii="Times New Roman" w:hAnsi="Times New Roman" w:eastAsia="仿宋_GB2312" w:cs="Times New Roman"/>
                <w:color w:val="000000" w:themeColor="text1"/>
                <w:sz w:val="24"/>
                <w:szCs w:val="24"/>
                <w:highlight w:val="none"/>
                <w:lang w:val="en-US" w:eastAsia="zh-CN"/>
                <w14:textFill>
                  <w14:solidFill>
                    <w14:schemeClr w14:val="tx1"/>
                  </w14:solidFill>
                </w14:textFill>
              </w:rPr>
              <w:t>.</w:t>
            </w:r>
            <w:r>
              <w:rPr>
                <w:rFonts w:hint="eastAsia" w:ascii="Times New Roman" w:hAnsi="Times New Roman" w:eastAsia="仿宋_GB2312" w:cs="Times New Roman"/>
                <w:color w:val="000000" w:themeColor="text1"/>
                <w:sz w:val="24"/>
                <w:szCs w:val="24"/>
                <w:highlight w:val="none"/>
                <w:lang w:val="en-US" w:eastAsia="zh-CN"/>
                <w14:textFill>
                  <w14:solidFill>
                    <w14:schemeClr w14:val="tx1"/>
                  </w14:solidFill>
                </w14:textFill>
              </w:rPr>
              <w:t>需提交的其他资料或</w:t>
            </w:r>
            <w:r>
              <w:rPr>
                <w:rFonts w:hint="eastAsia" w:eastAsia="仿宋_GB2312"/>
                <w:color w:val="000000" w:themeColor="text1"/>
                <w:sz w:val="24"/>
                <w:szCs w:val="24"/>
                <w:highlight w:val="none"/>
                <w14:textFill>
                  <w14:solidFill>
                    <w14:schemeClr w14:val="tx1"/>
                  </w14:solidFill>
                </w14:textFill>
              </w:rPr>
              <w:t>相关补充说明。</w:t>
            </w:r>
          </w:p>
        </w:tc>
        <w:tc>
          <w:tcPr>
            <w:tcW w:w="1590" w:type="dxa"/>
            <w:vAlign w:val="top"/>
          </w:tcPr>
          <w:p>
            <w:pPr>
              <w:pStyle w:val="16"/>
              <w:keepNext w:val="0"/>
              <w:keepLines w:val="0"/>
              <w:pageBreakBefore w:val="0"/>
              <w:widowControl w:val="0"/>
              <w:kinsoku/>
              <w:wordWrap/>
              <w:overflowPunct/>
              <w:topLinePunct w:val="0"/>
              <w:autoSpaceDE/>
              <w:autoSpaceDN/>
              <w:bidi w:val="0"/>
              <w:adjustRightInd/>
              <w:snapToGrid/>
              <w:spacing w:line="240" w:lineRule="atLeast"/>
              <w:ind w:left="0" w:leftChars="0" w:firstLine="0" w:firstLineChars="0"/>
              <w:textAlignment w:val="auto"/>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地方金融</w:t>
            </w:r>
          </w:p>
          <w:p>
            <w:pPr>
              <w:pStyle w:val="16"/>
              <w:keepNext w:val="0"/>
              <w:keepLines w:val="0"/>
              <w:pageBreakBefore w:val="0"/>
              <w:widowControl w:val="0"/>
              <w:kinsoku/>
              <w:wordWrap/>
              <w:overflowPunct/>
              <w:topLinePunct w:val="0"/>
              <w:autoSpaceDE/>
              <w:autoSpaceDN/>
              <w:bidi w:val="0"/>
              <w:adjustRightInd/>
              <w:snapToGrid/>
              <w:spacing w:line="240" w:lineRule="atLeast"/>
              <w:ind w:left="0" w:leftChars="0" w:firstLine="0" w:firstLineChars="0"/>
              <w:textAlignment w:val="auto"/>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监管处</w:t>
            </w:r>
          </w:p>
          <w:p>
            <w:pPr>
              <w:pStyle w:val="16"/>
              <w:keepNext w:val="0"/>
              <w:keepLines w:val="0"/>
              <w:pageBreakBefore w:val="0"/>
              <w:widowControl w:val="0"/>
              <w:kinsoku/>
              <w:wordWrap/>
              <w:overflowPunct/>
              <w:topLinePunct w:val="0"/>
              <w:autoSpaceDE/>
              <w:autoSpaceDN/>
              <w:bidi w:val="0"/>
              <w:adjustRightInd/>
              <w:snapToGrid/>
              <w:spacing w:line="240" w:lineRule="atLeast"/>
              <w:ind w:left="0" w:leftChars="0" w:firstLine="0" w:firstLineChars="0"/>
              <w:textAlignment w:val="auto"/>
              <w:rPr>
                <w:rFonts w:hint="eastAsia" w:ascii="仿宋_GB2312" w:hAnsi="仿宋_GB2312" w:eastAsia="仿宋_GB2312" w:cs="仿宋_GB2312"/>
                <w:kern w:val="2"/>
                <w:position w:val="-26"/>
                <w:sz w:val="24"/>
                <w:szCs w:val="24"/>
                <w:highlight w:val="none"/>
                <w:vertAlign w:val="baseline"/>
                <w:lang w:val="en-US" w:eastAsia="zh-CN" w:bidi="ar-SA"/>
              </w:rPr>
            </w:pPr>
            <w:r>
              <w:rPr>
                <w:rFonts w:hint="eastAsia" w:ascii="仿宋_GB2312" w:hAnsi="仿宋_GB2312" w:eastAsia="仿宋_GB2312" w:cs="仿宋_GB2312"/>
                <w:sz w:val="24"/>
                <w:szCs w:val="24"/>
                <w:highlight w:val="none"/>
                <w:vertAlign w:val="baseline"/>
                <w:lang w:val="en-US" w:eastAsia="zh-CN"/>
              </w:rPr>
              <w:t>83171654</w:t>
            </w:r>
          </w:p>
        </w:tc>
        <w:tc>
          <w:tcPr>
            <w:tcW w:w="2010" w:type="dxa"/>
            <w:vAlign w:val="top"/>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highlight w:val="none"/>
                <w:lang w:val="en-US" w:eastAsia="zh-CN"/>
              </w:rPr>
            </w:pPr>
            <w:r>
              <w:rPr>
                <w:rFonts w:hint="eastAsia" w:ascii="楷体_GB2312" w:hAnsi="楷体_GB2312" w:eastAsia="楷体_GB2312" w:cs="楷体_GB2312"/>
                <w:sz w:val="24"/>
                <w:szCs w:val="24"/>
                <w:highlight w:val="none"/>
                <w:vertAlign w:val="baseline"/>
                <w:lang w:val="en-US" w:eastAsia="zh-CN"/>
              </w:rPr>
              <w:t>申请截止时间</w:t>
            </w:r>
            <w:r>
              <w:rPr>
                <w:rFonts w:hint="eastAsia" w:ascii="楷体_GB2312" w:hAnsi="楷体_GB2312" w:eastAsia="楷体_GB2312" w:cs="楷体_GB2312"/>
                <w:color w:val="0000FF"/>
                <w:sz w:val="24"/>
                <w:szCs w:val="24"/>
                <w:highlight w:val="none"/>
                <w:vertAlign w:val="baseline"/>
                <w:lang w:val="en-US" w:eastAsia="zh-CN"/>
              </w:rPr>
              <w:t>：</w:t>
            </w:r>
            <w:r>
              <w:rPr>
                <w:rFonts w:hint="eastAsia" w:ascii="楷体_GB2312" w:hAnsi="楷体_GB2312" w:eastAsia="楷体_GB2312" w:cs="楷体_GB2312"/>
                <w:color w:val="000000" w:themeColor="text1"/>
                <w:sz w:val="24"/>
                <w:szCs w:val="24"/>
                <w:highlight w:val="none"/>
                <w:vertAlign w:val="baseline"/>
                <w:lang w:val="en-US" w:eastAsia="zh-CN"/>
                <w14:textFill>
                  <w14:solidFill>
                    <w14:schemeClr w14:val="tx1"/>
                  </w14:solidFill>
                </w14:textFill>
              </w:rPr>
              <w:t>2025年6月30日</w:t>
            </w:r>
          </w:p>
        </w:tc>
      </w:tr>
    </w:tbl>
    <w:p>
      <w:pPr>
        <w:rPr>
          <w:rFonts w:hint="eastAsia"/>
          <w:highlight w:val="none"/>
          <w:lang w:val="en-US" w:eastAsia="zh-CN"/>
        </w:rPr>
        <w:sectPr>
          <w:footerReference r:id="rId5" w:type="first"/>
          <w:footerReference r:id="rId3" w:type="default"/>
          <w:footerReference r:id="rId4" w:type="even"/>
          <w:pgSz w:w="16838" w:h="11906" w:orient="landscape"/>
          <w:pgMar w:top="1587" w:right="2098" w:bottom="1474" w:left="1985" w:header="851" w:footer="1304" w:gutter="0"/>
          <w:pgNumType w:fmt="numberInDash"/>
          <w:cols w:space="0" w:num="1"/>
          <w:titlePg/>
          <w:rtlGutter w:val="0"/>
          <w:docGrid w:type="lines" w:linePitch="315" w:charSpace="0"/>
        </w:sect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eastAsia="仿宋_GB2312"/>
          <w:color w:val="FF0000"/>
          <w:kern w:val="0"/>
          <w:sz w:val="32"/>
          <w:szCs w:val="32"/>
          <w:highlight w:val="none"/>
        </w:rPr>
      </w:pPr>
      <w:r>
        <w:rPr>
          <w:rFonts w:hint="eastAsia" w:eastAsia="黑体"/>
          <w:kern w:val="0"/>
          <w:sz w:val="32"/>
          <w:szCs w:val="32"/>
          <w:highlight w:val="none"/>
        </w:rPr>
        <w:t>第</w:t>
      </w:r>
      <w:r>
        <w:rPr>
          <w:rFonts w:hint="eastAsia" w:eastAsia="黑体"/>
          <w:kern w:val="0"/>
          <w:sz w:val="32"/>
          <w:szCs w:val="32"/>
          <w:highlight w:val="none"/>
          <w:lang w:val="en-US" w:eastAsia="zh-CN"/>
        </w:rPr>
        <w:t>三</w:t>
      </w:r>
      <w:r>
        <w:rPr>
          <w:rFonts w:hint="eastAsia" w:eastAsia="黑体"/>
          <w:kern w:val="0"/>
          <w:sz w:val="32"/>
          <w:szCs w:val="32"/>
          <w:highlight w:val="none"/>
        </w:rPr>
        <w:t>条</w:t>
      </w:r>
      <w:r>
        <w:rPr>
          <w:rFonts w:eastAsia="黑体"/>
          <w:kern w:val="0"/>
          <w:sz w:val="32"/>
          <w:szCs w:val="32"/>
          <w:highlight w:val="none"/>
        </w:rPr>
        <w:t xml:space="preserve">  </w:t>
      </w:r>
      <w:r>
        <w:rPr>
          <w:rFonts w:hint="eastAsia" w:eastAsia="仿宋_GB2312"/>
          <w:kern w:val="0"/>
          <w:sz w:val="32"/>
          <w:szCs w:val="32"/>
          <w:highlight w:val="none"/>
        </w:rPr>
        <w:t>对</w:t>
      </w:r>
      <w:r>
        <w:rPr>
          <w:rFonts w:hint="eastAsia" w:eastAsia="仿宋_GB2312"/>
          <w:kern w:val="0"/>
          <w:sz w:val="32"/>
          <w:szCs w:val="32"/>
          <w:highlight w:val="none"/>
          <w:lang w:val="en-US" w:eastAsia="zh-CN"/>
        </w:rPr>
        <w:t>专项</w:t>
      </w:r>
      <w:r>
        <w:rPr>
          <w:rFonts w:hint="eastAsia" w:eastAsia="仿宋_GB2312"/>
          <w:kern w:val="0"/>
          <w:sz w:val="32"/>
          <w:szCs w:val="32"/>
          <w:highlight w:val="none"/>
        </w:rPr>
        <w:t>资金审核拨付程序：</w:t>
      </w:r>
    </w:p>
    <w:p>
      <w:pPr>
        <w:keepNext w:val="0"/>
        <w:keepLines w:val="0"/>
        <w:pageBreakBefore w:val="0"/>
        <w:widowControl w:val="0"/>
        <w:kinsoku/>
        <w:wordWrap/>
        <w:overflowPunct/>
        <w:topLinePunct w:val="0"/>
        <w:autoSpaceDE/>
        <w:autoSpaceDN/>
        <w:bidi w:val="0"/>
        <w:adjustRightInd/>
        <w:snapToGrid/>
        <w:spacing w:line="540" w:lineRule="exact"/>
        <w:ind w:firstLine="640"/>
        <w:textAlignment w:val="auto"/>
        <w:rPr>
          <w:rFonts w:eastAsia="仿宋_GB2312"/>
          <w:color w:val="000000" w:themeColor="text1"/>
          <w:kern w:val="0"/>
          <w:sz w:val="32"/>
          <w:szCs w:val="32"/>
          <w:highlight w:val="none"/>
          <w14:textFill>
            <w14:solidFill>
              <w14:schemeClr w14:val="tx1"/>
            </w14:solidFill>
          </w14:textFill>
        </w:rPr>
      </w:pPr>
      <w:r>
        <w:rPr>
          <w:rFonts w:hint="eastAsia" w:eastAsia="仿宋_GB2312"/>
          <w:color w:val="000000" w:themeColor="text1"/>
          <w:kern w:val="0"/>
          <w:sz w:val="32"/>
          <w:szCs w:val="32"/>
          <w:highlight w:val="none"/>
          <w14:textFill>
            <w14:solidFill>
              <w14:schemeClr w14:val="tx1"/>
            </w14:solidFill>
          </w14:textFill>
        </w:rPr>
        <w:t>（一）上述金融</w:t>
      </w:r>
      <w:r>
        <w:rPr>
          <w:rFonts w:hint="eastAsia" w:eastAsia="仿宋_GB2312"/>
          <w:color w:val="000000" w:themeColor="text1"/>
          <w:kern w:val="0"/>
          <w:sz w:val="32"/>
          <w:szCs w:val="32"/>
          <w:highlight w:val="none"/>
          <w:lang w:val="en-US" w:eastAsia="zh-CN"/>
          <w14:textFill>
            <w14:solidFill>
              <w14:schemeClr w14:val="tx1"/>
            </w14:solidFill>
          </w14:textFill>
        </w:rPr>
        <w:t>发展专项</w:t>
      </w:r>
      <w:r>
        <w:rPr>
          <w:rFonts w:hint="eastAsia" w:eastAsia="仿宋_GB2312"/>
          <w:color w:val="000000" w:themeColor="text1"/>
          <w:kern w:val="0"/>
          <w:sz w:val="32"/>
          <w:szCs w:val="32"/>
          <w:highlight w:val="none"/>
          <w14:textFill>
            <w14:solidFill>
              <w14:schemeClr w14:val="tx1"/>
            </w14:solidFill>
          </w14:textFill>
        </w:rPr>
        <w:t>资金项目</w:t>
      </w:r>
      <w:r>
        <w:rPr>
          <w:rFonts w:hint="eastAsia" w:eastAsia="仿宋_GB2312"/>
          <w:color w:val="000000" w:themeColor="text1"/>
          <w:kern w:val="0"/>
          <w:sz w:val="32"/>
          <w:szCs w:val="32"/>
          <w:highlight w:val="none"/>
          <w:lang w:val="en-US" w:eastAsia="zh-CN"/>
          <w14:textFill>
            <w14:solidFill>
              <w14:schemeClr w14:val="tx1"/>
            </w14:solidFill>
          </w14:textFill>
        </w:rPr>
        <w:t>申请</w:t>
      </w:r>
      <w:r>
        <w:rPr>
          <w:rFonts w:hint="eastAsia" w:eastAsia="仿宋_GB2312"/>
          <w:color w:val="000000" w:themeColor="text1"/>
          <w:kern w:val="0"/>
          <w:sz w:val="32"/>
          <w:szCs w:val="32"/>
          <w:highlight w:val="none"/>
          <w14:textFill>
            <w14:solidFill>
              <w14:schemeClr w14:val="tx1"/>
            </w14:solidFill>
          </w14:textFill>
        </w:rPr>
        <w:t>经审定后，</w:t>
      </w:r>
      <w:r>
        <w:rPr>
          <w:rFonts w:hint="eastAsia" w:eastAsia="仿宋_GB2312"/>
          <w:color w:val="000000" w:themeColor="text1"/>
          <w:kern w:val="0"/>
          <w:sz w:val="32"/>
          <w:szCs w:val="32"/>
          <w:highlight w:val="none"/>
          <w:lang w:val="en-US" w:eastAsia="zh-CN"/>
          <w14:textFill>
            <w14:solidFill>
              <w14:schemeClr w14:val="tx1"/>
            </w14:solidFill>
          </w14:textFill>
        </w:rPr>
        <w:t>市地方金融管理部门</w:t>
      </w:r>
      <w:r>
        <w:rPr>
          <w:rFonts w:eastAsia="仿宋_GB2312"/>
          <w:color w:val="000000" w:themeColor="text1"/>
          <w:kern w:val="0"/>
          <w:sz w:val="32"/>
          <w:szCs w:val="32"/>
          <w:highlight w:val="none"/>
          <w14:textFill>
            <w14:solidFill>
              <w14:schemeClr w14:val="tx1"/>
            </w14:solidFill>
          </w14:textFill>
        </w:rPr>
        <w:t>按有关规定办理资金拨付手续</w:t>
      </w:r>
      <w:r>
        <w:rPr>
          <w:rFonts w:hint="eastAsia" w:eastAsia="仿宋_GB2312"/>
          <w:color w:val="000000" w:themeColor="text1"/>
          <w:kern w:val="0"/>
          <w:sz w:val="32"/>
          <w:szCs w:val="32"/>
          <w:highlight w:val="none"/>
          <w14:textFill>
            <w14:solidFill>
              <w14:schemeClr w14:val="tx1"/>
            </w14:solidFill>
          </w14:textFill>
        </w:rPr>
        <w:t>，企业如有银行账号、单位名称等变更情况的，需及时更新材料并报市</w:t>
      </w:r>
      <w:r>
        <w:rPr>
          <w:rFonts w:hint="eastAsia" w:eastAsia="仿宋_GB2312"/>
          <w:color w:val="000000" w:themeColor="text1"/>
          <w:kern w:val="0"/>
          <w:sz w:val="32"/>
          <w:szCs w:val="32"/>
          <w:highlight w:val="none"/>
          <w:lang w:eastAsia="zh-CN"/>
          <w14:textFill>
            <w14:solidFill>
              <w14:schemeClr w14:val="tx1"/>
            </w14:solidFill>
          </w14:textFill>
        </w:rPr>
        <w:t>地方金融</w:t>
      </w:r>
      <w:r>
        <w:rPr>
          <w:rFonts w:hint="eastAsia" w:eastAsia="仿宋_GB2312"/>
          <w:color w:val="000000" w:themeColor="text1"/>
          <w:kern w:val="0"/>
          <w:sz w:val="32"/>
          <w:szCs w:val="32"/>
          <w:highlight w:val="none"/>
          <w:lang w:val="en-US" w:eastAsia="zh-CN"/>
          <w14:textFill>
            <w14:solidFill>
              <w14:schemeClr w14:val="tx1"/>
            </w14:solidFill>
          </w14:textFill>
        </w:rPr>
        <w:t>管理</w:t>
      </w:r>
      <w:r>
        <w:rPr>
          <w:rFonts w:hint="eastAsia" w:eastAsia="仿宋_GB2312"/>
          <w:color w:val="000000" w:themeColor="text1"/>
          <w:kern w:val="0"/>
          <w:sz w:val="32"/>
          <w:szCs w:val="32"/>
          <w:highlight w:val="none"/>
          <w:lang w:eastAsia="zh-CN"/>
          <w14:textFill>
            <w14:solidFill>
              <w14:schemeClr w14:val="tx1"/>
            </w14:solidFill>
          </w14:textFill>
        </w:rPr>
        <w:t>部门</w:t>
      </w:r>
      <w:r>
        <w:rPr>
          <w:rFonts w:hint="eastAsia" w:eastAsia="仿宋_GB2312"/>
          <w:color w:val="000000" w:themeColor="text1"/>
          <w:kern w:val="0"/>
          <w:sz w:val="32"/>
          <w:szCs w:val="32"/>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40" w:lineRule="exact"/>
        <w:ind w:firstLine="640"/>
        <w:textAlignment w:val="auto"/>
        <w:rPr>
          <w:rFonts w:eastAsia="仿宋_GB2312"/>
          <w:color w:val="000000" w:themeColor="text1"/>
          <w:kern w:val="0"/>
          <w:sz w:val="32"/>
          <w:szCs w:val="32"/>
          <w:highlight w:val="none"/>
          <w14:textFill>
            <w14:solidFill>
              <w14:schemeClr w14:val="tx1"/>
            </w14:solidFill>
          </w14:textFill>
        </w:rPr>
      </w:pPr>
      <w:r>
        <w:rPr>
          <w:rFonts w:hint="eastAsia" w:eastAsia="仿宋_GB2312"/>
          <w:color w:val="000000" w:themeColor="text1"/>
          <w:kern w:val="0"/>
          <w:sz w:val="32"/>
          <w:szCs w:val="32"/>
          <w:highlight w:val="none"/>
          <w14:textFill>
            <w14:solidFill>
              <w14:schemeClr w14:val="tx1"/>
            </w14:solidFill>
          </w14:textFill>
        </w:rPr>
        <w:t>（</w:t>
      </w:r>
      <w:r>
        <w:rPr>
          <w:rFonts w:hint="eastAsia" w:eastAsia="仿宋_GB2312"/>
          <w:color w:val="000000" w:themeColor="text1"/>
          <w:kern w:val="0"/>
          <w:sz w:val="32"/>
          <w:szCs w:val="32"/>
          <w:highlight w:val="none"/>
          <w:lang w:val="en-US" w:eastAsia="zh-CN"/>
          <w14:textFill>
            <w14:solidFill>
              <w14:schemeClr w14:val="tx1"/>
            </w14:solidFill>
          </w14:textFill>
        </w:rPr>
        <w:t>二</w:t>
      </w:r>
      <w:r>
        <w:rPr>
          <w:rFonts w:hint="eastAsia" w:eastAsia="仿宋_GB2312"/>
          <w:color w:val="000000" w:themeColor="text1"/>
          <w:kern w:val="0"/>
          <w:sz w:val="32"/>
          <w:szCs w:val="32"/>
          <w:highlight w:val="none"/>
          <w14:textFill>
            <w14:solidFill>
              <w14:schemeClr w14:val="tx1"/>
            </w14:solidFill>
          </w14:textFill>
        </w:rPr>
        <w:t>）企业收到广州市金融发展专项资金后，需及时向</w:t>
      </w:r>
      <w:r>
        <w:rPr>
          <w:rFonts w:hint="eastAsia" w:eastAsia="仿宋_GB2312"/>
          <w:color w:val="000000" w:themeColor="text1"/>
          <w:kern w:val="0"/>
          <w:sz w:val="32"/>
          <w:szCs w:val="32"/>
          <w:highlight w:val="none"/>
          <w:lang w:val="en-US" w:eastAsia="zh-CN"/>
          <w14:textFill>
            <w14:solidFill>
              <w14:schemeClr w14:val="tx1"/>
            </w14:solidFill>
          </w14:textFill>
        </w:rPr>
        <w:t>市地方金融管理部门</w:t>
      </w:r>
      <w:r>
        <w:rPr>
          <w:rFonts w:hint="eastAsia" w:eastAsia="仿宋_GB2312"/>
          <w:color w:val="000000" w:themeColor="text1"/>
          <w:kern w:val="0"/>
          <w:sz w:val="32"/>
          <w:szCs w:val="32"/>
          <w:highlight w:val="none"/>
          <w14:textFill>
            <w14:solidFill>
              <w14:schemeClr w14:val="tx1"/>
            </w14:solidFill>
          </w14:textFill>
        </w:rPr>
        <w:t>递交收款确认函</w:t>
      </w:r>
      <w:r>
        <w:rPr>
          <w:rFonts w:hint="eastAsia" w:eastAsia="仿宋_GB2312"/>
          <w:color w:val="000000" w:themeColor="text1"/>
          <w:kern w:val="0"/>
          <w:sz w:val="32"/>
          <w:szCs w:val="32"/>
          <w:highlight w:val="none"/>
          <w:lang w:val="en-US" w:eastAsia="zh-CN"/>
          <w14:textFill>
            <w14:solidFill>
              <w14:schemeClr w14:val="tx1"/>
            </w14:solidFill>
          </w14:textFill>
        </w:rPr>
        <w:t>纸质版</w:t>
      </w:r>
      <w:r>
        <w:rPr>
          <w:rFonts w:hint="eastAsia" w:eastAsia="仿宋_GB2312"/>
          <w:color w:val="000000" w:themeColor="text1"/>
          <w:kern w:val="0"/>
          <w:sz w:val="32"/>
          <w:szCs w:val="32"/>
          <w:highlight w:val="none"/>
          <w14:textFill>
            <w14:solidFill>
              <w14:schemeClr w14:val="tx1"/>
            </w14:solidFill>
          </w14:textFill>
        </w:rPr>
        <w:t>（附</w:t>
      </w:r>
      <w:r>
        <w:rPr>
          <w:rFonts w:hint="eastAsia" w:eastAsia="仿宋_GB2312"/>
          <w:color w:val="000000" w:themeColor="text1"/>
          <w:kern w:val="0"/>
          <w:sz w:val="32"/>
          <w:szCs w:val="32"/>
          <w:highlight w:val="none"/>
          <w:lang w:eastAsia="zh-CN"/>
          <w14:textFill>
            <w14:solidFill>
              <w14:schemeClr w14:val="tx1"/>
            </w14:solidFill>
          </w14:textFill>
        </w:rPr>
        <w:t>件</w:t>
      </w:r>
      <w:r>
        <w:rPr>
          <w:rFonts w:hint="eastAsia" w:eastAsia="仿宋_GB2312"/>
          <w:color w:val="000000" w:themeColor="text1"/>
          <w:kern w:val="0"/>
          <w:sz w:val="32"/>
          <w:szCs w:val="32"/>
          <w:highlight w:val="none"/>
          <w:lang w:val="en-US" w:eastAsia="zh-CN"/>
          <w14:textFill>
            <w14:solidFill>
              <w14:schemeClr w14:val="tx1"/>
            </w14:solidFill>
          </w14:textFill>
        </w:rPr>
        <w:t>5</w:t>
      </w:r>
      <w:r>
        <w:rPr>
          <w:rFonts w:hint="eastAsia" w:eastAsia="仿宋_GB2312"/>
          <w:color w:val="000000" w:themeColor="text1"/>
          <w:kern w:val="0"/>
          <w:sz w:val="32"/>
          <w:szCs w:val="32"/>
          <w:highlight w:val="none"/>
          <w14:textFill>
            <w14:solidFill>
              <w14:schemeClr w14:val="tx1"/>
            </w14:solidFill>
          </w14:textFill>
        </w:rPr>
        <w:t>），以完成财政资金结算手续。</w:t>
      </w:r>
    </w:p>
    <w:p>
      <w:pPr>
        <w:keepNext w:val="0"/>
        <w:keepLines w:val="0"/>
        <w:pageBreakBefore w:val="0"/>
        <w:widowControl w:val="0"/>
        <w:kinsoku/>
        <w:wordWrap/>
        <w:overflowPunct/>
        <w:topLinePunct w:val="0"/>
        <w:autoSpaceDE/>
        <w:autoSpaceDN/>
        <w:bidi w:val="0"/>
        <w:adjustRightInd/>
        <w:snapToGrid/>
        <w:spacing w:line="540" w:lineRule="exact"/>
        <w:ind w:firstLine="640"/>
        <w:textAlignment w:val="auto"/>
        <w:rPr>
          <w:rFonts w:eastAsia="仿宋_GB2312"/>
          <w:kern w:val="0"/>
          <w:sz w:val="32"/>
          <w:szCs w:val="32"/>
          <w:highlight w:val="none"/>
        </w:rPr>
      </w:pPr>
      <w:r>
        <w:rPr>
          <w:rFonts w:hint="eastAsia" w:eastAsia="黑体"/>
          <w:kern w:val="0"/>
          <w:sz w:val="32"/>
          <w:szCs w:val="32"/>
          <w:highlight w:val="none"/>
          <w:lang w:val="en-US" w:eastAsia="zh-CN"/>
        </w:rPr>
        <w:t xml:space="preserve">第四条 </w:t>
      </w:r>
      <w:r>
        <w:rPr>
          <w:rFonts w:hint="eastAsia" w:ascii="仿宋_GB2312" w:hAnsi="仿宋_GB2312" w:eastAsia="仿宋_GB2312" w:cs="仿宋_GB2312"/>
          <w:kern w:val="0"/>
          <w:sz w:val="32"/>
          <w:szCs w:val="32"/>
          <w:highlight w:val="none"/>
          <w:lang w:val="en-US" w:eastAsia="zh-CN"/>
        </w:rPr>
        <w:t>资金使用</w:t>
      </w:r>
      <w:r>
        <w:rPr>
          <w:rFonts w:hint="eastAsia" w:eastAsia="仿宋_GB2312"/>
          <w:kern w:val="0"/>
          <w:sz w:val="32"/>
          <w:szCs w:val="32"/>
          <w:highlight w:val="none"/>
          <w:lang w:val="en-US" w:eastAsia="zh-CN"/>
        </w:rPr>
        <w:t>绩效自评报告</w:t>
      </w:r>
      <w:r>
        <w:rPr>
          <w:rFonts w:hint="eastAsia" w:eastAsia="仿宋_GB2312"/>
          <w:kern w:val="0"/>
          <w:sz w:val="32"/>
          <w:szCs w:val="32"/>
          <w:highlight w:val="none"/>
          <w:lang w:eastAsia="zh-CN"/>
        </w:rPr>
        <w:t>（</w:t>
      </w:r>
      <w:r>
        <w:rPr>
          <w:rFonts w:hint="eastAsia" w:eastAsia="仿宋_GB2312"/>
          <w:kern w:val="0"/>
          <w:sz w:val="32"/>
          <w:szCs w:val="32"/>
          <w:highlight w:val="none"/>
          <w:lang w:val="en-US" w:eastAsia="zh-CN"/>
        </w:rPr>
        <w:t>附件6</w:t>
      </w:r>
      <w:r>
        <w:rPr>
          <w:rFonts w:hint="eastAsia" w:eastAsia="仿宋_GB2312"/>
          <w:kern w:val="0"/>
          <w:sz w:val="32"/>
          <w:szCs w:val="32"/>
          <w:highlight w:val="none"/>
          <w:lang w:eastAsia="zh-CN"/>
        </w:rPr>
        <w:t>）</w:t>
      </w:r>
      <w:r>
        <w:rPr>
          <w:rFonts w:hint="eastAsia" w:eastAsia="仿宋_GB2312"/>
          <w:kern w:val="0"/>
          <w:sz w:val="32"/>
          <w:szCs w:val="32"/>
          <w:highlight w:val="none"/>
        </w:rPr>
        <w:t>应</w:t>
      </w:r>
      <w:r>
        <w:rPr>
          <w:rFonts w:hint="eastAsia" w:eastAsia="仿宋_GB2312"/>
          <w:kern w:val="0"/>
          <w:sz w:val="32"/>
          <w:szCs w:val="32"/>
          <w:highlight w:val="none"/>
          <w:lang w:val="en-US" w:eastAsia="zh-CN"/>
        </w:rPr>
        <w:t>于次年1月底前</w:t>
      </w:r>
      <w:r>
        <w:rPr>
          <w:rFonts w:hint="eastAsia" w:eastAsia="仿宋_GB2312"/>
          <w:kern w:val="0"/>
          <w:sz w:val="32"/>
          <w:szCs w:val="32"/>
          <w:highlight w:val="none"/>
        </w:rPr>
        <w:t>报送</w:t>
      </w:r>
      <w:r>
        <w:rPr>
          <w:rFonts w:hint="eastAsia" w:eastAsia="仿宋_GB2312"/>
          <w:color w:val="000000" w:themeColor="text1"/>
          <w:kern w:val="0"/>
          <w:sz w:val="32"/>
          <w:szCs w:val="32"/>
          <w:highlight w:val="none"/>
          <w14:textFill>
            <w14:solidFill>
              <w14:schemeClr w14:val="tx1"/>
            </w14:solidFill>
          </w14:textFill>
        </w:rPr>
        <w:t>市</w:t>
      </w:r>
      <w:r>
        <w:rPr>
          <w:rFonts w:hint="eastAsia" w:eastAsia="仿宋_GB2312"/>
          <w:color w:val="000000" w:themeColor="text1"/>
          <w:kern w:val="0"/>
          <w:sz w:val="32"/>
          <w:szCs w:val="32"/>
          <w:highlight w:val="none"/>
          <w:lang w:val="en-US" w:eastAsia="zh-CN"/>
          <w14:textFill>
            <w14:solidFill>
              <w14:schemeClr w14:val="tx1"/>
            </w14:solidFill>
          </w14:textFill>
        </w:rPr>
        <w:t>地方金融管理部门</w:t>
      </w:r>
      <w:r>
        <w:rPr>
          <w:rFonts w:hint="eastAsia" w:eastAsia="仿宋_GB2312"/>
          <w:color w:val="000000" w:themeColor="text1"/>
          <w:kern w:val="0"/>
          <w:sz w:val="32"/>
          <w:szCs w:val="32"/>
          <w:highlight w:val="none"/>
          <w14:textFill>
            <w14:solidFill>
              <w14:schemeClr w14:val="tx1"/>
            </w14:solidFill>
          </w14:textFill>
        </w:rPr>
        <w:t>。</w:t>
      </w:r>
      <w:r>
        <w:rPr>
          <w:rFonts w:hint="eastAsia" w:eastAsia="仿宋_GB2312"/>
          <w:kern w:val="0"/>
          <w:sz w:val="32"/>
          <w:szCs w:val="32"/>
          <w:highlight w:val="none"/>
        </w:rPr>
        <w:t>专项资金的使用接受审计、纪检监察部门的检查监督。专项资金的申请人应如实填报申请资料，对弄虚作假骗取资金的，追回已发放资金，</w:t>
      </w:r>
      <w:r>
        <w:rPr>
          <w:rFonts w:eastAsia="仿宋_GB2312"/>
          <w:kern w:val="0"/>
          <w:sz w:val="32"/>
          <w:szCs w:val="32"/>
          <w:highlight w:val="none"/>
        </w:rPr>
        <w:t>5</w:t>
      </w:r>
      <w:r>
        <w:rPr>
          <w:rFonts w:hint="eastAsia" w:eastAsia="仿宋_GB2312"/>
          <w:kern w:val="0"/>
          <w:sz w:val="32"/>
          <w:szCs w:val="32"/>
          <w:highlight w:val="none"/>
        </w:rPr>
        <w:t>年内停止其申报专项资金资格，并向社会公开其不守信用信息。</w:t>
      </w:r>
    </w:p>
    <w:p>
      <w:pPr>
        <w:keepNext w:val="0"/>
        <w:keepLines w:val="0"/>
        <w:pageBreakBefore w:val="0"/>
        <w:widowControl w:val="0"/>
        <w:kinsoku/>
        <w:wordWrap/>
        <w:overflowPunct/>
        <w:topLinePunct w:val="0"/>
        <w:autoSpaceDE/>
        <w:autoSpaceDN/>
        <w:bidi w:val="0"/>
        <w:adjustRightInd/>
        <w:snapToGrid/>
        <w:spacing w:line="540" w:lineRule="exact"/>
        <w:ind w:firstLine="640"/>
        <w:textAlignment w:val="auto"/>
        <w:rPr>
          <w:rFonts w:eastAsia="仿宋_GB2312"/>
          <w:kern w:val="0"/>
          <w:sz w:val="32"/>
          <w:szCs w:val="32"/>
          <w:highlight w:val="none"/>
        </w:rPr>
      </w:pPr>
      <w:r>
        <w:rPr>
          <w:rFonts w:hint="eastAsia" w:eastAsia="黑体"/>
          <w:kern w:val="0"/>
          <w:sz w:val="32"/>
          <w:szCs w:val="32"/>
          <w:highlight w:val="none"/>
        </w:rPr>
        <w:t>第</w:t>
      </w:r>
      <w:r>
        <w:rPr>
          <w:rFonts w:hint="eastAsia" w:eastAsia="黑体"/>
          <w:kern w:val="0"/>
          <w:sz w:val="32"/>
          <w:szCs w:val="32"/>
          <w:highlight w:val="none"/>
          <w:lang w:val="en-US" w:eastAsia="zh-CN"/>
        </w:rPr>
        <w:t>五</w:t>
      </w:r>
      <w:r>
        <w:rPr>
          <w:rFonts w:hint="eastAsia" w:eastAsia="黑体"/>
          <w:kern w:val="0"/>
          <w:sz w:val="32"/>
          <w:szCs w:val="32"/>
          <w:highlight w:val="none"/>
        </w:rPr>
        <w:t>条</w:t>
      </w:r>
      <w:r>
        <w:rPr>
          <w:rFonts w:eastAsia="仿宋_GB2312"/>
          <w:kern w:val="0"/>
          <w:sz w:val="32"/>
          <w:szCs w:val="32"/>
          <w:highlight w:val="none"/>
        </w:rPr>
        <w:t xml:space="preserve">  </w:t>
      </w:r>
      <w:r>
        <w:rPr>
          <w:rFonts w:hint="eastAsia" w:eastAsia="仿宋_GB2312"/>
          <w:kern w:val="0"/>
          <w:sz w:val="32"/>
          <w:szCs w:val="32"/>
          <w:highlight w:val="none"/>
        </w:rPr>
        <w:t>有以下情形的，取消企业享受政策资格：</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textAlignment w:val="auto"/>
        <w:rPr>
          <w:rFonts w:eastAsia="仿宋_GB2312"/>
          <w:kern w:val="0"/>
          <w:sz w:val="32"/>
          <w:szCs w:val="32"/>
          <w:highlight w:val="none"/>
        </w:rPr>
      </w:pPr>
      <w:r>
        <w:rPr>
          <w:rFonts w:hint="eastAsia" w:eastAsia="仿宋_GB2312"/>
          <w:kern w:val="0"/>
          <w:sz w:val="32"/>
          <w:szCs w:val="32"/>
          <w:highlight w:val="none"/>
        </w:rPr>
        <w:t>出资违反</w:t>
      </w:r>
      <w:r>
        <w:rPr>
          <w:rFonts w:hint="eastAsia" w:eastAsia="仿宋_GB2312"/>
          <w:kern w:val="0"/>
          <w:sz w:val="32"/>
          <w:szCs w:val="32"/>
          <w:highlight w:val="none"/>
          <w:lang w:val="en-US" w:eastAsia="zh-CN"/>
        </w:rPr>
        <w:t>有关市场主体</w:t>
      </w:r>
      <w:r>
        <w:rPr>
          <w:rFonts w:hint="eastAsia" w:eastAsia="仿宋_GB2312"/>
          <w:kern w:val="0"/>
          <w:sz w:val="32"/>
          <w:szCs w:val="32"/>
          <w:highlight w:val="none"/>
        </w:rPr>
        <w:t>登记</w:t>
      </w:r>
      <w:r>
        <w:rPr>
          <w:rFonts w:hint="eastAsia" w:eastAsia="仿宋_GB2312"/>
          <w:kern w:val="0"/>
          <w:sz w:val="32"/>
          <w:szCs w:val="32"/>
          <w:highlight w:val="none"/>
          <w:lang w:val="en-US" w:eastAsia="zh-CN"/>
        </w:rPr>
        <w:t>管理</w:t>
      </w:r>
      <w:r>
        <w:rPr>
          <w:rFonts w:hint="eastAsia" w:eastAsia="仿宋_GB2312"/>
          <w:kern w:val="0"/>
          <w:sz w:val="32"/>
          <w:szCs w:val="32"/>
          <w:highlight w:val="none"/>
        </w:rPr>
        <w:t>办法的；</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textAlignment w:val="auto"/>
        <w:rPr>
          <w:rFonts w:eastAsia="仿宋_GB2312"/>
          <w:kern w:val="0"/>
          <w:sz w:val="32"/>
          <w:szCs w:val="32"/>
          <w:highlight w:val="none"/>
        </w:rPr>
      </w:pPr>
      <w:r>
        <w:rPr>
          <w:rFonts w:hint="eastAsia" w:eastAsia="仿宋_GB2312"/>
          <w:kern w:val="0"/>
          <w:sz w:val="32"/>
          <w:szCs w:val="32"/>
          <w:highlight w:val="none"/>
        </w:rPr>
        <w:t>出具虚假财务报表的；</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jc w:val="left"/>
        <w:textAlignment w:val="auto"/>
        <w:rPr>
          <w:rFonts w:eastAsia="仿宋_GB2312"/>
          <w:kern w:val="0"/>
          <w:sz w:val="32"/>
          <w:szCs w:val="32"/>
          <w:highlight w:val="none"/>
        </w:rPr>
      </w:pPr>
      <w:r>
        <w:rPr>
          <w:rFonts w:hint="eastAsia" w:eastAsia="仿宋_GB2312"/>
          <w:kern w:val="0"/>
          <w:sz w:val="32"/>
          <w:szCs w:val="32"/>
          <w:highlight w:val="none"/>
        </w:rPr>
        <w:t>存在截留、挪用、挤占项目经费等违反财经纪律的</w:t>
      </w:r>
    </w:p>
    <w:p>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eastAsia="仿宋_GB2312"/>
          <w:kern w:val="0"/>
          <w:sz w:val="32"/>
          <w:szCs w:val="32"/>
          <w:highlight w:val="none"/>
        </w:rPr>
      </w:pPr>
      <w:r>
        <w:rPr>
          <w:rFonts w:hint="eastAsia" w:eastAsia="仿宋_GB2312"/>
          <w:kern w:val="0"/>
          <w:sz w:val="32"/>
          <w:szCs w:val="32"/>
          <w:highlight w:val="none"/>
        </w:rPr>
        <w:t>行为的；</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textAlignment w:val="auto"/>
        <w:rPr>
          <w:rFonts w:eastAsia="仿宋_GB2312"/>
          <w:kern w:val="0"/>
          <w:sz w:val="32"/>
          <w:szCs w:val="32"/>
          <w:highlight w:val="none"/>
        </w:rPr>
      </w:pPr>
      <w:r>
        <w:rPr>
          <w:rFonts w:hint="eastAsia" w:eastAsia="仿宋_GB2312"/>
          <w:kern w:val="0"/>
          <w:sz w:val="32"/>
          <w:szCs w:val="32"/>
          <w:highlight w:val="none"/>
        </w:rPr>
        <w:t>申请材料存在弄虚作假的；</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textAlignment w:val="auto"/>
        <w:rPr>
          <w:rFonts w:eastAsia="仿宋_GB2312"/>
          <w:kern w:val="0"/>
          <w:sz w:val="32"/>
          <w:szCs w:val="32"/>
          <w:highlight w:val="none"/>
        </w:rPr>
      </w:pPr>
      <w:r>
        <w:rPr>
          <w:rFonts w:hint="eastAsia" w:eastAsia="仿宋_GB2312"/>
          <w:kern w:val="0"/>
          <w:sz w:val="32"/>
          <w:szCs w:val="32"/>
          <w:highlight w:val="none"/>
        </w:rPr>
        <w:t>存在偷税漏税、虚开发票，非法集资等行为的；</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textAlignment w:val="auto"/>
        <w:rPr>
          <w:rFonts w:eastAsia="仿宋_GB2312"/>
          <w:kern w:val="0"/>
          <w:sz w:val="32"/>
          <w:szCs w:val="32"/>
          <w:highlight w:val="none"/>
        </w:rPr>
      </w:pPr>
      <w:r>
        <w:rPr>
          <w:rFonts w:hint="eastAsia" w:eastAsia="仿宋_GB2312"/>
          <w:kern w:val="0"/>
          <w:sz w:val="32"/>
          <w:szCs w:val="32"/>
          <w:highlight w:val="none"/>
        </w:rPr>
        <w:t>发生法律法规禁止的其他行为的。</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highlight w:val="none"/>
          <w:lang w:val="en-US" w:eastAsia="zh-CN"/>
        </w:rPr>
        <w:sectPr>
          <w:pgSz w:w="11906" w:h="16838"/>
          <w:pgMar w:top="2098" w:right="1474" w:bottom="1984" w:left="1587" w:header="851" w:footer="1304" w:gutter="0"/>
          <w:pgNumType w:fmt="numberInDash"/>
          <w:cols w:space="0" w:num="1"/>
          <w:titlePg/>
          <w:rtlGutter w:val="0"/>
          <w:docGrid w:type="lines" w:linePitch="315" w:charSpace="0"/>
        </w:sectPr>
      </w:pPr>
      <w:r>
        <w:rPr>
          <w:rFonts w:hint="eastAsia" w:eastAsia="黑体"/>
          <w:kern w:val="0"/>
          <w:sz w:val="32"/>
          <w:szCs w:val="32"/>
          <w:highlight w:val="none"/>
        </w:rPr>
        <w:t>第</w:t>
      </w:r>
      <w:r>
        <w:rPr>
          <w:rFonts w:hint="eastAsia" w:eastAsia="黑体"/>
          <w:kern w:val="0"/>
          <w:sz w:val="32"/>
          <w:szCs w:val="32"/>
          <w:highlight w:val="none"/>
          <w:lang w:val="en-US" w:eastAsia="zh-CN"/>
        </w:rPr>
        <w:t>六</w:t>
      </w:r>
      <w:r>
        <w:rPr>
          <w:rFonts w:hint="eastAsia" w:eastAsia="黑体"/>
          <w:kern w:val="0"/>
          <w:sz w:val="32"/>
          <w:szCs w:val="32"/>
          <w:highlight w:val="none"/>
        </w:rPr>
        <w:t>条</w:t>
      </w:r>
      <w:r>
        <w:rPr>
          <w:rFonts w:eastAsia="仿宋_GB2312"/>
          <w:kern w:val="0"/>
          <w:sz w:val="32"/>
          <w:szCs w:val="32"/>
          <w:highlight w:val="none"/>
        </w:rPr>
        <w:t xml:space="preserve">  </w:t>
      </w:r>
      <w:r>
        <w:rPr>
          <w:rFonts w:hint="eastAsia" w:eastAsia="仿宋_GB2312"/>
          <w:kern w:val="0"/>
          <w:sz w:val="32"/>
          <w:szCs w:val="32"/>
          <w:highlight w:val="none"/>
        </w:rPr>
        <w:t>本申报指南由</w:t>
      </w:r>
      <w:r>
        <w:rPr>
          <w:rFonts w:hint="eastAsia" w:eastAsia="仿宋_GB2312"/>
          <w:kern w:val="0"/>
          <w:sz w:val="32"/>
          <w:szCs w:val="32"/>
          <w:highlight w:val="none"/>
          <w:lang w:val="en-US" w:eastAsia="zh-CN"/>
        </w:rPr>
        <w:t>市地方金融管理局</w:t>
      </w:r>
      <w:r>
        <w:rPr>
          <w:rFonts w:hint="eastAsia" w:eastAsia="仿宋_GB2312"/>
          <w:kern w:val="0"/>
          <w:sz w:val="32"/>
          <w:szCs w:val="32"/>
          <w:highlight w:val="none"/>
        </w:rPr>
        <w:t>负责解释，并会同有关部门组织实施，重大事项上报市政府批准后实施。</w:t>
      </w:r>
    </w:p>
    <w:p>
      <w:pPr>
        <w:pStyle w:val="16"/>
        <w:ind w:left="0" w:leftChars="0" w:firstLine="0" w:firstLineChars="0"/>
        <w:rPr>
          <w:rFonts w:hint="eastAsia"/>
          <w:highlight w:val="none"/>
        </w:rPr>
      </w:pPr>
    </w:p>
    <w:p>
      <w:pPr>
        <w:spacing w:line="575" w:lineRule="exact"/>
        <w:rPr>
          <w:rFonts w:eastAsia="黑体"/>
          <w:kern w:val="0"/>
          <w:sz w:val="32"/>
          <w:szCs w:val="32"/>
          <w:highlight w:val="none"/>
        </w:rPr>
      </w:pPr>
      <w:r>
        <w:rPr>
          <w:rFonts w:hint="eastAsia" w:eastAsia="黑体"/>
          <w:kern w:val="0"/>
          <w:sz w:val="32"/>
          <w:szCs w:val="32"/>
          <w:highlight w:val="none"/>
        </w:rPr>
        <w:t>附表</w:t>
      </w:r>
      <w:r>
        <w:rPr>
          <w:rFonts w:eastAsia="黑体"/>
          <w:kern w:val="0"/>
          <w:sz w:val="32"/>
          <w:szCs w:val="32"/>
          <w:highlight w:val="none"/>
        </w:rPr>
        <w:t>1</w:t>
      </w:r>
    </w:p>
    <w:p>
      <w:pPr>
        <w:spacing w:line="575" w:lineRule="exact"/>
        <w:jc w:val="center"/>
        <w:rPr>
          <w:rFonts w:eastAsia="方正小标宋简体"/>
          <w:kern w:val="0"/>
          <w:sz w:val="44"/>
          <w:szCs w:val="44"/>
          <w:highlight w:val="none"/>
        </w:rPr>
      </w:pPr>
      <w:r>
        <w:rPr>
          <w:rFonts w:hint="eastAsia" w:eastAsia="方正小标宋简体"/>
          <w:kern w:val="0"/>
          <w:sz w:val="44"/>
          <w:szCs w:val="44"/>
          <w:highlight w:val="none"/>
        </w:rPr>
        <w:t>广州市金融发展专项资金申请表</w:t>
      </w:r>
    </w:p>
    <w:p>
      <w:pPr>
        <w:spacing w:line="380" w:lineRule="exact"/>
        <w:jc w:val="center"/>
        <w:rPr>
          <w:rFonts w:eastAsia="方正小标宋简体"/>
          <w:kern w:val="0"/>
          <w:sz w:val="44"/>
          <w:szCs w:val="44"/>
          <w:highlight w:val="none"/>
        </w:rPr>
      </w:pPr>
    </w:p>
    <w:p>
      <w:pPr>
        <w:spacing w:line="575" w:lineRule="exact"/>
        <w:jc w:val="center"/>
        <w:rPr>
          <w:rFonts w:eastAsia="仿宋_GB2312"/>
          <w:kern w:val="0"/>
          <w:sz w:val="24"/>
          <w:highlight w:val="none"/>
        </w:rPr>
      </w:pPr>
      <w:r>
        <w:rPr>
          <w:rFonts w:hint="eastAsia" w:eastAsia="仿宋_GB2312"/>
          <w:kern w:val="0"/>
          <w:sz w:val="24"/>
          <w:highlight w:val="none"/>
        </w:rPr>
        <w:t>申请单位（盖章）：                          申请日期：     年    月    日</w:t>
      </w:r>
    </w:p>
    <w:tbl>
      <w:tblPr>
        <w:tblStyle w:val="17"/>
        <w:tblW w:w="97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7"/>
        <w:gridCol w:w="1302"/>
        <w:gridCol w:w="1328"/>
        <w:gridCol w:w="1449"/>
        <w:gridCol w:w="1067"/>
        <w:gridCol w:w="1350"/>
        <w:gridCol w:w="1158"/>
        <w:gridCol w:w="12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2199" w:type="dxa"/>
            <w:gridSpan w:val="2"/>
            <w:vAlign w:val="center"/>
          </w:tcPr>
          <w:p>
            <w:pPr>
              <w:widowControl/>
              <w:jc w:val="center"/>
              <w:rPr>
                <w:rFonts w:eastAsia="仿宋_GB2312"/>
                <w:kern w:val="0"/>
                <w:sz w:val="22"/>
                <w:highlight w:val="none"/>
              </w:rPr>
            </w:pPr>
            <w:r>
              <w:rPr>
                <w:rFonts w:hint="eastAsia" w:eastAsia="仿宋_GB2312"/>
                <w:kern w:val="0"/>
                <w:sz w:val="22"/>
                <w:highlight w:val="none"/>
              </w:rPr>
              <w:t>单位名称</w:t>
            </w:r>
          </w:p>
        </w:tc>
        <w:tc>
          <w:tcPr>
            <w:tcW w:w="1328" w:type="dxa"/>
            <w:vAlign w:val="center"/>
          </w:tcPr>
          <w:p>
            <w:pPr>
              <w:widowControl/>
              <w:jc w:val="center"/>
              <w:rPr>
                <w:rFonts w:eastAsia="仿宋_GB2312"/>
                <w:kern w:val="0"/>
                <w:sz w:val="22"/>
                <w:highlight w:val="none"/>
              </w:rPr>
            </w:pPr>
            <w:r>
              <w:rPr>
                <w:rFonts w:hint="eastAsia" w:eastAsia="仿宋_GB2312"/>
                <w:kern w:val="0"/>
                <w:sz w:val="22"/>
                <w:highlight w:val="none"/>
              </w:rPr>
              <w:t>　</w:t>
            </w:r>
          </w:p>
        </w:tc>
        <w:tc>
          <w:tcPr>
            <w:tcW w:w="2516" w:type="dxa"/>
            <w:gridSpan w:val="2"/>
            <w:vAlign w:val="center"/>
          </w:tcPr>
          <w:p>
            <w:pPr>
              <w:widowControl/>
              <w:jc w:val="center"/>
              <w:rPr>
                <w:rFonts w:eastAsia="仿宋_GB2312"/>
                <w:kern w:val="0"/>
                <w:sz w:val="22"/>
                <w:highlight w:val="none"/>
              </w:rPr>
            </w:pPr>
            <w:r>
              <w:rPr>
                <w:rFonts w:hint="eastAsia" w:eastAsia="仿宋_GB2312"/>
                <w:kern w:val="0"/>
                <w:sz w:val="22"/>
                <w:highlight w:val="none"/>
              </w:rPr>
              <w:t>注册地址</w:t>
            </w:r>
          </w:p>
        </w:tc>
        <w:tc>
          <w:tcPr>
            <w:tcW w:w="3743" w:type="dxa"/>
            <w:gridSpan w:val="3"/>
            <w:vAlign w:val="center"/>
          </w:tcPr>
          <w:p>
            <w:pPr>
              <w:widowControl/>
              <w:jc w:val="center"/>
              <w:rPr>
                <w:rFonts w:eastAsia="仿宋_GB2312"/>
                <w:kern w:val="0"/>
                <w:sz w:val="22"/>
                <w:highlight w:val="none"/>
              </w:rPr>
            </w:pPr>
            <w:r>
              <w:rPr>
                <w:rFonts w:hint="eastAsia" w:eastAsia="仿宋_GB2312"/>
                <w:kern w:val="0"/>
                <w:sz w:val="22"/>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2199" w:type="dxa"/>
            <w:gridSpan w:val="2"/>
            <w:vAlign w:val="center"/>
          </w:tcPr>
          <w:p>
            <w:pPr>
              <w:widowControl/>
              <w:jc w:val="center"/>
              <w:rPr>
                <w:rFonts w:hint="eastAsia" w:eastAsia="仿宋_GB2312"/>
                <w:kern w:val="0"/>
                <w:sz w:val="22"/>
                <w:highlight w:val="none"/>
              </w:rPr>
            </w:pPr>
            <w:r>
              <w:rPr>
                <w:rFonts w:hint="eastAsia" w:eastAsia="仿宋_GB2312"/>
                <w:kern w:val="0"/>
                <w:sz w:val="22"/>
                <w:highlight w:val="none"/>
              </w:rPr>
              <w:t>法人代表</w:t>
            </w:r>
          </w:p>
          <w:p>
            <w:pPr>
              <w:widowControl/>
              <w:jc w:val="center"/>
              <w:rPr>
                <w:rFonts w:hint="eastAsia" w:eastAsia="仿宋_GB2312"/>
                <w:kern w:val="0"/>
                <w:sz w:val="22"/>
                <w:highlight w:val="none"/>
                <w:lang w:eastAsia="zh-CN"/>
              </w:rPr>
            </w:pPr>
            <w:r>
              <w:rPr>
                <w:rFonts w:hint="eastAsia" w:eastAsia="仿宋_GB2312"/>
                <w:kern w:val="0"/>
                <w:sz w:val="22"/>
                <w:highlight w:val="none"/>
                <w:lang w:eastAsia="zh-CN"/>
              </w:rPr>
              <w:t>（</w:t>
            </w:r>
            <w:r>
              <w:rPr>
                <w:rFonts w:hint="eastAsia" w:eastAsia="仿宋_GB2312"/>
                <w:kern w:val="0"/>
                <w:sz w:val="22"/>
                <w:highlight w:val="none"/>
                <w:lang w:val="en-US" w:eastAsia="zh-CN"/>
              </w:rPr>
              <w:t>非法人机构填单位主要负责人</w:t>
            </w:r>
            <w:r>
              <w:rPr>
                <w:rFonts w:hint="eastAsia" w:eastAsia="仿宋_GB2312"/>
                <w:kern w:val="0"/>
                <w:sz w:val="22"/>
                <w:highlight w:val="none"/>
                <w:lang w:eastAsia="zh-CN"/>
              </w:rPr>
              <w:t>）</w:t>
            </w:r>
          </w:p>
        </w:tc>
        <w:tc>
          <w:tcPr>
            <w:tcW w:w="1328" w:type="dxa"/>
            <w:vAlign w:val="center"/>
          </w:tcPr>
          <w:p>
            <w:pPr>
              <w:widowControl/>
              <w:jc w:val="center"/>
              <w:rPr>
                <w:rFonts w:eastAsia="仿宋_GB2312"/>
                <w:kern w:val="0"/>
                <w:sz w:val="22"/>
                <w:highlight w:val="none"/>
              </w:rPr>
            </w:pPr>
          </w:p>
        </w:tc>
        <w:tc>
          <w:tcPr>
            <w:tcW w:w="2516" w:type="dxa"/>
            <w:gridSpan w:val="2"/>
            <w:vAlign w:val="center"/>
          </w:tcPr>
          <w:p>
            <w:pPr>
              <w:widowControl/>
              <w:jc w:val="center"/>
              <w:rPr>
                <w:rFonts w:eastAsia="仿宋_GB2312"/>
                <w:kern w:val="0"/>
                <w:sz w:val="22"/>
                <w:highlight w:val="none"/>
              </w:rPr>
            </w:pPr>
            <w:r>
              <w:rPr>
                <w:rFonts w:hint="eastAsia" w:eastAsia="仿宋_GB2312"/>
                <w:kern w:val="0"/>
                <w:sz w:val="22"/>
                <w:highlight w:val="none"/>
              </w:rPr>
              <w:t>社会统一信用代码</w:t>
            </w:r>
          </w:p>
        </w:tc>
        <w:tc>
          <w:tcPr>
            <w:tcW w:w="3743" w:type="dxa"/>
            <w:gridSpan w:val="3"/>
            <w:vAlign w:val="center"/>
          </w:tcPr>
          <w:p>
            <w:pPr>
              <w:widowControl/>
              <w:jc w:val="center"/>
              <w:rPr>
                <w:rFonts w:eastAsia="仿宋_GB2312"/>
                <w:kern w:val="0"/>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199" w:type="dxa"/>
            <w:gridSpan w:val="2"/>
            <w:vAlign w:val="center"/>
          </w:tcPr>
          <w:p>
            <w:pPr>
              <w:widowControl/>
              <w:jc w:val="center"/>
              <w:rPr>
                <w:rFonts w:eastAsia="仿宋_GB2312"/>
                <w:kern w:val="0"/>
                <w:sz w:val="22"/>
                <w:highlight w:val="none"/>
              </w:rPr>
            </w:pPr>
            <w:r>
              <w:rPr>
                <w:rFonts w:hint="eastAsia" w:eastAsia="仿宋_GB2312"/>
                <w:kern w:val="0"/>
                <w:sz w:val="22"/>
                <w:highlight w:val="none"/>
              </w:rPr>
              <w:t>注册资本（亿元）</w:t>
            </w:r>
          </w:p>
          <w:p>
            <w:pPr>
              <w:widowControl/>
              <w:jc w:val="center"/>
              <w:rPr>
                <w:rFonts w:eastAsia="仿宋_GB2312"/>
                <w:kern w:val="0"/>
                <w:sz w:val="22"/>
                <w:highlight w:val="none"/>
              </w:rPr>
            </w:pPr>
            <w:r>
              <w:rPr>
                <w:rFonts w:hint="eastAsia" w:eastAsia="仿宋_GB2312"/>
                <w:kern w:val="0"/>
                <w:sz w:val="22"/>
                <w:highlight w:val="none"/>
              </w:rPr>
              <w:t>（截至申报月份</w:t>
            </w:r>
            <w:r>
              <w:rPr>
                <w:rFonts w:hint="eastAsia" w:eastAsia="仿宋_GB2312"/>
                <w:kern w:val="0"/>
                <w:sz w:val="22"/>
                <w:highlight w:val="none"/>
                <w:lang w:eastAsia="zh-CN"/>
              </w:rPr>
              <w:t>，</w:t>
            </w:r>
            <w:r>
              <w:rPr>
                <w:rFonts w:hint="eastAsia" w:eastAsia="仿宋_GB2312"/>
                <w:kern w:val="0"/>
                <w:sz w:val="22"/>
                <w:highlight w:val="none"/>
                <w:lang w:val="en-US" w:eastAsia="zh-CN"/>
              </w:rPr>
              <w:t>非法人机构无需填写</w:t>
            </w:r>
            <w:r>
              <w:rPr>
                <w:rFonts w:hint="eastAsia" w:eastAsia="仿宋_GB2312"/>
                <w:kern w:val="0"/>
                <w:sz w:val="22"/>
                <w:highlight w:val="none"/>
              </w:rPr>
              <w:t>）</w:t>
            </w:r>
          </w:p>
        </w:tc>
        <w:tc>
          <w:tcPr>
            <w:tcW w:w="1328" w:type="dxa"/>
            <w:vAlign w:val="center"/>
          </w:tcPr>
          <w:p>
            <w:pPr>
              <w:widowControl/>
              <w:jc w:val="center"/>
              <w:rPr>
                <w:rFonts w:eastAsia="仿宋_GB2312"/>
                <w:kern w:val="0"/>
                <w:sz w:val="22"/>
                <w:highlight w:val="none"/>
              </w:rPr>
            </w:pPr>
          </w:p>
        </w:tc>
        <w:tc>
          <w:tcPr>
            <w:tcW w:w="2516" w:type="dxa"/>
            <w:gridSpan w:val="2"/>
            <w:vAlign w:val="center"/>
          </w:tcPr>
          <w:p>
            <w:pPr>
              <w:widowControl/>
              <w:jc w:val="center"/>
              <w:rPr>
                <w:rFonts w:eastAsia="仿宋_GB2312"/>
                <w:kern w:val="0"/>
                <w:sz w:val="22"/>
                <w:highlight w:val="none"/>
              </w:rPr>
            </w:pPr>
            <w:r>
              <w:rPr>
                <w:rFonts w:hint="eastAsia" w:eastAsia="仿宋_GB2312"/>
                <w:kern w:val="0"/>
                <w:sz w:val="22"/>
                <w:highlight w:val="none"/>
              </w:rPr>
              <w:t>资产总额（亿元）</w:t>
            </w:r>
          </w:p>
          <w:p>
            <w:pPr>
              <w:widowControl/>
              <w:jc w:val="center"/>
              <w:rPr>
                <w:rFonts w:eastAsia="仿宋_GB2312"/>
                <w:kern w:val="0"/>
                <w:sz w:val="22"/>
                <w:highlight w:val="none"/>
              </w:rPr>
            </w:pPr>
            <w:r>
              <w:rPr>
                <w:rFonts w:hint="eastAsia" w:eastAsia="仿宋_GB2312"/>
                <w:kern w:val="0"/>
                <w:sz w:val="22"/>
                <w:highlight w:val="none"/>
              </w:rPr>
              <w:t>（最近年度审定数</w:t>
            </w:r>
            <w:r>
              <w:rPr>
                <w:rFonts w:hint="eastAsia" w:eastAsia="仿宋_GB2312"/>
                <w:kern w:val="0"/>
                <w:sz w:val="22"/>
                <w:highlight w:val="none"/>
                <w:lang w:eastAsia="zh-CN"/>
              </w:rPr>
              <w:t>，</w:t>
            </w:r>
            <w:r>
              <w:rPr>
                <w:rFonts w:hint="eastAsia" w:eastAsia="仿宋_GB2312"/>
                <w:kern w:val="0"/>
                <w:sz w:val="22"/>
                <w:highlight w:val="none"/>
                <w:lang w:val="en-US" w:eastAsia="zh-CN"/>
              </w:rPr>
              <w:t>非法人机构无需填写</w:t>
            </w:r>
            <w:r>
              <w:rPr>
                <w:rFonts w:hint="eastAsia" w:eastAsia="仿宋_GB2312"/>
                <w:kern w:val="0"/>
                <w:sz w:val="22"/>
                <w:highlight w:val="none"/>
              </w:rPr>
              <w:t>）</w:t>
            </w:r>
          </w:p>
        </w:tc>
        <w:tc>
          <w:tcPr>
            <w:tcW w:w="3743" w:type="dxa"/>
            <w:gridSpan w:val="3"/>
            <w:vAlign w:val="center"/>
          </w:tcPr>
          <w:p>
            <w:pPr>
              <w:widowControl/>
              <w:jc w:val="center"/>
              <w:rPr>
                <w:rFonts w:eastAsia="仿宋_GB2312"/>
                <w:kern w:val="0"/>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199" w:type="dxa"/>
            <w:gridSpan w:val="2"/>
            <w:vMerge w:val="restart"/>
            <w:vAlign w:val="center"/>
          </w:tcPr>
          <w:p>
            <w:pPr>
              <w:widowControl/>
              <w:jc w:val="center"/>
              <w:rPr>
                <w:rFonts w:eastAsia="仿宋_GB2312"/>
                <w:color w:val="auto"/>
                <w:kern w:val="0"/>
                <w:sz w:val="22"/>
                <w:highlight w:val="none"/>
              </w:rPr>
            </w:pPr>
            <w:r>
              <w:rPr>
                <w:rFonts w:hint="eastAsia" w:eastAsia="仿宋_GB2312"/>
                <w:color w:val="auto"/>
                <w:kern w:val="0"/>
                <w:sz w:val="22"/>
                <w:highlight w:val="none"/>
                <w:lang w:val="en-US" w:eastAsia="zh-CN"/>
              </w:rPr>
              <w:t>在广州实质开展业务运营活动，并对广州市经济社会发展作出实质贡献</w:t>
            </w:r>
          </w:p>
        </w:tc>
        <w:tc>
          <w:tcPr>
            <w:tcW w:w="1328" w:type="dxa"/>
            <w:vAlign w:val="center"/>
          </w:tcPr>
          <w:p>
            <w:pPr>
              <w:widowControl/>
              <w:jc w:val="center"/>
              <w:rPr>
                <w:rFonts w:eastAsia="仿宋_GB2312"/>
                <w:color w:val="auto"/>
                <w:kern w:val="0"/>
                <w:sz w:val="22"/>
                <w:highlight w:val="none"/>
              </w:rPr>
            </w:pPr>
            <w:r>
              <w:rPr>
                <w:rFonts w:hint="eastAsia" w:eastAsia="仿宋_GB2312"/>
                <w:color w:val="auto"/>
                <w:kern w:val="0"/>
                <w:sz w:val="22"/>
                <w:highlight w:val="none"/>
                <w:lang w:val="en-US" w:eastAsia="zh-CN"/>
              </w:rPr>
              <w:t>主营</w:t>
            </w:r>
            <w:r>
              <w:rPr>
                <w:rFonts w:hint="eastAsia" w:eastAsia="仿宋_GB2312"/>
                <w:color w:val="auto"/>
                <w:kern w:val="0"/>
                <w:sz w:val="22"/>
                <w:highlight w:val="none"/>
              </w:rPr>
              <w:t>业</w:t>
            </w:r>
            <w:r>
              <w:rPr>
                <w:rFonts w:hint="eastAsia" w:eastAsia="仿宋_GB2312"/>
                <w:color w:val="auto"/>
                <w:kern w:val="0"/>
                <w:sz w:val="22"/>
                <w:highlight w:val="none"/>
                <w:lang w:val="en-US" w:eastAsia="zh-CN"/>
              </w:rPr>
              <w:t>务</w:t>
            </w:r>
            <w:r>
              <w:rPr>
                <w:rFonts w:hint="eastAsia" w:eastAsia="仿宋_GB2312"/>
                <w:color w:val="auto"/>
                <w:kern w:val="0"/>
                <w:sz w:val="22"/>
                <w:highlight w:val="none"/>
              </w:rPr>
              <w:t>收入（万元）</w:t>
            </w:r>
          </w:p>
          <w:p>
            <w:pPr>
              <w:widowControl/>
              <w:jc w:val="center"/>
              <w:rPr>
                <w:rFonts w:eastAsia="仿宋_GB2312"/>
                <w:color w:val="auto"/>
                <w:kern w:val="0"/>
                <w:sz w:val="22"/>
                <w:highlight w:val="none"/>
              </w:rPr>
            </w:pPr>
            <w:r>
              <w:rPr>
                <w:rFonts w:hint="eastAsia" w:eastAsia="仿宋_GB2312"/>
                <w:color w:val="auto"/>
                <w:kern w:val="0"/>
                <w:sz w:val="22"/>
                <w:highlight w:val="none"/>
              </w:rPr>
              <w:t>（最近年度审定数）</w:t>
            </w:r>
          </w:p>
        </w:tc>
        <w:tc>
          <w:tcPr>
            <w:tcW w:w="6259" w:type="dxa"/>
            <w:gridSpan w:val="5"/>
            <w:vAlign w:val="center"/>
          </w:tcPr>
          <w:p>
            <w:pPr>
              <w:widowControl/>
              <w:jc w:val="center"/>
              <w:rPr>
                <w:rFonts w:eastAsia="仿宋_GB2312"/>
                <w:color w:val="FF0000"/>
                <w:kern w:val="0"/>
                <w:sz w:val="22"/>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199" w:type="dxa"/>
            <w:gridSpan w:val="2"/>
            <w:vMerge w:val="continue"/>
            <w:vAlign w:val="center"/>
          </w:tcPr>
          <w:p>
            <w:pPr>
              <w:widowControl/>
              <w:jc w:val="center"/>
              <w:rPr>
                <w:rFonts w:hint="eastAsia" w:eastAsia="仿宋_GB2312"/>
                <w:color w:val="FF0000"/>
                <w:kern w:val="0"/>
                <w:sz w:val="22"/>
                <w:highlight w:val="none"/>
                <w:lang w:val="en-US" w:eastAsia="zh-CN"/>
              </w:rPr>
            </w:pPr>
          </w:p>
        </w:tc>
        <w:tc>
          <w:tcPr>
            <w:tcW w:w="1328" w:type="dxa"/>
            <w:vAlign w:val="center"/>
          </w:tcPr>
          <w:p>
            <w:pPr>
              <w:widowControl/>
              <w:jc w:val="center"/>
              <w:rPr>
                <w:rFonts w:hint="eastAsia" w:eastAsia="仿宋_GB2312"/>
                <w:color w:val="auto"/>
                <w:kern w:val="0"/>
                <w:sz w:val="22"/>
                <w:highlight w:val="none"/>
              </w:rPr>
            </w:pPr>
            <w:r>
              <w:rPr>
                <w:rFonts w:hint="eastAsia" w:eastAsia="仿宋_GB2312"/>
                <w:color w:val="auto"/>
                <w:kern w:val="0"/>
                <w:sz w:val="22"/>
                <w:highlight w:val="none"/>
                <w:lang w:val="en-US" w:eastAsia="zh-CN"/>
              </w:rPr>
              <w:t>上年度在广州缴纳各类税收情况（万元，包含代扣代缴个人所得税等）</w:t>
            </w:r>
          </w:p>
        </w:tc>
        <w:tc>
          <w:tcPr>
            <w:tcW w:w="6259" w:type="dxa"/>
            <w:gridSpan w:val="5"/>
            <w:vAlign w:val="center"/>
          </w:tcPr>
          <w:p>
            <w:pPr>
              <w:widowControl/>
              <w:jc w:val="center"/>
              <w:rPr>
                <w:rFonts w:hint="eastAsia" w:eastAsia="仿宋_GB2312"/>
                <w:color w:val="FF0000"/>
                <w:kern w:val="0"/>
                <w:sz w:val="22"/>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2199" w:type="dxa"/>
            <w:gridSpan w:val="2"/>
            <w:vMerge w:val="restart"/>
            <w:vAlign w:val="center"/>
          </w:tcPr>
          <w:p>
            <w:pPr>
              <w:widowControl/>
              <w:jc w:val="center"/>
              <w:rPr>
                <w:rFonts w:eastAsia="仿宋_GB2312"/>
                <w:kern w:val="0"/>
                <w:sz w:val="22"/>
                <w:highlight w:val="none"/>
              </w:rPr>
            </w:pPr>
            <w:r>
              <w:rPr>
                <w:rFonts w:hint="eastAsia" w:eastAsia="仿宋_GB2312"/>
                <w:kern w:val="0"/>
                <w:sz w:val="22"/>
                <w:highlight w:val="none"/>
              </w:rPr>
              <w:t>联系人</w:t>
            </w:r>
          </w:p>
        </w:tc>
        <w:tc>
          <w:tcPr>
            <w:tcW w:w="1328" w:type="dxa"/>
            <w:vMerge w:val="restart"/>
            <w:vAlign w:val="center"/>
          </w:tcPr>
          <w:p>
            <w:pPr>
              <w:widowControl/>
              <w:jc w:val="center"/>
              <w:rPr>
                <w:rFonts w:eastAsia="仿宋_GB2312"/>
                <w:kern w:val="0"/>
                <w:sz w:val="22"/>
                <w:highlight w:val="none"/>
              </w:rPr>
            </w:pPr>
            <w:r>
              <w:rPr>
                <w:rFonts w:hint="eastAsia" w:eastAsia="仿宋_GB2312"/>
                <w:kern w:val="0"/>
                <w:sz w:val="22"/>
                <w:highlight w:val="none"/>
              </w:rPr>
              <w:t>　</w:t>
            </w:r>
          </w:p>
        </w:tc>
        <w:tc>
          <w:tcPr>
            <w:tcW w:w="2516" w:type="dxa"/>
            <w:gridSpan w:val="2"/>
            <w:vAlign w:val="center"/>
          </w:tcPr>
          <w:p>
            <w:pPr>
              <w:widowControl/>
              <w:jc w:val="center"/>
              <w:rPr>
                <w:rFonts w:eastAsia="仿宋_GB2312"/>
                <w:kern w:val="0"/>
                <w:sz w:val="22"/>
                <w:highlight w:val="none"/>
              </w:rPr>
            </w:pPr>
            <w:r>
              <w:rPr>
                <w:rFonts w:hint="eastAsia" w:eastAsia="仿宋_GB2312"/>
                <w:kern w:val="0"/>
                <w:sz w:val="22"/>
                <w:highlight w:val="none"/>
              </w:rPr>
              <w:t>部门</w:t>
            </w:r>
          </w:p>
        </w:tc>
        <w:tc>
          <w:tcPr>
            <w:tcW w:w="1350" w:type="dxa"/>
            <w:vAlign w:val="center"/>
          </w:tcPr>
          <w:p>
            <w:pPr>
              <w:widowControl/>
              <w:jc w:val="center"/>
              <w:rPr>
                <w:rFonts w:eastAsia="仿宋_GB2312"/>
                <w:kern w:val="0"/>
                <w:sz w:val="22"/>
                <w:highlight w:val="none"/>
              </w:rPr>
            </w:pPr>
            <w:r>
              <w:rPr>
                <w:rFonts w:hint="eastAsia" w:eastAsia="仿宋_GB2312"/>
                <w:kern w:val="0"/>
                <w:sz w:val="22"/>
                <w:highlight w:val="none"/>
              </w:rPr>
              <w:t>　</w:t>
            </w:r>
          </w:p>
        </w:tc>
        <w:tc>
          <w:tcPr>
            <w:tcW w:w="1158" w:type="dxa"/>
            <w:vAlign w:val="center"/>
          </w:tcPr>
          <w:p>
            <w:pPr>
              <w:widowControl/>
              <w:jc w:val="center"/>
              <w:rPr>
                <w:rFonts w:eastAsia="仿宋_GB2312"/>
                <w:kern w:val="0"/>
                <w:sz w:val="22"/>
                <w:highlight w:val="none"/>
              </w:rPr>
            </w:pPr>
            <w:r>
              <w:rPr>
                <w:rFonts w:hint="eastAsia" w:eastAsia="仿宋_GB2312"/>
                <w:kern w:val="0"/>
                <w:sz w:val="22"/>
                <w:highlight w:val="none"/>
              </w:rPr>
              <w:t>职务</w:t>
            </w:r>
          </w:p>
        </w:tc>
        <w:tc>
          <w:tcPr>
            <w:tcW w:w="1235" w:type="dxa"/>
            <w:vAlign w:val="center"/>
          </w:tcPr>
          <w:p>
            <w:pPr>
              <w:widowControl/>
              <w:jc w:val="center"/>
              <w:rPr>
                <w:rFonts w:eastAsia="仿宋_GB2312"/>
                <w:kern w:val="0"/>
                <w:sz w:val="22"/>
                <w:highlight w:val="none"/>
              </w:rPr>
            </w:pPr>
            <w:r>
              <w:rPr>
                <w:rFonts w:hint="eastAsia" w:eastAsia="仿宋_GB2312"/>
                <w:kern w:val="0"/>
                <w:sz w:val="22"/>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2199" w:type="dxa"/>
            <w:gridSpan w:val="2"/>
            <w:vMerge w:val="continue"/>
            <w:vAlign w:val="center"/>
          </w:tcPr>
          <w:p>
            <w:pPr>
              <w:widowControl/>
              <w:jc w:val="left"/>
              <w:rPr>
                <w:rFonts w:eastAsia="仿宋_GB2312"/>
                <w:kern w:val="0"/>
                <w:sz w:val="22"/>
                <w:highlight w:val="none"/>
              </w:rPr>
            </w:pPr>
          </w:p>
        </w:tc>
        <w:tc>
          <w:tcPr>
            <w:tcW w:w="1328" w:type="dxa"/>
            <w:vMerge w:val="continue"/>
            <w:vAlign w:val="center"/>
          </w:tcPr>
          <w:p>
            <w:pPr>
              <w:widowControl/>
              <w:jc w:val="left"/>
              <w:rPr>
                <w:rFonts w:eastAsia="仿宋_GB2312"/>
                <w:kern w:val="0"/>
                <w:sz w:val="22"/>
                <w:highlight w:val="none"/>
              </w:rPr>
            </w:pPr>
          </w:p>
        </w:tc>
        <w:tc>
          <w:tcPr>
            <w:tcW w:w="2516" w:type="dxa"/>
            <w:gridSpan w:val="2"/>
            <w:vAlign w:val="center"/>
          </w:tcPr>
          <w:p>
            <w:pPr>
              <w:widowControl/>
              <w:jc w:val="center"/>
              <w:rPr>
                <w:rFonts w:eastAsia="仿宋_GB2312"/>
                <w:kern w:val="0"/>
                <w:sz w:val="22"/>
                <w:highlight w:val="none"/>
              </w:rPr>
            </w:pPr>
            <w:r>
              <w:rPr>
                <w:rFonts w:hint="eastAsia" w:eastAsia="仿宋_GB2312"/>
                <w:kern w:val="0"/>
                <w:sz w:val="22"/>
                <w:highlight w:val="none"/>
                <w:lang w:val="en-US" w:eastAsia="zh-CN"/>
              </w:rPr>
              <w:t>办公</w:t>
            </w:r>
            <w:r>
              <w:rPr>
                <w:rFonts w:hint="eastAsia" w:eastAsia="仿宋_GB2312"/>
                <w:kern w:val="0"/>
                <w:sz w:val="22"/>
                <w:highlight w:val="none"/>
              </w:rPr>
              <w:t>电话</w:t>
            </w:r>
          </w:p>
        </w:tc>
        <w:tc>
          <w:tcPr>
            <w:tcW w:w="1350" w:type="dxa"/>
            <w:vAlign w:val="center"/>
          </w:tcPr>
          <w:p>
            <w:pPr>
              <w:widowControl/>
              <w:jc w:val="center"/>
              <w:rPr>
                <w:rFonts w:eastAsia="仿宋_GB2312"/>
                <w:kern w:val="0"/>
                <w:sz w:val="22"/>
                <w:highlight w:val="none"/>
              </w:rPr>
            </w:pPr>
            <w:r>
              <w:rPr>
                <w:rFonts w:hint="eastAsia" w:eastAsia="仿宋_GB2312"/>
                <w:kern w:val="0"/>
                <w:sz w:val="22"/>
                <w:highlight w:val="none"/>
              </w:rPr>
              <w:t>　</w:t>
            </w:r>
          </w:p>
        </w:tc>
        <w:tc>
          <w:tcPr>
            <w:tcW w:w="1158" w:type="dxa"/>
            <w:vAlign w:val="center"/>
          </w:tcPr>
          <w:p>
            <w:pPr>
              <w:widowControl/>
              <w:jc w:val="center"/>
              <w:rPr>
                <w:rFonts w:eastAsia="仿宋_GB2312"/>
                <w:kern w:val="0"/>
                <w:sz w:val="22"/>
                <w:highlight w:val="none"/>
              </w:rPr>
            </w:pPr>
            <w:r>
              <w:rPr>
                <w:rFonts w:hint="eastAsia" w:eastAsia="仿宋_GB2312"/>
                <w:kern w:val="0"/>
                <w:sz w:val="22"/>
                <w:highlight w:val="none"/>
              </w:rPr>
              <w:t>电子邮箱</w:t>
            </w:r>
          </w:p>
        </w:tc>
        <w:tc>
          <w:tcPr>
            <w:tcW w:w="1235" w:type="dxa"/>
            <w:vAlign w:val="center"/>
          </w:tcPr>
          <w:p>
            <w:pPr>
              <w:widowControl/>
              <w:jc w:val="center"/>
              <w:rPr>
                <w:rFonts w:eastAsia="仿宋_GB2312"/>
                <w:kern w:val="0"/>
                <w:sz w:val="22"/>
                <w:highlight w:val="none"/>
              </w:rPr>
            </w:pPr>
            <w:r>
              <w:rPr>
                <w:rFonts w:hint="eastAsia" w:eastAsia="仿宋_GB2312"/>
                <w:kern w:val="0"/>
                <w:sz w:val="22"/>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99" w:type="dxa"/>
            <w:gridSpan w:val="2"/>
            <w:vMerge w:val="continue"/>
            <w:vAlign w:val="center"/>
          </w:tcPr>
          <w:p>
            <w:pPr>
              <w:widowControl/>
              <w:jc w:val="left"/>
              <w:rPr>
                <w:rFonts w:eastAsia="仿宋_GB2312"/>
                <w:kern w:val="0"/>
                <w:sz w:val="22"/>
                <w:highlight w:val="none"/>
              </w:rPr>
            </w:pPr>
          </w:p>
        </w:tc>
        <w:tc>
          <w:tcPr>
            <w:tcW w:w="1328" w:type="dxa"/>
            <w:vMerge w:val="continue"/>
            <w:vAlign w:val="center"/>
          </w:tcPr>
          <w:p>
            <w:pPr>
              <w:widowControl/>
              <w:jc w:val="left"/>
              <w:rPr>
                <w:rFonts w:eastAsia="仿宋_GB2312"/>
                <w:kern w:val="0"/>
                <w:sz w:val="22"/>
                <w:highlight w:val="none"/>
              </w:rPr>
            </w:pPr>
          </w:p>
        </w:tc>
        <w:tc>
          <w:tcPr>
            <w:tcW w:w="2516" w:type="dxa"/>
            <w:gridSpan w:val="2"/>
            <w:vAlign w:val="center"/>
          </w:tcPr>
          <w:p>
            <w:pPr>
              <w:widowControl/>
              <w:jc w:val="center"/>
              <w:rPr>
                <w:rFonts w:eastAsia="仿宋_GB2312"/>
                <w:kern w:val="0"/>
                <w:sz w:val="22"/>
                <w:highlight w:val="none"/>
              </w:rPr>
            </w:pPr>
            <w:r>
              <w:rPr>
                <w:rFonts w:hint="eastAsia" w:eastAsia="仿宋_GB2312"/>
                <w:kern w:val="0"/>
                <w:sz w:val="22"/>
                <w:highlight w:val="none"/>
              </w:rPr>
              <w:t>手机号码</w:t>
            </w:r>
          </w:p>
        </w:tc>
        <w:tc>
          <w:tcPr>
            <w:tcW w:w="1350" w:type="dxa"/>
            <w:vAlign w:val="center"/>
          </w:tcPr>
          <w:p>
            <w:pPr>
              <w:widowControl/>
              <w:jc w:val="center"/>
              <w:rPr>
                <w:rFonts w:eastAsia="仿宋_GB2312"/>
                <w:kern w:val="0"/>
                <w:sz w:val="22"/>
                <w:highlight w:val="none"/>
              </w:rPr>
            </w:pPr>
            <w:r>
              <w:rPr>
                <w:rFonts w:hint="eastAsia" w:eastAsia="仿宋_GB2312"/>
                <w:kern w:val="0"/>
                <w:sz w:val="22"/>
                <w:highlight w:val="none"/>
              </w:rPr>
              <w:t>　</w:t>
            </w:r>
          </w:p>
        </w:tc>
        <w:tc>
          <w:tcPr>
            <w:tcW w:w="1158" w:type="dxa"/>
            <w:vAlign w:val="center"/>
          </w:tcPr>
          <w:p>
            <w:pPr>
              <w:widowControl/>
              <w:jc w:val="center"/>
              <w:rPr>
                <w:rFonts w:eastAsia="仿宋_GB2312"/>
                <w:kern w:val="0"/>
                <w:sz w:val="22"/>
                <w:highlight w:val="none"/>
              </w:rPr>
            </w:pPr>
          </w:p>
        </w:tc>
        <w:tc>
          <w:tcPr>
            <w:tcW w:w="1235" w:type="dxa"/>
            <w:vAlign w:val="center"/>
          </w:tcPr>
          <w:p>
            <w:pPr>
              <w:widowControl/>
              <w:jc w:val="center"/>
              <w:rPr>
                <w:rFonts w:eastAsia="仿宋_GB2312"/>
                <w:kern w:val="0"/>
                <w:sz w:val="22"/>
                <w:highlight w:val="none"/>
              </w:rPr>
            </w:pPr>
            <w:r>
              <w:rPr>
                <w:rFonts w:hint="eastAsia" w:eastAsia="仿宋_GB2312"/>
                <w:kern w:val="0"/>
                <w:sz w:val="22"/>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527" w:type="dxa"/>
            <w:gridSpan w:val="3"/>
            <w:vAlign w:val="center"/>
          </w:tcPr>
          <w:p>
            <w:pPr>
              <w:widowControl/>
              <w:jc w:val="center"/>
              <w:rPr>
                <w:rFonts w:hint="eastAsia" w:eastAsia="仿宋_GB2312"/>
                <w:kern w:val="0"/>
                <w:sz w:val="22"/>
                <w:highlight w:val="none"/>
                <w:lang w:val="en-US" w:eastAsia="zh-CN"/>
              </w:rPr>
            </w:pPr>
            <w:r>
              <w:rPr>
                <w:rFonts w:hint="eastAsia" w:eastAsia="仿宋_GB2312"/>
                <w:kern w:val="0"/>
                <w:sz w:val="22"/>
                <w:highlight w:val="none"/>
                <w:lang w:val="en-US" w:eastAsia="zh-CN"/>
              </w:rPr>
              <w:t>拟接收奖励补贴资金的</w:t>
            </w:r>
          </w:p>
          <w:p>
            <w:pPr>
              <w:widowControl/>
              <w:jc w:val="center"/>
              <w:rPr>
                <w:rFonts w:hint="eastAsia" w:eastAsia="仿宋_GB2312"/>
                <w:kern w:val="0"/>
                <w:sz w:val="22"/>
                <w:highlight w:val="none"/>
                <w:lang w:val="en-US" w:eastAsia="zh-CN"/>
              </w:rPr>
            </w:pPr>
            <w:r>
              <w:rPr>
                <w:rFonts w:hint="eastAsia" w:eastAsia="仿宋_GB2312"/>
                <w:kern w:val="0"/>
                <w:sz w:val="22"/>
                <w:highlight w:val="none"/>
                <w:lang w:val="en-US" w:eastAsia="zh-CN"/>
              </w:rPr>
              <w:t>单位</w:t>
            </w:r>
            <w:r>
              <w:rPr>
                <w:rFonts w:hint="eastAsia" w:eastAsia="仿宋_GB2312"/>
                <w:kern w:val="0"/>
                <w:sz w:val="22"/>
                <w:highlight w:val="none"/>
              </w:rPr>
              <w:t>银行账号</w:t>
            </w:r>
          </w:p>
        </w:tc>
        <w:tc>
          <w:tcPr>
            <w:tcW w:w="6259" w:type="dxa"/>
            <w:gridSpan w:val="5"/>
            <w:vAlign w:val="center"/>
          </w:tcPr>
          <w:p>
            <w:pPr>
              <w:widowControl/>
              <w:jc w:val="center"/>
              <w:rPr>
                <w:rFonts w:eastAsia="仿宋_GB2312"/>
                <w:kern w:val="0"/>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527" w:type="dxa"/>
            <w:gridSpan w:val="3"/>
            <w:vAlign w:val="center"/>
          </w:tcPr>
          <w:p>
            <w:pPr>
              <w:widowControl/>
              <w:jc w:val="center"/>
              <w:rPr>
                <w:rFonts w:hint="eastAsia" w:eastAsia="仿宋_GB2312"/>
                <w:kern w:val="0"/>
                <w:sz w:val="22"/>
                <w:highlight w:val="none"/>
                <w:lang w:val="en-US" w:eastAsia="zh-CN"/>
              </w:rPr>
            </w:pPr>
            <w:r>
              <w:rPr>
                <w:rFonts w:hint="eastAsia" w:eastAsia="仿宋_GB2312"/>
                <w:kern w:val="0"/>
                <w:sz w:val="22"/>
                <w:highlight w:val="none"/>
              </w:rPr>
              <w:t>开户银行</w:t>
            </w:r>
          </w:p>
        </w:tc>
        <w:tc>
          <w:tcPr>
            <w:tcW w:w="6259" w:type="dxa"/>
            <w:gridSpan w:val="5"/>
            <w:vAlign w:val="center"/>
          </w:tcPr>
          <w:p>
            <w:pPr>
              <w:widowControl/>
              <w:jc w:val="center"/>
              <w:rPr>
                <w:rFonts w:eastAsia="仿宋_GB2312"/>
                <w:kern w:val="0"/>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527" w:type="dxa"/>
            <w:gridSpan w:val="3"/>
            <w:vAlign w:val="center"/>
          </w:tcPr>
          <w:p>
            <w:pPr>
              <w:widowControl/>
              <w:jc w:val="center"/>
              <w:rPr>
                <w:rFonts w:eastAsia="仿宋_GB2312"/>
                <w:kern w:val="0"/>
                <w:sz w:val="22"/>
                <w:highlight w:val="none"/>
              </w:rPr>
            </w:pPr>
            <w:r>
              <w:rPr>
                <w:rFonts w:hint="eastAsia" w:eastAsia="仿宋_GB2312"/>
                <w:kern w:val="0"/>
                <w:sz w:val="22"/>
                <w:highlight w:val="none"/>
                <w:lang w:val="en-US" w:eastAsia="zh-CN"/>
              </w:rPr>
              <w:t>单位</w:t>
            </w:r>
            <w:r>
              <w:rPr>
                <w:rFonts w:hint="eastAsia" w:eastAsia="仿宋_GB2312"/>
                <w:kern w:val="0"/>
                <w:sz w:val="22"/>
                <w:highlight w:val="none"/>
              </w:rPr>
              <w:t>银行账户</w:t>
            </w:r>
            <w:r>
              <w:rPr>
                <w:rFonts w:hint="eastAsia" w:eastAsia="仿宋_GB2312"/>
                <w:kern w:val="0"/>
                <w:sz w:val="22"/>
                <w:highlight w:val="none"/>
                <w:lang w:val="en-US" w:eastAsia="zh-CN"/>
              </w:rPr>
              <w:t>完整名称</w:t>
            </w:r>
          </w:p>
        </w:tc>
        <w:tc>
          <w:tcPr>
            <w:tcW w:w="6259" w:type="dxa"/>
            <w:gridSpan w:val="5"/>
            <w:vAlign w:val="center"/>
          </w:tcPr>
          <w:p>
            <w:pPr>
              <w:widowControl/>
              <w:jc w:val="center"/>
              <w:rPr>
                <w:rFonts w:eastAsia="仿宋_GB2312"/>
                <w:kern w:val="0"/>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jc w:val="center"/>
        </w:trPr>
        <w:tc>
          <w:tcPr>
            <w:tcW w:w="2199" w:type="dxa"/>
            <w:gridSpan w:val="2"/>
            <w:vAlign w:val="center"/>
          </w:tcPr>
          <w:p>
            <w:pPr>
              <w:widowControl/>
              <w:jc w:val="center"/>
              <w:rPr>
                <w:rFonts w:eastAsia="仿宋_GB2312"/>
                <w:kern w:val="0"/>
                <w:sz w:val="22"/>
                <w:highlight w:val="none"/>
              </w:rPr>
            </w:pPr>
            <w:r>
              <w:rPr>
                <w:rFonts w:hint="eastAsia" w:eastAsia="仿宋_GB2312"/>
                <w:kern w:val="0"/>
                <w:sz w:val="22"/>
                <w:highlight w:val="none"/>
              </w:rPr>
              <w:t>申请理由</w:t>
            </w:r>
          </w:p>
        </w:tc>
        <w:tc>
          <w:tcPr>
            <w:tcW w:w="7587" w:type="dxa"/>
            <w:gridSpan w:val="6"/>
          </w:tcPr>
          <w:p>
            <w:pPr>
              <w:widowControl/>
              <w:rPr>
                <w:rFonts w:eastAsia="仿宋_GB2312"/>
                <w:kern w:val="0"/>
                <w:sz w:val="22"/>
                <w:highlight w:val="none"/>
              </w:rPr>
            </w:pPr>
            <w:r>
              <w:rPr>
                <w:rFonts w:hint="eastAsia" w:eastAsia="仿宋_GB2312"/>
                <w:kern w:val="0"/>
                <w:sz w:val="22"/>
                <w:highlight w:val="none"/>
              </w:rPr>
              <w:t>（备注：此项填机构或企业符合《</w:t>
            </w:r>
            <w:r>
              <w:rPr>
                <w:rFonts w:hint="default" w:eastAsia="仿宋_GB2312"/>
                <w:kern w:val="0"/>
                <w:sz w:val="22"/>
                <w:highlight w:val="none"/>
              </w:rPr>
              <w:t>广州市促进金融业高质量发展若干措施</w:t>
            </w:r>
            <w:r>
              <w:rPr>
                <w:rFonts w:hint="eastAsia" w:eastAsia="仿宋_GB2312"/>
                <w:kern w:val="0"/>
                <w:sz w:val="22"/>
                <w:highlight w:val="none"/>
              </w:rPr>
              <w:t>》中第几条第几点所列条件）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0" w:hRule="atLeast"/>
          <w:jc w:val="center"/>
        </w:trPr>
        <w:tc>
          <w:tcPr>
            <w:tcW w:w="2199" w:type="dxa"/>
            <w:gridSpan w:val="2"/>
            <w:vAlign w:val="center"/>
          </w:tcPr>
          <w:p>
            <w:pPr>
              <w:widowControl/>
              <w:jc w:val="center"/>
              <w:rPr>
                <w:rFonts w:eastAsia="仿宋_GB2312"/>
                <w:kern w:val="0"/>
                <w:sz w:val="22"/>
                <w:highlight w:val="none"/>
              </w:rPr>
            </w:pPr>
            <w:r>
              <w:rPr>
                <w:rFonts w:hint="eastAsia" w:eastAsia="仿宋_GB2312"/>
                <w:kern w:val="0"/>
                <w:sz w:val="22"/>
                <w:highlight w:val="none"/>
              </w:rPr>
              <w:t>申请奖励项目及</w:t>
            </w:r>
          </w:p>
          <w:p>
            <w:pPr>
              <w:widowControl/>
              <w:jc w:val="center"/>
              <w:rPr>
                <w:rFonts w:hint="eastAsia" w:eastAsia="仿宋_GB2312"/>
                <w:kern w:val="0"/>
                <w:sz w:val="22"/>
                <w:highlight w:val="none"/>
              </w:rPr>
            </w:pPr>
            <w:r>
              <w:rPr>
                <w:rFonts w:hint="eastAsia" w:eastAsia="仿宋_GB2312"/>
                <w:kern w:val="0"/>
                <w:sz w:val="22"/>
                <w:highlight w:val="none"/>
              </w:rPr>
              <w:t>补贴金额</w:t>
            </w:r>
          </w:p>
        </w:tc>
        <w:tc>
          <w:tcPr>
            <w:tcW w:w="7587" w:type="dxa"/>
            <w:gridSpan w:val="6"/>
          </w:tcPr>
          <w:p>
            <w:pPr>
              <w:widowControl/>
              <w:jc w:val="left"/>
              <w:rPr>
                <w:rFonts w:hint="eastAsia" w:eastAsia="仿宋_GB2312"/>
                <w:b w:val="0"/>
                <w:bCs w:val="0"/>
                <w:kern w:val="0"/>
                <w:sz w:val="22"/>
                <w:highlight w:val="none"/>
                <w:lang w:eastAsia="zh-CN"/>
              </w:rPr>
            </w:pPr>
            <w:r>
              <w:rPr>
                <w:rFonts w:hint="eastAsia" w:eastAsia="仿宋_GB2312"/>
                <w:b w:val="0"/>
                <w:bCs w:val="0"/>
                <w:kern w:val="0"/>
                <w:sz w:val="22"/>
                <w:highlight w:val="none"/>
                <w:lang w:eastAsia="zh-CN"/>
              </w:rPr>
              <w:t>（</w:t>
            </w:r>
            <w:r>
              <w:rPr>
                <w:rFonts w:hint="eastAsia" w:eastAsia="仿宋_GB2312"/>
                <w:b w:val="0"/>
                <w:bCs w:val="0"/>
                <w:kern w:val="0"/>
                <w:sz w:val="22"/>
                <w:highlight w:val="none"/>
                <w:lang w:val="en-US" w:eastAsia="zh-CN"/>
              </w:rPr>
              <w:t>备注：此项填机构或企业符合上一行所列规定的具体情况。举例：符合法人机构增资扩股的，请说明此次申报奖励的增资扩股情况，对应规定拟申报多少奖励补贴资金。</w:t>
            </w:r>
            <w:r>
              <w:rPr>
                <w:rFonts w:hint="eastAsia" w:eastAsia="仿宋_GB2312"/>
                <w:b w:val="0"/>
                <w:bCs w:val="0"/>
                <w:kern w:val="0"/>
                <w:sz w:val="22"/>
                <w:highlight w:val="none"/>
                <w:lang w:eastAsia="zh-CN"/>
              </w:rPr>
              <w:t>）</w:t>
            </w:r>
          </w:p>
          <w:p>
            <w:pPr>
              <w:widowControl/>
              <w:rPr>
                <w:rFonts w:hint="eastAsia" w:eastAsia="仿宋_GB2312"/>
                <w:kern w:val="0"/>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0" w:hRule="atLeast"/>
          <w:jc w:val="center"/>
        </w:trPr>
        <w:tc>
          <w:tcPr>
            <w:tcW w:w="2199" w:type="dxa"/>
            <w:gridSpan w:val="2"/>
            <w:vAlign w:val="center"/>
          </w:tcPr>
          <w:p>
            <w:pPr>
              <w:widowControl/>
              <w:jc w:val="center"/>
              <w:rPr>
                <w:rFonts w:eastAsia="仿宋_GB2312"/>
                <w:kern w:val="0"/>
                <w:sz w:val="22"/>
                <w:highlight w:val="none"/>
              </w:rPr>
            </w:pPr>
            <w:r>
              <w:rPr>
                <w:rFonts w:hint="eastAsia" w:eastAsia="仿宋_GB2312"/>
                <w:kern w:val="0"/>
                <w:sz w:val="22"/>
                <w:highlight w:val="none"/>
              </w:rPr>
              <w:t>资金绩效目标</w:t>
            </w:r>
          </w:p>
        </w:tc>
        <w:tc>
          <w:tcPr>
            <w:tcW w:w="7587" w:type="dxa"/>
            <w:gridSpan w:val="6"/>
          </w:tcPr>
          <w:p>
            <w:pPr>
              <w:pStyle w:val="2"/>
              <w:ind w:left="0" w:leftChars="0"/>
              <w:rPr>
                <w:rFonts w:ascii="Times New Roman" w:hAnsi="Times New Roman"/>
                <w:highlight w:val="none"/>
              </w:rPr>
            </w:pPr>
            <w:r>
              <w:rPr>
                <w:rFonts w:hint="eastAsia" w:ascii="Times New Roman" w:hAnsi="Times New Roman" w:eastAsia="仿宋_GB2312"/>
                <w:kern w:val="0"/>
                <w:sz w:val="22"/>
                <w:highlight w:val="none"/>
              </w:rPr>
              <w:t>（备注：此项填获得奖励补贴资金后的用途及预计达到的效益</w:t>
            </w:r>
            <w:r>
              <w:rPr>
                <w:rFonts w:hint="eastAsia" w:ascii="Times New Roman" w:hAnsi="Times New Roman" w:eastAsia="仿宋_GB2312"/>
                <w:kern w:val="0"/>
                <w:sz w:val="22"/>
                <w:highlight w:val="none"/>
                <w:lang w:eastAsia="zh-CN"/>
              </w:rPr>
              <w:t>，</w:t>
            </w:r>
            <w:r>
              <w:rPr>
                <w:rFonts w:hint="eastAsia" w:ascii="Times New Roman" w:hAnsi="Times New Roman" w:eastAsia="仿宋_GB2312"/>
                <w:kern w:val="0"/>
                <w:sz w:val="22"/>
                <w:highlight w:val="none"/>
                <w:lang w:val="en-US" w:eastAsia="zh-CN"/>
              </w:rPr>
              <w:t>附件6资金使用绩效自评报告中需要报送对应资金绩效目标完成情况</w:t>
            </w:r>
            <w:r>
              <w:rPr>
                <w:rFonts w:hint="eastAsia" w:ascii="Times New Roman" w:hAnsi="Times New Roman" w:eastAsia="仿宋_GB2312"/>
                <w:kern w:val="0"/>
                <w:sz w:val="22"/>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0" w:hRule="atLeast"/>
          <w:jc w:val="center"/>
        </w:trPr>
        <w:tc>
          <w:tcPr>
            <w:tcW w:w="897" w:type="dxa"/>
            <w:vMerge w:val="restart"/>
            <w:vAlign w:val="center"/>
          </w:tcPr>
          <w:p>
            <w:pPr>
              <w:widowControl/>
              <w:jc w:val="left"/>
              <w:rPr>
                <w:rFonts w:eastAsia="仿宋_GB2312"/>
                <w:kern w:val="0"/>
                <w:sz w:val="28"/>
                <w:szCs w:val="28"/>
                <w:highlight w:val="none"/>
              </w:rPr>
            </w:pPr>
            <w:r>
              <w:rPr>
                <w:rFonts w:hint="eastAsia" w:eastAsia="仿宋_GB2312"/>
                <w:kern w:val="0"/>
                <w:sz w:val="28"/>
                <w:szCs w:val="28"/>
                <w:highlight w:val="none"/>
              </w:rPr>
              <w:t>市</w:t>
            </w:r>
            <w:r>
              <w:rPr>
                <w:rFonts w:hint="eastAsia" w:eastAsia="仿宋_GB2312"/>
                <w:kern w:val="0"/>
                <w:sz w:val="28"/>
                <w:szCs w:val="28"/>
                <w:highlight w:val="none"/>
                <w:lang w:val="en-US" w:eastAsia="zh-CN"/>
              </w:rPr>
              <w:t>地方</w:t>
            </w:r>
            <w:r>
              <w:rPr>
                <w:rFonts w:hint="eastAsia" w:eastAsia="仿宋_GB2312"/>
                <w:kern w:val="0"/>
                <w:sz w:val="28"/>
                <w:szCs w:val="28"/>
                <w:highlight w:val="none"/>
              </w:rPr>
              <w:t>金融管</w:t>
            </w:r>
            <w:r>
              <w:rPr>
                <w:rFonts w:hint="eastAsia" w:eastAsia="仿宋_GB2312"/>
                <w:kern w:val="0"/>
                <w:sz w:val="28"/>
                <w:szCs w:val="28"/>
                <w:highlight w:val="none"/>
                <w:lang w:val="en-US" w:eastAsia="zh-CN"/>
              </w:rPr>
              <w:t>理</w:t>
            </w:r>
            <w:r>
              <w:rPr>
                <w:rFonts w:hint="eastAsia" w:eastAsia="仿宋_GB2312"/>
                <w:kern w:val="0"/>
                <w:sz w:val="28"/>
                <w:szCs w:val="28"/>
                <w:highlight w:val="none"/>
              </w:rPr>
              <w:t>部门审核意见</w:t>
            </w:r>
          </w:p>
        </w:tc>
        <w:tc>
          <w:tcPr>
            <w:tcW w:w="8889" w:type="dxa"/>
            <w:gridSpan w:val="7"/>
            <w:vAlign w:val="top"/>
          </w:tcPr>
          <w:p>
            <w:pPr>
              <w:widowControl/>
              <w:jc w:val="both"/>
              <w:rPr>
                <w:rFonts w:hint="default" w:eastAsia="仿宋_GB2312"/>
                <w:kern w:val="0"/>
                <w:sz w:val="28"/>
                <w:szCs w:val="28"/>
                <w:highlight w:val="none"/>
                <w:lang w:val="en-US" w:eastAsia="zh-CN"/>
              </w:rPr>
            </w:pPr>
            <w:r>
              <w:rPr>
                <w:rFonts w:hint="eastAsia" w:eastAsia="仿宋_GB2312"/>
                <w:kern w:val="0"/>
                <w:sz w:val="28"/>
                <w:szCs w:val="28"/>
                <w:highlight w:val="none"/>
                <w:lang w:val="en-US" w:eastAsia="zh-CN"/>
              </w:rPr>
              <w:t>初审意见（加盖处室章）</w:t>
            </w:r>
          </w:p>
          <w:p>
            <w:pPr>
              <w:widowControl/>
              <w:jc w:val="both"/>
              <w:rPr>
                <w:rFonts w:eastAsia="仿宋_GB2312"/>
                <w:kern w:val="0"/>
                <w:sz w:val="28"/>
                <w:szCs w:val="28"/>
                <w:highlight w:val="none"/>
              </w:rPr>
            </w:pPr>
            <w:r>
              <w:rPr>
                <w:rFonts w:eastAsia="仿宋_GB2312"/>
                <w:kern w:val="0"/>
                <w:sz w:val="28"/>
                <w:szCs w:val="28"/>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7" w:hRule="atLeast"/>
          <w:jc w:val="center"/>
        </w:trPr>
        <w:tc>
          <w:tcPr>
            <w:tcW w:w="897" w:type="dxa"/>
            <w:vMerge w:val="continue"/>
            <w:vAlign w:val="center"/>
          </w:tcPr>
          <w:p>
            <w:pPr>
              <w:widowControl/>
              <w:jc w:val="left"/>
              <w:rPr>
                <w:highlight w:val="none"/>
              </w:rPr>
            </w:pPr>
          </w:p>
        </w:tc>
        <w:tc>
          <w:tcPr>
            <w:tcW w:w="4079" w:type="dxa"/>
            <w:gridSpan w:val="3"/>
            <w:vAlign w:val="top"/>
          </w:tcPr>
          <w:p>
            <w:pPr>
              <w:widowControl/>
              <w:jc w:val="left"/>
              <w:rPr>
                <w:rFonts w:hint="default" w:eastAsia="仿宋_GB2312"/>
                <w:kern w:val="0"/>
                <w:sz w:val="28"/>
                <w:szCs w:val="28"/>
                <w:highlight w:val="none"/>
                <w:lang w:val="en-US" w:eastAsia="zh-CN"/>
              </w:rPr>
            </w:pPr>
            <w:r>
              <w:rPr>
                <w:rFonts w:hint="eastAsia" w:eastAsia="仿宋_GB2312"/>
                <w:kern w:val="0"/>
                <w:sz w:val="28"/>
                <w:szCs w:val="28"/>
                <w:highlight w:val="none"/>
                <w:lang w:val="en-US" w:eastAsia="zh-CN"/>
              </w:rPr>
              <w:t>复审意见：</w:t>
            </w:r>
          </w:p>
        </w:tc>
        <w:tc>
          <w:tcPr>
            <w:tcW w:w="4810" w:type="dxa"/>
            <w:gridSpan w:val="4"/>
            <w:vAlign w:val="center"/>
          </w:tcPr>
          <w:p>
            <w:pPr>
              <w:widowControl/>
              <w:jc w:val="left"/>
              <w:rPr>
                <w:rFonts w:hint="eastAsia" w:eastAsia="仿宋_GB2312"/>
                <w:kern w:val="0"/>
                <w:sz w:val="28"/>
                <w:szCs w:val="28"/>
                <w:highlight w:val="none"/>
              </w:rPr>
            </w:pPr>
          </w:p>
          <w:p>
            <w:pPr>
              <w:widowControl/>
              <w:jc w:val="left"/>
              <w:rPr>
                <w:rFonts w:hint="eastAsia" w:eastAsia="仿宋_GB2312"/>
                <w:kern w:val="0"/>
                <w:sz w:val="28"/>
                <w:szCs w:val="28"/>
                <w:highlight w:val="none"/>
              </w:rPr>
            </w:pPr>
          </w:p>
          <w:p>
            <w:pPr>
              <w:widowControl/>
              <w:jc w:val="left"/>
              <w:rPr>
                <w:rFonts w:hint="default" w:eastAsia="仿宋_GB2312"/>
                <w:kern w:val="0"/>
                <w:sz w:val="28"/>
                <w:szCs w:val="28"/>
                <w:highlight w:val="none"/>
                <w:lang w:val="en-US" w:eastAsia="zh-CN"/>
              </w:rPr>
            </w:pPr>
            <w:r>
              <w:rPr>
                <w:rFonts w:hint="eastAsia" w:eastAsia="仿宋_GB2312"/>
                <w:kern w:val="0"/>
                <w:sz w:val="28"/>
                <w:szCs w:val="28"/>
                <w:highlight w:val="none"/>
              </w:rPr>
              <w:t>广州市</w:t>
            </w:r>
            <w:r>
              <w:rPr>
                <w:rFonts w:hint="eastAsia" w:eastAsia="仿宋_GB2312"/>
                <w:kern w:val="0"/>
                <w:sz w:val="28"/>
                <w:szCs w:val="28"/>
                <w:highlight w:val="none"/>
                <w:lang w:val="en-US" w:eastAsia="zh-CN"/>
              </w:rPr>
              <w:t>地方金融管理局</w:t>
            </w:r>
          </w:p>
          <w:p>
            <w:pPr>
              <w:widowControl/>
              <w:jc w:val="left"/>
              <w:rPr>
                <w:rFonts w:eastAsia="仿宋_GB2312"/>
                <w:kern w:val="0"/>
                <w:sz w:val="28"/>
                <w:szCs w:val="28"/>
                <w:highlight w:val="none"/>
              </w:rPr>
            </w:pPr>
            <w:r>
              <w:rPr>
                <w:rFonts w:hint="eastAsia" w:eastAsia="仿宋_GB2312"/>
                <w:kern w:val="0"/>
                <w:sz w:val="28"/>
                <w:szCs w:val="28"/>
                <w:highlight w:val="none"/>
              </w:rPr>
              <w:t>（盖章）</w:t>
            </w:r>
          </w:p>
          <w:p>
            <w:pPr>
              <w:widowControl/>
              <w:ind w:left="2520" w:hanging="2520" w:hangingChars="900"/>
              <w:jc w:val="left"/>
              <w:rPr>
                <w:rFonts w:eastAsia="仿宋_GB2312"/>
                <w:kern w:val="0"/>
                <w:sz w:val="28"/>
                <w:szCs w:val="28"/>
                <w:highlight w:val="none"/>
              </w:rPr>
            </w:pPr>
            <w:r>
              <w:rPr>
                <w:rFonts w:eastAsia="仿宋_GB2312"/>
                <w:kern w:val="0"/>
                <w:sz w:val="28"/>
                <w:szCs w:val="28"/>
                <w:highlight w:val="none"/>
              </w:rPr>
              <w:t xml:space="preserve">           </w:t>
            </w:r>
            <w:r>
              <w:rPr>
                <w:rFonts w:hint="eastAsia" w:eastAsia="仿宋_GB2312"/>
                <w:kern w:val="0"/>
                <w:sz w:val="28"/>
                <w:szCs w:val="28"/>
                <w:highlight w:val="none"/>
              </w:rPr>
              <w:t>年</w:t>
            </w:r>
            <w:r>
              <w:rPr>
                <w:rFonts w:eastAsia="仿宋_GB2312"/>
                <w:kern w:val="0"/>
                <w:sz w:val="28"/>
                <w:szCs w:val="28"/>
                <w:highlight w:val="none"/>
              </w:rPr>
              <w:t xml:space="preserve">  </w:t>
            </w:r>
            <w:r>
              <w:rPr>
                <w:rFonts w:hint="eastAsia" w:eastAsia="仿宋_GB2312"/>
                <w:kern w:val="0"/>
                <w:sz w:val="28"/>
                <w:szCs w:val="28"/>
                <w:highlight w:val="none"/>
              </w:rPr>
              <w:t>月</w:t>
            </w:r>
            <w:r>
              <w:rPr>
                <w:rFonts w:eastAsia="仿宋_GB2312"/>
                <w:kern w:val="0"/>
                <w:sz w:val="28"/>
                <w:szCs w:val="28"/>
                <w:highlight w:val="none"/>
              </w:rPr>
              <w:t xml:space="preserve">  </w:t>
            </w:r>
            <w:r>
              <w:rPr>
                <w:rFonts w:hint="eastAsia" w:eastAsia="仿宋_GB2312"/>
                <w:kern w:val="0"/>
                <w:sz w:val="28"/>
                <w:szCs w:val="28"/>
                <w:highlight w:val="none"/>
              </w:rPr>
              <w:t>日</w:t>
            </w:r>
            <w:r>
              <w:rPr>
                <w:rFonts w:eastAsia="仿宋_GB2312"/>
                <w:kern w:val="0"/>
                <w:sz w:val="28"/>
                <w:szCs w:val="28"/>
                <w:highlight w:val="none"/>
              </w:rPr>
              <w:t xml:space="preserve">  </w:t>
            </w:r>
          </w:p>
        </w:tc>
      </w:tr>
    </w:tbl>
    <w:p>
      <w:pPr>
        <w:spacing w:line="575" w:lineRule="exact"/>
        <w:ind w:firstLine="720" w:firstLineChars="300"/>
        <w:rPr>
          <w:rFonts w:hint="eastAsia" w:eastAsia="仿宋_GB2312"/>
          <w:kern w:val="0"/>
          <w:sz w:val="22"/>
          <w:highlight w:val="none"/>
        </w:rPr>
        <w:sectPr>
          <w:pgSz w:w="11906" w:h="16838"/>
          <w:pgMar w:top="2098" w:right="1474" w:bottom="1984" w:left="1587" w:header="851" w:footer="1304" w:gutter="0"/>
          <w:pgNumType w:fmt="numberInDash"/>
          <w:cols w:space="0" w:num="1"/>
          <w:titlePg/>
          <w:rtlGutter w:val="0"/>
          <w:docGrid w:type="lines" w:linePitch="315" w:charSpace="0"/>
        </w:sectPr>
      </w:pPr>
      <w:r>
        <w:rPr>
          <w:rFonts w:hint="eastAsia" w:eastAsia="仿宋_GB2312"/>
          <w:kern w:val="0"/>
          <w:sz w:val="24"/>
          <w:highlight w:val="none"/>
        </w:rPr>
        <w:t xml:space="preserve">填表人：          电话：         手机：        </w:t>
      </w:r>
      <w:r>
        <w:rPr>
          <w:rFonts w:hint="eastAsia" w:eastAsia="仿宋_GB2312"/>
          <w:kern w:val="0"/>
          <w:sz w:val="22"/>
          <w:highlight w:val="none"/>
        </w:rPr>
        <w:t>填表日期</w:t>
      </w:r>
    </w:p>
    <w:p>
      <w:pPr>
        <w:pStyle w:val="16"/>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0" w:firstLineChars="0"/>
        <w:textAlignment w:val="baseline"/>
        <w:rPr>
          <w:rFonts w:hint="eastAsia" w:ascii="黑体" w:hAnsi="黑体" w:eastAsia="黑体" w:cs="黑体"/>
          <w:position w:val="0"/>
          <w:sz w:val="32"/>
          <w:szCs w:val="32"/>
          <w:lang w:val="en-US" w:eastAsia="zh-CN"/>
        </w:rPr>
      </w:pPr>
      <w:r>
        <w:rPr>
          <w:rFonts w:hint="eastAsia" w:ascii="黑体" w:hAnsi="黑体" w:eastAsia="黑体" w:cs="黑体"/>
          <w:position w:val="0"/>
          <w:sz w:val="32"/>
          <w:szCs w:val="32"/>
          <w:lang w:val="en-US" w:eastAsia="zh-CN"/>
        </w:rPr>
        <w:t>附表2</w:t>
      </w:r>
    </w:p>
    <w:p>
      <w:pPr>
        <w:pStyle w:val="2"/>
        <w:ind w:left="0" w:leftChars="0" w:firstLine="0" w:firstLineChars="0"/>
      </w:pPr>
    </w:p>
    <w:p>
      <w:pPr>
        <w:spacing w:line="575" w:lineRule="exact"/>
        <w:jc w:val="center"/>
        <w:rPr>
          <w:rFonts w:eastAsia="方正小标宋简体"/>
          <w:kern w:val="0"/>
          <w:sz w:val="44"/>
          <w:szCs w:val="44"/>
        </w:rPr>
      </w:pPr>
      <w:r>
        <w:rPr>
          <w:rFonts w:hint="eastAsia" w:eastAsia="方正小标宋简体"/>
          <w:kern w:val="0"/>
          <w:sz w:val="44"/>
          <w:szCs w:val="44"/>
        </w:rPr>
        <w:t>广州市金融发展专项资金</w:t>
      </w:r>
      <w:r>
        <w:rPr>
          <w:rFonts w:hint="eastAsia" w:eastAsia="方正小标宋简体"/>
          <w:kern w:val="0"/>
          <w:sz w:val="44"/>
          <w:szCs w:val="44"/>
          <w:lang w:val="en-US" w:eastAsia="zh-CN"/>
        </w:rPr>
        <w:t>债券发行补贴申报明细</w:t>
      </w:r>
      <w:r>
        <w:rPr>
          <w:rFonts w:hint="eastAsia" w:eastAsia="方正小标宋简体"/>
          <w:kern w:val="0"/>
          <w:sz w:val="44"/>
          <w:szCs w:val="44"/>
        </w:rPr>
        <w:t>表</w:t>
      </w:r>
    </w:p>
    <w:p>
      <w:pPr>
        <w:spacing w:line="380" w:lineRule="exact"/>
        <w:jc w:val="center"/>
        <w:rPr>
          <w:rFonts w:eastAsia="方正小标宋简体"/>
          <w:kern w:val="0"/>
          <w:sz w:val="44"/>
          <w:szCs w:val="44"/>
        </w:rPr>
      </w:pPr>
    </w:p>
    <w:p>
      <w:pPr>
        <w:wordWrap w:val="0"/>
        <w:spacing w:line="575" w:lineRule="exact"/>
        <w:jc w:val="both"/>
        <w:rPr>
          <w:rFonts w:hint="eastAsia" w:asciiTheme="minorEastAsia" w:hAnsiTheme="minorEastAsia" w:eastAsiaTheme="minorEastAsia" w:cstheme="minorEastAsia"/>
          <w:sz w:val="24"/>
          <w:szCs w:val="24"/>
          <w:lang w:val="en-US" w:eastAsia="zh-CN"/>
        </w:rPr>
      </w:pPr>
      <w:r>
        <w:rPr>
          <w:rFonts w:hint="eastAsia" w:eastAsia="仿宋_GB2312"/>
          <w:kern w:val="0"/>
          <w:sz w:val="24"/>
          <w:szCs w:val="24"/>
        </w:rPr>
        <w:t xml:space="preserve">申请单位（盖章）：   </w:t>
      </w:r>
      <w:r>
        <w:rPr>
          <w:rFonts w:hint="eastAsia"/>
          <w:kern w:val="0"/>
          <w:sz w:val="24"/>
          <w:szCs w:val="24"/>
          <w:lang w:val="en-US" w:eastAsia="zh-CN"/>
        </w:rPr>
        <w:t xml:space="preserve">                                 </w:t>
      </w:r>
      <w:r>
        <w:rPr>
          <w:rFonts w:hint="eastAsia" w:eastAsia="仿宋_GB2312"/>
          <w:kern w:val="0"/>
          <w:sz w:val="24"/>
          <w:szCs w:val="24"/>
        </w:rPr>
        <w:t xml:space="preserve">              </w:t>
      </w:r>
      <w:r>
        <w:rPr>
          <w:rFonts w:hint="eastAsia"/>
          <w:kern w:val="0"/>
          <w:sz w:val="24"/>
          <w:szCs w:val="24"/>
          <w:lang w:val="en-US" w:eastAsia="zh-CN"/>
        </w:rPr>
        <w:t xml:space="preserve">    </w:t>
      </w:r>
      <w:r>
        <w:rPr>
          <w:rFonts w:hint="eastAsia" w:eastAsia="仿宋_GB2312"/>
          <w:kern w:val="0"/>
          <w:sz w:val="24"/>
          <w:szCs w:val="24"/>
        </w:rPr>
        <w:t xml:space="preserve">     申请日期：     年    月    日</w:t>
      </w:r>
    </w:p>
    <w:p>
      <w:pPr>
        <w:wordWrap w:val="0"/>
        <w:spacing w:line="575" w:lineRule="exact"/>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 xml:space="preserve">单位：万元 </w:t>
      </w:r>
    </w:p>
    <w:tbl>
      <w:tblPr>
        <w:tblStyle w:val="17"/>
        <w:tblW w:w="123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59"/>
        <w:gridCol w:w="1890"/>
        <w:gridCol w:w="1599"/>
        <w:gridCol w:w="2231"/>
        <w:gridCol w:w="2180"/>
        <w:gridCol w:w="21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2259"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eastAsia="仿宋_GB2312"/>
                <w:kern w:val="0"/>
                <w:sz w:val="28"/>
                <w:szCs w:val="28"/>
              </w:rPr>
            </w:pPr>
            <w:r>
              <w:rPr>
                <w:rFonts w:hint="eastAsia" w:eastAsia="仿宋_GB2312"/>
                <w:kern w:val="0"/>
                <w:sz w:val="28"/>
                <w:szCs w:val="28"/>
              </w:rPr>
              <w:t>债券名称</w:t>
            </w:r>
          </w:p>
        </w:tc>
        <w:tc>
          <w:tcPr>
            <w:tcW w:w="1890"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eastAsia="仿宋_GB2312"/>
                <w:kern w:val="0"/>
                <w:sz w:val="28"/>
                <w:szCs w:val="28"/>
              </w:rPr>
            </w:pPr>
            <w:r>
              <w:rPr>
                <w:rFonts w:hint="eastAsia" w:eastAsia="仿宋_GB2312"/>
                <w:kern w:val="0"/>
                <w:sz w:val="28"/>
                <w:szCs w:val="28"/>
                <w:lang w:val="en-US" w:eastAsia="zh-CN"/>
              </w:rPr>
              <w:t>代码</w:t>
            </w:r>
          </w:p>
        </w:tc>
        <w:tc>
          <w:tcPr>
            <w:tcW w:w="1599"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eastAsia="仿宋_GB2312"/>
                <w:kern w:val="0"/>
                <w:sz w:val="28"/>
                <w:szCs w:val="28"/>
              </w:rPr>
            </w:pPr>
            <w:r>
              <w:rPr>
                <w:rFonts w:hint="eastAsia" w:eastAsia="仿宋_GB2312"/>
                <w:kern w:val="0"/>
                <w:sz w:val="28"/>
                <w:szCs w:val="28"/>
                <w:lang w:val="en-US" w:eastAsia="zh-CN"/>
              </w:rPr>
              <w:t>发行总额</w:t>
            </w:r>
          </w:p>
        </w:tc>
        <w:tc>
          <w:tcPr>
            <w:tcW w:w="2231" w:type="dxa"/>
            <w:vAlign w:val="center"/>
          </w:tcPr>
          <w:p>
            <w:r>
              <w:rPr>
                <w:rFonts w:hint="eastAsia" w:eastAsia="仿宋_GB2312"/>
                <w:kern w:val="0"/>
                <w:sz w:val="28"/>
                <w:szCs w:val="28"/>
                <w:lang w:val="en-US" w:eastAsia="zh-CN"/>
              </w:rPr>
              <w:t>发行</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eastAsia="仿宋_GB2312"/>
                <w:kern w:val="0"/>
                <w:sz w:val="28"/>
                <w:szCs w:val="28"/>
              </w:rPr>
            </w:pPr>
            <w:r>
              <w:rPr>
                <w:rFonts w:hint="eastAsia" w:eastAsia="仿宋_GB2312"/>
                <w:kern w:val="0"/>
                <w:sz w:val="28"/>
                <w:szCs w:val="28"/>
                <w:lang w:val="en-US" w:eastAsia="zh-CN"/>
              </w:rPr>
              <w:t>市场</w:t>
            </w:r>
          </w:p>
        </w:tc>
        <w:tc>
          <w:tcPr>
            <w:tcW w:w="2180"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eastAsia="仿宋_GB2312"/>
                <w:kern w:val="0"/>
                <w:sz w:val="28"/>
                <w:szCs w:val="28"/>
              </w:rPr>
            </w:pPr>
            <w:r>
              <w:rPr>
                <w:rFonts w:hint="eastAsia" w:eastAsia="仿宋_GB2312"/>
                <w:kern w:val="0"/>
                <w:sz w:val="28"/>
                <w:szCs w:val="28"/>
                <w:lang w:val="en-US" w:eastAsia="zh-CN"/>
              </w:rPr>
              <w:t>绿色债券认证费</w:t>
            </w:r>
          </w:p>
        </w:tc>
        <w:tc>
          <w:tcPr>
            <w:tcW w:w="2150"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eastAsia="仿宋_GB2312"/>
                <w:kern w:val="0"/>
                <w:sz w:val="28"/>
                <w:szCs w:val="28"/>
              </w:rPr>
            </w:pPr>
            <w:r>
              <w:rPr>
                <w:rFonts w:hint="eastAsia" w:eastAsia="仿宋_GB2312"/>
                <w:kern w:val="0"/>
                <w:sz w:val="28"/>
                <w:szCs w:val="28"/>
                <w:lang w:val="en-US" w:eastAsia="zh-CN"/>
              </w:rPr>
              <w:t>申报补贴金额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59"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eastAsia="仿宋_GB2312"/>
                <w:kern w:val="0"/>
                <w:sz w:val="24"/>
                <w:szCs w:val="24"/>
              </w:rPr>
            </w:pPr>
          </w:p>
        </w:tc>
        <w:tc>
          <w:tcPr>
            <w:tcW w:w="1890"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eastAsia="仿宋_GB2312"/>
                <w:kern w:val="0"/>
                <w:sz w:val="24"/>
                <w:szCs w:val="24"/>
                <w:lang w:val="en-US" w:eastAsia="zh-CN"/>
              </w:rPr>
            </w:pPr>
          </w:p>
        </w:tc>
        <w:tc>
          <w:tcPr>
            <w:tcW w:w="1599"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eastAsia="仿宋_GB2312"/>
                <w:kern w:val="0"/>
                <w:sz w:val="24"/>
                <w:szCs w:val="24"/>
                <w:lang w:val="en-US" w:eastAsia="zh-CN"/>
              </w:rPr>
            </w:pPr>
          </w:p>
        </w:tc>
        <w:tc>
          <w:tcPr>
            <w:tcW w:w="2231"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eastAsia="仿宋_GB2312"/>
                <w:kern w:val="0"/>
                <w:sz w:val="24"/>
                <w:szCs w:val="24"/>
                <w:lang w:val="en-US" w:eastAsia="zh-CN"/>
              </w:rPr>
            </w:pPr>
          </w:p>
        </w:tc>
        <w:tc>
          <w:tcPr>
            <w:tcW w:w="2180"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eastAsia="仿宋_GB2312"/>
                <w:kern w:val="0"/>
                <w:sz w:val="24"/>
                <w:szCs w:val="24"/>
                <w:lang w:val="en-US" w:eastAsia="zh-CN"/>
              </w:rPr>
            </w:pPr>
          </w:p>
        </w:tc>
        <w:tc>
          <w:tcPr>
            <w:tcW w:w="2150"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eastAsia="仿宋_GB2312"/>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59"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eastAsia="仿宋_GB2312"/>
                <w:kern w:val="0"/>
                <w:sz w:val="24"/>
                <w:szCs w:val="24"/>
              </w:rPr>
            </w:pPr>
          </w:p>
        </w:tc>
        <w:tc>
          <w:tcPr>
            <w:tcW w:w="1890"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eastAsia="仿宋_GB2312"/>
                <w:kern w:val="0"/>
                <w:sz w:val="24"/>
                <w:szCs w:val="24"/>
                <w:lang w:val="en-US" w:eastAsia="zh-CN"/>
              </w:rPr>
            </w:pPr>
          </w:p>
        </w:tc>
        <w:tc>
          <w:tcPr>
            <w:tcW w:w="1599"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eastAsia="仿宋_GB2312"/>
                <w:kern w:val="0"/>
                <w:sz w:val="24"/>
                <w:szCs w:val="24"/>
                <w:lang w:val="en-US" w:eastAsia="zh-CN"/>
              </w:rPr>
            </w:pPr>
          </w:p>
        </w:tc>
        <w:tc>
          <w:tcPr>
            <w:tcW w:w="2231"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eastAsia="仿宋_GB2312"/>
                <w:kern w:val="0"/>
                <w:sz w:val="24"/>
                <w:szCs w:val="24"/>
                <w:lang w:val="en-US" w:eastAsia="zh-CN"/>
              </w:rPr>
            </w:pPr>
          </w:p>
        </w:tc>
        <w:tc>
          <w:tcPr>
            <w:tcW w:w="2180"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eastAsia="仿宋_GB2312"/>
                <w:kern w:val="0"/>
                <w:sz w:val="24"/>
                <w:szCs w:val="24"/>
                <w:lang w:val="en-US" w:eastAsia="zh-CN"/>
              </w:rPr>
            </w:pPr>
          </w:p>
        </w:tc>
        <w:tc>
          <w:tcPr>
            <w:tcW w:w="2150"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eastAsia="仿宋_GB2312"/>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59"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eastAsia="仿宋_GB2312"/>
                <w:kern w:val="0"/>
                <w:sz w:val="24"/>
                <w:szCs w:val="24"/>
              </w:rPr>
            </w:pPr>
          </w:p>
        </w:tc>
        <w:tc>
          <w:tcPr>
            <w:tcW w:w="1890"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eastAsia="仿宋_GB2312"/>
                <w:kern w:val="0"/>
                <w:sz w:val="24"/>
                <w:szCs w:val="24"/>
                <w:lang w:val="en-US" w:eastAsia="zh-CN"/>
              </w:rPr>
            </w:pPr>
          </w:p>
        </w:tc>
        <w:tc>
          <w:tcPr>
            <w:tcW w:w="1599"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eastAsia="仿宋_GB2312"/>
                <w:kern w:val="0"/>
                <w:sz w:val="24"/>
                <w:szCs w:val="24"/>
                <w:lang w:val="en-US" w:eastAsia="zh-CN"/>
              </w:rPr>
            </w:pPr>
          </w:p>
        </w:tc>
        <w:tc>
          <w:tcPr>
            <w:tcW w:w="2231"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eastAsia="仿宋_GB2312"/>
                <w:kern w:val="0"/>
                <w:sz w:val="24"/>
                <w:szCs w:val="24"/>
                <w:lang w:val="en-US" w:eastAsia="zh-CN"/>
              </w:rPr>
            </w:pPr>
          </w:p>
        </w:tc>
        <w:tc>
          <w:tcPr>
            <w:tcW w:w="2180"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eastAsia="仿宋_GB2312"/>
                <w:kern w:val="0"/>
                <w:sz w:val="24"/>
                <w:szCs w:val="24"/>
                <w:lang w:val="en-US" w:eastAsia="zh-CN"/>
              </w:rPr>
            </w:pPr>
          </w:p>
        </w:tc>
        <w:tc>
          <w:tcPr>
            <w:tcW w:w="2150"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eastAsia="仿宋_GB2312"/>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59"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eastAsia="仿宋_GB2312"/>
                <w:kern w:val="0"/>
                <w:sz w:val="24"/>
                <w:szCs w:val="24"/>
              </w:rPr>
            </w:pPr>
          </w:p>
        </w:tc>
        <w:tc>
          <w:tcPr>
            <w:tcW w:w="1890"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eastAsia="仿宋_GB2312"/>
                <w:kern w:val="0"/>
                <w:sz w:val="24"/>
                <w:szCs w:val="24"/>
                <w:lang w:val="en-US" w:eastAsia="zh-CN"/>
              </w:rPr>
            </w:pPr>
          </w:p>
        </w:tc>
        <w:tc>
          <w:tcPr>
            <w:tcW w:w="1599"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eastAsia="仿宋_GB2312"/>
                <w:kern w:val="0"/>
                <w:sz w:val="24"/>
                <w:szCs w:val="24"/>
                <w:lang w:val="en-US" w:eastAsia="zh-CN"/>
              </w:rPr>
            </w:pPr>
          </w:p>
        </w:tc>
        <w:tc>
          <w:tcPr>
            <w:tcW w:w="2231"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eastAsia="仿宋_GB2312"/>
                <w:kern w:val="0"/>
                <w:sz w:val="24"/>
                <w:szCs w:val="24"/>
                <w:lang w:val="en-US" w:eastAsia="zh-CN"/>
              </w:rPr>
            </w:pPr>
          </w:p>
        </w:tc>
        <w:tc>
          <w:tcPr>
            <w:tcW w:w="2180"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eastAsia="仿宋_GB2312"/>
                <w:kern w:val="0"/>
                <w:sz w:val="24"/>
                <w:szCs w:val="24"/>
                <w:lang w:val="en-US" w:eastAsia="zh-CN"/>
              </w:rPr>
            </w:pPr>
          </w:p>
        </w:tc>
        <w:tc>
          <w:tcPr>
            <w:tcW w:w="2150"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eastAsia="仿宋_GB2312"/>
                <w:kern w:val="0"/>
                <w:sz w:val="24"/>
                <w:szCs w:val="24"/>
                <w:lang w:val="en-US" w:eastAsia="zh-CN"/>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jc w:val="left"/>
        <w:textAlignment w:val="auto"/>
        <w:rPr>
          <w:rFonts w:hint="eastAsia" w:ascii="宋体" w:hAnsi="宋体" w:eastAsia="宋体" w:cs="宋体"/>
          <w:kern w:val="0"/>
          <w:sz w:val="24"/>
          <w:szCs w:val="24"/>
          <w:lang w:val="en-US" w:eastAsia="zh-CN"/>
        </w:rPr>
      </w:pPr>
    </w:p>
    <w:p>
      <w:pPr>
        <w:pStyle w:val="2"/>
        <w:numPr>
          <w:ilvl w:val="0"/>
          <w:numId w:val="0"/>
        </w:numPr>
        <w:spacing w:line="300" w:lineRule="exact"/>
        <w:ind w:left="440"/>
        <w:rPr>
          <w:rFonts w:hint="default" w:ascii="宋体" w:hAnsi="宋体" w:cs="宋体"/>
          <w:kern w:val="0"/>
          <w:sz w:val="24"/>
          <w:szCs w:val="24"/>
          <w:lang w:val="en-US" w:eastAsia="zh-CN"/>
        </w:rPr>
      </w:pPr>
      <w:r>
        <w:rPr>
          <w:rFonts w:hint="eastAsia" w:ascii="宋体" w:hAnsi="宋体" w:cs="宋体"/>
          <w:kern w:val="0"/>
          <w:sz w:val="24"/>
          <w:szCs w:val="24"/>
          <w:lang w:val="en-US" w:eastAsia="zh-CN"/>
        </w:rPr>
        <w:t>注：1.保留小数点后两位，即取整至百元，不四舍五入；</w:t>
      </w:r>
    </w:p>
    <w:p>
      <w:pPr>
        <w:pStyle w:val="2"/>
        <w:numPr>
          <w:ilvl w:val="0"/>
          <w:numId w:val="0"/>
        </w:numPr>
        <w:spacing w:line="300" w:lineRule="exact"/>
        <w:ind w:left="440" w:firstLine="480" w:firstLineChars="200"/>
        <w:rPr>
          <w:rFonts w:hint="eastAsia" w:eastAsia="黑体"/>
          <w:kern w:val="0"/>
          <w:sz w:val="32"/>
          <w:szCs w:val="32"/>
        </w:rPr>
        <w:sectPr>
          <w:pgSz w:w="16838" w:h="11906" w:orient="landscape"/>
          <w:pgMar w:top="1588" w:right="2098" w:bottom="1474" w:left="1985" w:header="851" w:footer="1304" w:gutter="0"/>
          <w:pgNumType w:fmt="numberInDash"/>
          <w:cols w:space="425" w:num="1"/>
          <w:titlePg/>
          <w:docGrid w:type="lines" w:linePitch="312" w:charSpace="0"/>
        </w:sectPr>
      </w:pPr>
      <w:r>
        <w:rPr>
          <w:rFonts w:hint="eastAsia" w:ascii="宋体" w:hAnsi="宋体" w:cs="宋体"/>
          <w:kern w:val="0"/>
          <w:sz w:val="24"/>
          <w:szCs w:val="24"/>
          <w:lang w:val="en-US" w:eastAsia="zh-CN"/>
        </w:rPr>
        <w:t>2</w:t>
      </w:r>
      <w:r>
        <w:rPr>
          <w:rFonts w:hint="eastAsia" w:ascii="宋体" w:hAnsi="宋体" w:eastAsia="宋体" w:cs="宋体"/>
          <w:kern w:val="0"/>
          <w:sz w:val="24"/>
          <w:szCs w:val="24"/>
          <w:lang w:val="en-US" w:eastAsia="zh-CN"/>
        </w:rPr>
        <w:t>.单个债券发行人一个公历年度绿色认证费用补贴金额累计不超过5</w:t>
      </w:r>
    </w:p>
    <w:p>
      <w:pPr>
        <w:pStyle w:val="2"/>
        <w:ind w:left="0" w:leftChars="0" w:firstLine="0" w:firstLineChars="0"/>
        <w:rPr>
          <w:rFonts w:hint="eastAsia" w:ascii="黑体" w:hAnsi="黑体" w:eastAsia="黑体" w:cs="黑体"/>
          <w:position w:val="0"/>
          <w:sz w:val="32"/>
          <w:szCs w:val="32"/>
          <w:highlight w:val="none"/>
          <w:lang w:val="en-US" w:eastAsia="zh-CN"/>
        </w:rPr>
      </w:pPr>
    </w:p>
    <w:p>
      <w:pPr>
        <w:rPr>
          <w:rFonts w:hint="default" w:ascii="黑体" w:hAnsi="黑体" w:eastAsia="黑体" w:cs="黑体"/>
          <w:position w:val="0"/>
          <w:sz w:val="32"/>
          <w:szCs w:val="32"/>
          <w:highlight w:val="none"/>
          <w:lang w:val="en-US" w:eastAsia="zh-CN"/>
        </w:rPr>
      </w:pPr>
      <w:r>
        <w:rPr>
          <w:rFonts w:hint="eastAsia" w:ascii="黑体" w:hAnsi="黑体" w:eastAsia="黑体" w:cs="黑体"/>
          <w:position w:val="0"/>
          <w:sz w:val="32"/>
          <w:szCs w:val="32"/>
          <w:highlight w:val="none"/>
          <w:lang w:val="en-US" w:eastAsia="zh-CN"/>
        </w:rPr>
        <w:t>附表3</w:t>
      </w:r>
    </w:p>
    <w:p>
      <w:pPr>
        <w:pStyle w:val="2"/>
        <w:rPr>
          <w:rFonts w:hint="eastAsia" w:ascii="黑体" w:hAnsi="黑体" w:eastAsia="黑体" w:cs="黑体"/>
          <w:position w:val="0"/>
          <w:sz w:val="32"/>
          <w:szCs w:val="32"/>
          <w:highlight w:val="none"/>
          <w:lang w:val="en-US" w:eastAsia="zh-CN"/>
        </w:rPr>
      </w:pPr>
    </w:p>
    <w:p>
      <w:pPr>
        <w:rPr>
          <w:rFonts w:hint="default"/>
          <w:highlight w:val="none"/>
          <w:lang w:val="en-US" w:eastAsia="zh-CN"/>
        </w:rPr>
      </w:pPr>
    </w:p>
    <w:p>
      <w:pPr>
        <w:keepNext w:val="0"/>
        <w:keepLines w:val="0"/>
        <w:pageBreakBefore w:val="0"/>
        <w:kinsoku/>
        <w:wordWrap/>
        <w:overflowPunct/>
        <w:topLinePunct w:val="0"/>
        <w:autoSpaceDE/>
        <w:bidi w:val="0"/>
        <w:adjustRightInd/>
        <w:snapToGrid/>
        <w:spacing w:line="560" w:lineRule="exact"/>
        <w:jc w:val="center"/>
        <w:textAlignment w:val="auto"/>
        <w:rPr>
          <w:rFonts w:hint="eastAsia" w:ascii="Times New Roman" w:hAnsi="Times New Roman" w:eastAsia="方正小标宋简体" w:cs="Arial Unicode MS"/>
          <w:color w:val="000000" w:themeColor="text1"/>
          <w:kern w:val="0"/>
          <w:sz w:val="44"/>
          <w:szCs w:val="20"/>
          <w:highlight w:val="none"/>
          <w14:textFill>
            <w14:solidFill>
              <w14:schemeClr w14:val="tx1"/>
            </w14:solidFill>
          </w14:textFill>
        </w:rPr>
      </w:pPr>
      <w:r>
        <w:rPr>
          <w:rFonts w:hint="eastAsia" w:ascii="Times New Roman" w:hAnsi="Times New Roman" w:eastAsia="方正小标宋简体" w:cs="Arial Unicode MS"/>
          <w:color w:val="auto"/>
          <w:kern w:val="0"/>
          <w:sz w:val="44"/>
          <w:szCs w:val="20"/>
        </w:rPr>
        <w:t>广州市金融发展专项资金</w:t>
      </w:r>
      <w:r>
        <w:rPr>
          <w:rFonts w:hint="eastAsia" w:eastAsia="方正小标宋简体" w:cs="Arial Unicode MS"/>
          <w:color w:val="auto"/>
          <w:kern w:val="0"/>
          <w:sz w:val="44"/>
          <w:szCs w:val="20"/>
          <w:lang w:val="en-US" w:eastAsia="zh-CN"/>
        </w:rPr>
        <w:t>融资租赁</w:t>
      </w:r>
      <w:r>
        <w:rPr>
          <w:rFonts w:hint="eastAsia" w:ascii="Times New Roman" w:hAnsi="Times New Roman" w:eastAsia="方正小标宋简体" w:cs="Arial Unicode MS"/>
          <w:color w:val="000000" w:themeColor="text1"/>
          <w:kern w:val="0"/>
          <w:sz w:val="44"/>
          <w:szCs w:val="20"/>
          <w:highlight w:val="none"/>
          <w14:textFill>
            <w14:solidFill>
              <w14:schemeClr w14:val="tx1"/>
            </w14:solidFill>
          </w14:textFill>
        </w:rPr>
        <w:t>企业项目汇总表</w:t>
      </w:r>
    </w:p>
    <w:p>
      <w:pPr>
        <w:keepNext w:val="0"/>
        <w:keepLines w:val="0"/>
        <w:pageBreakBefore w:val="0"/>
        <w:kinsoku/>
        <w:wordWrap/>
        <w:overflowPunct/>
        <w:topLinePunct w:val="0"/>
        <w:autoSpaceDE/>
        <w:bidi w:val="0"/>
        <w:adjustRightInd/>
        <w:snapToGrid/>
        <w:spacing w:line="560" w:lineRule="exact"/>
        <w:jc w:val="center"/>
        <w:textAlignment w:val="auto"/>
        <w:rPr>
          <w:rFonts w:hint="eastAsia" w:ascii="Times New Roman" w:hAnsi="Times New Roman" w:eastAsia="方正小标宋简体" w:cs="Arial Unicode MS"/>
          <w:color w:val="000000" w:themeColor="text1"/>
          <w:kern w:val="0"/>
          <w:sz w:val="44"/>
          <w:szCs w:val="20"/>
          <w:highlight w:val="none"/>
          <w14:textFill>
            <w14:solidFill>
              <w14:schemeClr w14:val="tx1"/>
            </w14:solidFill>
          </w14:textFill>
        </w:rPr>
      </w:pPr>
    </w:p>
    <w:p>
      <w:pPr>
        <w:keepNext w:val="0"/>
        <w:keepLines w:val="0"/>
        <w:pageBreakBefore w:val="0"/>
        <w:kinsoku/>
        <w:wordWrap/>
        <w:overflowPunct/>
        <w:topLinePunct w:val="0"/>
        <w:autoSpaceDE/>
        <w:bidi w:val="0"/>
        <w:adjustRightInd/>
        <w:snapToGrid/>
        <w:spacing w:line="560" w:lineRule="exact"/>
        <w:jc w:val="left"/>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申报单位（盖章）：</w:t>
      </w:r>
      <w:r>
        <w:rPr>
          <w:rFonts w:hint="default"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 xml:space="preserve">                         </w:t>
      </w:r>
      <w:r>
        <w:rPr>
          <w:rFonts w:hint="eastAsia"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单位：万元</w:t>
      </w:r>
    </w:p>
    <w:tbl>
      <w:tblPr>
        <w:tblStyle w:val="17"/>
        <w:tblW w:w="0" w:type="auto"/>
        <w:tblInd w:w="0" w:type="dxa"/>
        <w:tblLayout w:type="autofit"/>
        <w:tblCellMar>
          <w:top w:w="0" w:type="dxa"/>
          <w:left w:w="108" w:type="dxa"/>
          <w:bottom w:w="0" w:type="dxa"/>
          <w:right w:w="108" w:type="dxa"/>
        </w:tblCellMar>
      </w:tblPr>
      <w:tblGrid>
        <w:gridCol w:w="997"/>
        <w:gridCol w:w="997"/>
        <w:gridCol w:w="997"/>
        <w:gridCol w:w="997"/>
        <w:gridCol w:w="997"/>
        <w:gridCol w:w="997"/>
        <w:gridCol w:w="997"/>
        <w:gridCol w:w="997"/>
        <w:gridCol w:w="997"/>
        <w:gridCol w:w="997"/>
        <w:gridCol w:w="999"/>
        <w:gridCol w:w="999"/>
        <w:gridCol w:w="999"/>
      </w:tblGrid>
      <w:tr>
        <w:tblPrEx>
          <w:tblCellMar>
            <w:top w:w="0" w:type="dxa"/>
            <w:left w:w="108" w:type="dxa"/>
            <w:bottom w:w="0" w:type="dxa"/>
            <w:right w:w="108" w:type="dxa"/>
          </w:tblCellMar>
        </w:tblPrEx>
        <w:trPr>
          <w:trHeight w:val="482" w:hRule="atLeast"/>
        </w:trPr>
        <w:tc>
          <w:tcPr>
            <w:tcW w:w="997"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vAlign w:val="center"/>
          </w:tcPr>
          <w:p>
            <w:pPr>
              <w:keepNext w:val="0"/>
              <w:keepLines w:val="0"/>
              <w:pageBreakBefore w:val="0"/>
              <w:widowControl/>
              <w:kinsoku/>
              <w:wordWrap/>
              <w:overflowPunct/>
              <w:topLinePunct w:val="0"/>
              <w:autoSpaceDE/>
              <w:bidi w:val="0"/>
              <w:adjustRightInd/>
              <w:snapToGrid/>
              <w:spacing w:line="560" w:lineRule="exact"/>
              <w:jc w:val="center"/>
              <w:textAlignment w:val="auto"/>
              <w:rPr>
                <w:rFonts w:hint="default" w:ascii="Times New Roman" w:hAnsi="Times New Roman" w:eastAsia="仿宋_GB2312" w:cs="Times New Roman"/>
                <w:b w:val="0"/>
                <w:bCs/>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b w:val="0"/>
                <w:bCs/>
                <w:color w:val="000000" w:themeColor="text1"/>
                <w:kern w:val="0"/>
                <w:sz w:val="32"/>
                <w:szCs w:val="32"/>
                <w:highlight w:val="none"/>
                <w14:textFill>
                  <w14:solidFill>
                    <w14:schemeClr w14:val="tx1"/>
                  </w14:solidFill>
                </w14:textFill>
              </w:rPr>
              <w:t>序号</w:t>
            </w:r>
          </w:p>
        </w:tc>
        <w:tc>
          <w:tcPr>
            <w:tcW w:w="997"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vAlign w:val="center"/>
          </w:tcPr>
          <w:p>
            <w:pPr>
              <w:keepNext w:val="0"/>
              <w:keepLines w:val="0"/>
              <w:pageBreakBefore w:val="0"/>
              <w:widowControl/>
              <w:kinsoku/>
              <w:wordWrap/>
              <w:overflowPunct/>
              <w:topLinePunct w:val="0"/>
              <w:autoSpaceDE/>
              <w:bidi w:val="0"/>
              <w:adjustRightInd/>
              <w:snapToGrid/>
              <w:spacing w:line="560" w:lineRule="exact"/>
              <w:jc w:val="center"/>
              <w:textAlignment w:val="auto"/>
              <w:rPr>
                <w:rFonts w:hint="default" w:ascii="Times New Roman" w:hAnsi="Times New Roman" w:eastAsia="仿宋_GB2312" w:cs="Times New Roman"/>
                <w:b w:val="0"/>
                <w:bCs/>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b w:val="0"/>
                <w:bCs/>
                <w:color w:val="000000" w:themeColor="text1"/>
                <w:kern w:val="0"/>
                <w:sz w:val="32"/>
                <w:szCs w:val="32"/>
                <w:highlight w:val="none"/>
                <w14:textFill>
                  <w14:solidFill>
                    <w14:schemeClr w14:val="tx1"/>
                  </w14:solidFill>
                </w14:textFill>
              </w:rPr>
              <w:t>项目名称</w:t>
            </w:r>
          </w:p>
        </w:tc>
        <w:tc>
          <w:tcPr>
            <w:tcW w:w="997"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vAlign w:val="center"/>
          </w:tcPr>
          <w:p>
            <w:pPr>
              <w:keepNext w:val="0"/>
              <w:keepLines w:val="0"/>
              <w:pageBreakBefore w:val="0"/>
              <w:widowControl/>
              <w:kinsoku/>
              <w:wordWrap/>
              <w:overflowPunct/>
              <w:topLinePunct w:val="0"/>
              <w:autoSpaceDE/>
              <w:bidi w:val="0"/>
              <w:adjustRightInd/>
              <w:snapToGrid/>
              <w:spacing w:line="560" w:lineRule="exact"/>
              <w:jc w:val="center"/>
              <w:textAlignment w:val="auto"/>
              <w:rPr>
                <w:rFonts w:hint="default" w:ascii="Times New Roman" w:hAnsi="Times New Roman" w:eastAsia="仿宋_GB2312" w:cs="Times New Roman"/>
                <w:b w:val="0"/>
                <w:bCs/>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b w:val="0"/>
                <w:bCs/>
                <w:color w:val="000000" w:themeColor="text1"/>
                <w:kern w:val="0"/>
                <w:sz w:val="32"/>
                <w:szCs w:val="32"/>
                <w:highlight w:val="none"/>
                <w14:textFill>
                  <w14:solidFill>
                    <w14:schemeClr w14:val="tx1"/>
                  </w14:solidFill>
                </w14:textFill>
              </w:rPr>
              <w:t>承租人</w:t>
            </w:r>
          </w:p>
        </w:tc>
        <w:tc>
          <w:tcPr>
            <w:tcW w:w="997"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vAlign w:val="center"/>
          </w:tcPr>
          <w:p>
            <w:pPr>
              <w:keepNext w:val="0"/>
              <w:keepLines w:val="0"/>
              <w:pageBreakBefore w:val="0"/>
              <w:widowControl/>
              <w:kinsoku/>
              <w:wordWrap/>
              <w:overflowPunct/>
              <w:topLinePunct w:val="0"/>
              <w:autoSpaceDE/>
              <w:bidi w:val="0"/>
              <w:adjustRightInd/>
              <w:snapToGrid/>
              <w:spacing w:line="560" w:lineRule="exact"/>
              <w:jc w:val="center"/>
              <w:textAlignment w:val="auto"/>
              <w:rPr>
                <w:rFonts w:hint="default" w:ascii="Times New Roman" w:hAnsi="Times New Roman" w:eastAsia="仿宋_GB2312" w:cs="Times New Roman"/>
                <w:b w:val="0"/>
                <w:bCs/>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b w:val="0"/>
                <w:bCs/>
                <w:color w:val="000000" w:themeColor="text1"/>
                <w:kern w:val="0"/>
                <w:sz w:val="32"/>
                <w:szCs w:val="32"/>
                <w:highlight w:val="none"/>
                <w14:textFill>
                  <w14:solidFill>
                    <w14:schemeClr w14:val="tx1"/>
                  </w14:solidFill>
                </w14:textFill>
              </w:rPr>
              <w:t>承租人所在地</w:t>
            </w:r>
          </w:p>
        </w:tc>
        <w:tc>
          <w:tcPr>
            <w:tcW w:w="997"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vAlign w:val="center"/>
          </w:tcPr>
          <w:p>
            <w:pPr>
              <w:keepNext w:val="0"/>
              <w:keepLines w:val="0"/>
              <w:pageBreakBefore w:val="0"/>
              <w:widowControl/>
              <w:kinsoku/>
              <w:wordWrap/>
              <w:overflowPunct/>
              <w:topLinePunct w:val="0"/>
              <w:autoSpaceDE/>
              <w:bidi w:val="0"/>
              <w:adjustRightInd/>
              <w:snapToGrid/>
              <w:spacing w:line="560" w:lineRule="exact"/>
              <w:jc w:val="center"/>
              <w:textAlignment w:val="auto"/>
              <w:rPr>
                <w:rFonts w:hint="default" w:ascii="Times New Roman" w:hAnsi="Times New Roman" w:eastAsia="仿宋_GB2312" w:cs="Times New Roman"/>
                <w:b w:val="0"/>
                <w:bCs/>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b w:val="0"/>
                <w:bCs/>
                <w:color w:val="000000" w:themeColor="text1"/>
                <w:kern w:val="0"/>
                <w:sz w:val="32"/>
                <w:szCs w:val="32"/>
                <w:highlight w:val="none"/>
                <w14:textFill>
                  <w14:solidFill>
                    <w14:schemeClr w14:val="tx1"/>
                  </w14:solidFill>
                </w14:textFill>
              </w:rPr>
              <w:t>租赁物</w:t>
            </w:r>
          </w:p>
        </w:tc>
        <w:tc>
          <w:tcPr>
            <w:tcW w:w="997"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vAlign w:val="center"/>
          </w:tcPr>
          <w:p>
            <w:pPr>
              <w:keepNext w:val="0"/>
              <w:keepLines w:val="0"/>
              <w:pageBreakBefore w:val="0"/>
              <w:widowControl/>
              <w:kinsoku/>
              <w:wordWrap/>
              <w:overflowPunct/>
              <w:topLinePunct w:val="0"/>
              <w:autoSpaceDE/>
              <w:bidi w:val="0"/>
              <w:adjustRightInd/>
              <w:snapToGrid/>
              <w:spacing w:line="560" w:lineRule="exact"/>
              <w:jc w:val="center"/>
              <w:textAlignment w:val="auto"/>
              <w:rPr>
                <w:rFonts w:hint="default" w:ascii="Times New Roman" w:hAnsi="Times New Roman" w:eastAsia="仿宋_GB2312" w:cs="Times New Roman"/>
                <w:b w:val="0"/>
                <w:bCs/>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b w:val="0"/>
                <w:bCs/>
                <w:color w:val="000000" w:themeColor="text1"/>
                <w:kern w:val="0"/>
                <w:sz w:val="32"/>
                <w:szCs w:val="32"/>
                <w:highlight w:val="none"/>
                <w14:textFill>
                  <w14:solidFill>
                    <w14:schemeClr w14:val="tx1"/>
                  </w14:solidFill>
                </w14:textFill>
              </w:rPr>
              <w:t>租赁物生产地</w:t>
            </w:r>
          </w:p>
        </w:tc>
        <w:tc>
          <w:tcPr>
            <w:tcW w:w="997"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vAlign w:val="center"/>
          </w:tcPr>
          <w:p>
            <w:pPr>
              <w:keepNext w:val="0"/>
              <w:keepLines w:val="0"/>
              <w:pageBreakBefore w:val="0"/>
              <w:widowControl/>
              <w:kinsoku/>
              <w:wordWrap/>
              <w:overflowPunct/>
              <w:topLinePunct w:val="0"/>
              <w:autoSpaceDE/>
              <w:bidi w:val="0"/>
              <w:adjustRightInd/>
              <w:snapToGrid/>
              <w:spacing w:line="560" w:lineRule="exact"/>
              <w:jc w:val="center"/>
              <w:textAlignment w:val="auto"/>
              <w:rPr>
                <w:rFonts w:hint="default" w:ascii="Times New Roman" w:hAnsi="Times New Roman" w:eastAsia="仿宋_GB2312" w:cs="Times New Roman"/>
                <w:b w:val="0"/>
                <w:bCs/>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b w:val="0"/>
                <w:bCs/>
                <w:color w:val="000000" w:themeColor="text1"/>
                <w:kern w:val="0"/>
                <w:sz w:val="32"/>
                <w:szCs w:val="32"/>
                <w:highlight w:val="none"/>
                <w14:textFill>
                  <w14:solidFill>
                    <w14:schemeClr w14:val="tx1"/>
                  </w14:solidFill>
                </w14:textFill>
              </w:rPr>
              <w:t>租赁年限</w:t>
            </w:r>
          </w:p>
        </w:tc>
        <w:tc>
          <w:tcPr>
            <w:tcW w:w="997"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vAlign w:val="center"/>
          </w:tcPr>
          <w:p>
            <w:pPr>
              <w:keepNext w:val="0"/>
              <w:keepLines w:val="0"/>
              <w:pageBreakBefore w:val="0"/>
              <w:widowControl/>
              <w:kinsoku/>
              <w:wordWrap/>
              <w:overflowPunct/>
              <w:topLinePunct w:val="0"/>
              <w:autoSpaceDE/>
              <w:bidi w:val="0"/>
              <w:adjustRightInd/>
              <w:snapToGrid/>
              <w:spacing w:line="560" w:lineRule="exact"/>
              <w:jc w:val="center"/>
              <w:textAlignment w:val="auto"/>
              <w:rPr>
                <w:rFonts w:hint="default" w:ascii="Times New Roman" w:hAnsi="Times New Roman" w:eastAsia="仿宋_GB2312" w:cs="Times New Roman"/>
                <w:b w:val="0"/>
                <w:bCs/>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b w:val="0"/>
                <w:bCs/>
                <w:color w:val="000000" w:themeColor="text1"/>
                <w:kern w:val="0"/>
                <w:sz w:val="32"/>
                <w:szCs w:val="32"/>
                <w:highlight w:val="none"/>
                <w14:textFill>
                  <w14:solidFill>
                    <w14:schemeClr w14:val="tx1"/>
                  </w14:solidFill>
                </w14:textFill>
              </w:rPr>
              <w:t>资金来源</w:t>
            </w:r>
          </w:p>
        </w:tc>
        <w:tc>
          <w:tcPr>
            <w:tcW w:w="997"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vAlign w:val="center"/>
          </w:tcPr>
          <w:p>
            <w:pPr>
              <w:keepNext w:val="0"/>
              <w:keepLines w:val="0"/>
              <w:pageBreakBefore w:val="0"/>
              <w:widowControl/>
              <w:kinsoku/>
              <w:wordWrap/>
              <w:overflowPunct/>
              <w:topLinePunct w:val="0"/>
              <w:autoSpaceDE/>
              <w:bidi w:val="0"/>
              <w:adjustRightInd/>
              <w:snapToGrid/>
              <w:spacing w:line="560" w:lineRule="exact"/>
              <w:jc w:val="center"/>
              <w:textAlignment w:val="auto"/>
              <w:rPr>
                <w:rFonts w:hint="default" w:ascii="Times New Roman" w:hAnsi="Times New Roman" w:eastAsia="仿宋_GB2312" w:cs="Times New Roman"/>
                <w:b w:val="0"/>
                <w:bCs/>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b w:val="0"/>
                <w:bCs/>
                <w:color w:val="000000" w:themeColor="text1"/>
                <w:kern w:val="0"/>
                <w:sz w:val="32"/>
                <w:szCs w:val="32"/>
                <w:highlight w:val="none"/>
                <w14:textFill>
                  <w14:solidFill>
                    <w14:schemeClr w14:val="tx1"/>
                  </w14:solidFill>
                </w14:textFill>
              </w:rPr>
              <w:t>合同金额</w:t>
            </w:r>
          </w:p>
        </w:tc>
        <w:tc>
          <w:tcPr>
            <w:tcW w:w="997"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vAlign w:val="center"/>
          </w:tcPr>
          <w:p>
            <w:pPr>
              <w:keepNext w:val="0"/>
              <w:keepLines w:val="0"/>
              <w:pageBreakBefore w:val="0"/>
              <w:widowControl/>
              <w:kinsoku/>
              <w:wordWrap/>
              <w:overflowPunct/>
              <w:topLinePunct w:val="0"/>
              <w:autoSpaceDE/>
              <w:bidi w:val="0"/>
              <w:adjustRightInd/>
              <w:snapToGrid/>
              <w:spacing w:line="560" w:lineRule="exact"/>
              <w:jc w:val="center"/>
              <w:textAlignment w:val="auto"/>
              <w:rPr>
                <w:rFonts w:hint="default" w:ascii="Times New Roman" w:hAnsi="Times New Roman" w:eastAsia="仿宋_GB2312" w:cs="Times New Roman"/>
                <w:b w:val="0"/>
                <w:bCs/>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b w:val="0"/>
                <w:bCs/>
                <w:color w:val="000000" w:themeColor="text1"/>
                <w:kern w:val="0"/>
                <w:sz w:val="32"/>
                <w:szCs w:val="32"/>
                <w:highlight w:val="none"/>
                <w14:textFill>
                  <w14:solidFill>
                    <w14:schemeClr w14:val="tx1"/>
                  </w14:solidFill>
                </w14:textFill>
              </w:rPr>
              <w:t>签订日期</w:t>
            </w:r>
          </w:p>
        </w:tc>
        <w:tc>
          <w:tcPr>
            <w:tcW w:w="99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vAlign w:val="center"/>
          </w:tcPr>
          <w:p>
            <w:pPr>
              <w:keepNext w:val="0"/>
              <w:keepLines w:val="0"/>
              <w:pageBreakBefore w:val="0"/>
              <w:widowControl/>
              <w:kinsoku/>
              <w:wordWrap/>
              <w:overflowPunct/>
              <w:topLinePunct w:val="0"/>
              <w:autoSpaceDE/>
              <w:bidi w:val="0"/>
              <w:adjustRightInd/>
              <w:snapToGrid/>
              <w:spacing w:line="560" w:lineRule="exact"/>
              <w:jc w:val="center"/>
              <w:textAlignment w:val="auto"/>
              <w:rPr>
                <w:rFonts w:hint="default" w:ascii="Times New Roman" w:hAnsi="Times New Roman" w:eastAsia="仿宋_GB2312" w:cs="Times New Roman"/>
                <w:b w:val="0"/>
                <w:bCs/>
                <w:color w:val="000000" w:themeColor="text1"/>
                <w:kern w:val="0"/>
                <w:sz w:val="32"/>
                <w:szCs w:val="32"/>
                <w:highlight w:val="none"/>
                <w14:textFill>
                  <w14:solidFill>
                    <w14:schemeClr w14:val="tx1"/>
                  </w14:solidFill>
                </w14:textFill>
              </w:rPr>
            </w:pPr>
            <w:r>
              <w:rPr>
                <w:rFonts w:hint="eastAsia" w:ascii="Times New Roman" w:hAnsi="Times New Roman" w:eastAsia="仿宋_GB2312" w:cs="Times New Roman"/>
                <w:b w:val="0"/>
                <w:bCs/>
                <w:color w:val="000000" w:themeColor="text1"/>
                <w:kern w:val="0"/>
                <w:sz w:val="32"/>
                <w:szCs w:val="32"/>
                <w:highlight w:val="none"/>
                <w:lang w:val="en-US" w:eastAsia="zh-CN"/>
                <w14:textFill>
                  <w14:solidFill>
                    <w14:schemeClr w14:val="tx1"/>
                  </w14:solidFill>
                </w14:textFill>
              </w:rPr>
              <w:t>投放</w:t>
            </w:r>
            <w:r>
              <w:rPr>
                <w:rFonts w:hint="default" w:ascii="Times New Roman" w:hAnsi="Times New Roman" w:eastAsia="仿宋_GB2312" w:cs="Times New Roman"/>
                <w:b w:val="0"/>
                <w:bCs/>
                <w:color w:val="000000" w:themeColor="text1"/>
                <w:kern w:val="0"/>
                <w:sz w:val="32"/>
                <w:szCs w:val="32"/>
                <w:highlight w:val="none"/>
                <w14:textFill>
                  <w14:solidFill>
                    <w14:schemeClr w14:val="tx1"/>
                  </w14:solidFill>
                </w14:textFill>
              </w:rPr>
              <w:t>金额</w:t>
            </w:r>
          </w:p>
        </w:tc>
        <w:tc>
          <w:tcPr>
            <w:tcW w:w="99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vAlign w:val="center"/>
          </w:tcPr>
          <w:p>
            <w:pPr>
              <w:keepNext w:val="0"/>
              <w:keepLines w:val="0"/>
              <w:pageBreakBefore w:val="0"/>
              <w:widowControl/>
              <w:kinsoku/>
              <w:wordWrap/>
              <w:overflowPunct/>
              <w:topLinePunct w:val="0"/>
              <w:autoSpaceDE/>
              <w:bidi w:val="0"/>
              <w:adjustRightInd/>
              <w:snapToGrid/>
              <w:spacing w:line="560" w:lineRule="exact"/>
              <w:jc w:val="center"/>
              <w:textAlignment w:val="auto"/>
              <w:rPr>
                <w:rFonts w:hint="default" w:ascii="Times New Roman" w:hAnsi="Times New Roman" w:eastAsia="仿宋_GB2312" w:cs="Times New Roman"/>
                <w:b w:val="0"/>
                <w:bCs/>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b w:val="0"/>
                <w:bCs/>
                <w:color w:val="000000" w:themeColor="text1"/>
                <w:kern w:val="0"/>
                <w:sz w:val="32"/>
                <w:szCs w:val="32"/>
                <w:highlight w:val="none"/>
                <w14:textFill>
                  <w14:solidFill>
                    <w14:schemeClr w14:val="tx1"/>
                  </w14:solidFill>
                </w14:textFill>
              </w:rPr>
              <w:t>投放日期</w:t>
            </w:r>
          </w:p>
        </w:tc>
        <w:tc>
          <w:tcPr>
            <w:tcW w:w="99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vAlign w:val="center"/>
          </w:tcPr>
          <w:p>
            <w:pPr>
              <w:keepNext w:val="0"/>
              <w:keepLines w:val="0"/>
              <w:pageBreakBefore w:val="0"/>
              <w:widowControl/>
              <w:kinsoku/>
              <w:wordWrap/>
              <w:overflowPunct/>
              <w:topLinePunct w:val="0"/>
              <w:autoSpaceDE/>
              <w:bidi w:val="0"/>
              <w:adjustRightInd/>
              <w:snapToGrid/>
              <w:spacing w:line="560" w:lineRule="exact"/>
              <w:jc w:val="center"/>
              <w:textAlignment w:val="auto"/>
              <w:rPr>
                <w:rFonts w:hint="default" w:ascii="Times New Roman" w:hAnsi="Times New Roman" w:eastAsia="仿宋_GB2312" w:cs="Times New Roman"/>
                <w:b w:val="0"/>
                <w:bCs/>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b w:val="0"/>
                <w:bCs/>
                <w:color w:val="000000" w:themeColor="text1"/>
                <w:kern w:val="0"/>
                <w:sz w:val="32"/>
                <w:szCs w:val="32"/>
                <w:highlight w:val="none"/>
                <w14:textFill>
                  <w14:solidFill>
                    <w14:schemeClr w14:val="tx1"/>
                  </w14:solidFill>
                </w14:textFill>
              </w:rPr>
              <w:t>申请奖励金额</w:t>
            </w:r>
          </w:p>
        </w:tc>
      </w:tr>
      <w:tr>
        <w:tblPrEx>
          <w:tblCellMar>
            <w:top w:w="0" w:type="dxa"/>
            <w:left w:w="108" w:type="dxa"/>
            <w:bottom w:w="0" w:type="dxa"/>
            <w:right w:w="108" w:type="dxa"/>
          </w:tblCellMar>
        </w:tblPrEx>
        <w:trPr>
          <w:trHeight w:val="482" w:hRule="atLeast"/>
        </w:trPr>
        <w:tc>
          <w:tcPr>
            <w:tcW w:w="997"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vAlign w:val="center"/>
          </w:tcPr>
          <w:p>
            <w:pPr>
              <w:keepNext w:val="0"/>
              <w:keepLines w:val="0"/>
              <w:pageBreakBefore w:val="0"/>
              <w:widowControl/>
              <w:kinsoku/>
              <w:wordWrap/>
              <w:overflowPunct/>
              <w:topLinePunct w:val="0"/>
              <w:autoSpaceDE/>
              <w:bidi w:val="0"/>
              <w:adjustRightInd/>
              <w:snapToGrid/>
              <w:spacing w:line="560" w:lineRule="exact"/>
              <w:jc w:val="center"/>
              <w:textAlignment w:val="auto"/>
              <w:rPr>
                <w:rFonts w:hint="default" w:ascii="Times New Roman" w:hAnsi="Times New Roman" w:eastAsia="仿宋_GB2312" w:cs="Times New Roman"/>
                <w:b w:val="0"/>
                <w:bCs/>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b w:val="0"/>
                <w:bCs/>
                <w:color w:val="000000" w:themeColor="text1"/>
                <w:kern w:val="0"/>
                <w:sz w:val="32"/>
                <w:szCs w:val="32"/>
                <w:highlight w:val="none"/>
                <w14:textFill>
                  <w14:solidFill>
                    <w14:schemeClr w14:val="tx1"/>
                  </w14:solidFill>
                </w14:textFill>
              </w:rPr>
              <w:t>1</w:t>
            </w:r>
          </w:p>
        </w:tc>
        <w:tc>
          <w:tcPr>
            <w:tcW w:w="997"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vAlign w:val="center"/>
          </w:tcPr>
          <w:p>
            <w:pPr>
              <w:keepNext w:val="0"/>
              <w:keepLines w:val="0"/>
              <w:pageBreakBefore w:val="0"/>
              <w:widowControl/>
              <w:kinsoku/>
              <w:wordWrap/>
              <w:overflowPunct/>
              <w:topLinePunct w:val="0"/>
              <w:autoSpaceDE/>
              <w:bidi w:val="0"/>
              <w:adjustRightInd/>
              <w:snapToGrid/>
              <w:spacing w:line="560" w:lineRule="exact"/>
              <w:jc w:val="center"/>
              <w:textAlignment w:val="auto"/>
              <w:rPr>
                <w:rFonts w:hint="default" w:ascii="Times New Roman" w:hAnsi="Times New Roman" w:eastAsia="仿宋_GB2312" w:cs="Times New Roman"/>
                <w:b w:val="0"/>
                <w:bCs/>
                <w:color w:val="000000" w:themeColor="text1"/>
                <w:kern w:val="0"/>
                <w:sz w:val="32"/>
                <w:szCs w:val="32"/>
                <w:highlight w:val="none"/>
                <w14:textFill>
                  <w14:solidFill>
                    <w14:schemeClr w14:val="tx1"/>
                  </w14:solidFill>
                </w14:textFill>
              </w:rPr>
            </w:pPr>
          </w:p>
        </w:tc>
        <w:tc>
          <w:tcPr>
            <w:tcW w:w="997"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vAlign w:val="center"/>
          </w:tcPr>
          <w:p>
            <w:pPr>
              <w:keepNext w:val="0"/>
              <w:keepLines w:val="0"/>
              <w:pageBreakBefore w:val="0"/>
              <w:kinsoku/>
              <w:wordWrap/>
              <w:overflowPunct/>
              <w:topLinePunct w:val="0"/>
              <w:autoSpaceDE/>
              <w:bidi w:val="0"/>
              <w:adjustRightInd/>
              <w:snapToGrid/>
              <w:spacing w:line="560" w:lineRule="exact"/>
              <w:ind w:left="420" w:hanging="640" w:hangingChars="200"/>
              <w:contextualSpacing/>
              <w:jc w:val="center"/>
              <w:textAlignment w:val="auto"/>
              <w:rPr>
                <w:rFonts w:hint="default" w:ascii="Times New Roman" w:hAnsi="Times New Roman" w:eastAsia="仿宋_GB2312" w:cs="Times New Roman"/>
                <w:b w:val="0"/>
                <w:bCs/>
                <w:color w:val="000000" w:themeColor="text1"/>
                <w:sz w:val="32"/>
                <w:szCs w:val="32"/>
                <w:highlight w:val="none"/>
                <w14:textFill>
                  <w14:solidFill>
                    <w14:schemeClr w14:val="tx1"/>
                  </w14:solidFill>
                </w14:textFill>
              </w:rPr>
            </w:pPr>
          </w:p>
        </w:tc>
        <w:tc>
          <w:tcPr>
            <w:tcW w:w="997"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vAlign w:val="center"/>
          </w:tcPr>
          <w:p>
            <w:pPr>
              <w:keepNext w:val="0"/>
              <w:keepLines w:val="0"/>
              <w:pageBreakBefore w:val="0"/>
              <w:widowControl/>
              <w:kinsoku/>
              <w:wordWrap/>
              <w:overflowPunct/>
              <w:topLinePunct w:val="0"/>
              <w:autoSpaceDE/>
              <w:bidi w:val="0"/>
              <w:adjustRightInd/>
              <w:snapToGrid/>
              <w:spacing w:line="560" w:lineRule="exact"/>
              <w:jc w:val="center"/>
              <w:textAlignment w:val="auto"/>
              <w:rPr>
                <w:rFonts w:hint="default" w:ascii="Times New Roman" w:hAnsi="Times New Roman" w:eastAsia="仿宋_GB2312" w:cs="Times New Roman"/>
                <w:b w:val="0"/>
                <w:bCs/>
                <w:color w:val="000000" w:themeColor="text1"/>
                <w:kern w:val="0"/>
                <w:sz w:val="32"/>
                <w:szCs w:val="32"/>
                <w:highlight w:val="none"/>
                <w14:textFill>
                  <w14:solidFill>
                    <w14:schemeClr w14:val="tx1"/>
                  </w14:solidFill>
                </w14:textFill>
              </w:rPr>
            </w:pPr>
          </w:p>
        </w:tc>
        <w:tc>
          <w:tcPr>
            <w:tcW w:w="997"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vAlign w:val="center"/>
          </w:tcPr>
          <w:p>
            <w:pPr>
              <w:keepNext w:val="0"/>
              <w:keepLines w:val="0"/>
              <w:pageBreakBefore w:val="0"/>
              <w:widowControl/>
              <w:kinsoku/>
              <w:wordWrap/>
              <w:overflowPunct/>
              <w:topLinePunct w:val="0"/>
              <w:autoSpaceDE/>
              <w:bidi w:val="0"/>
              <w:adjustRightInd/>
              <w:snapToGrid/>
              <w:spacing w:line="560" w:lineRule="exact"/>
              <w:jc w:val="center"/>
              <w:textAlignment w:val="auto"/>
              <w:rPr>
                <w:rFonts w:hint="default" w:ascii="Times New Roman" w:hAnsi="Times New Roman" w:eastAsia="仿宋_GB2312" w:cs="Times New Roman"/>
                <w:b w:val="0"/>
                <w:bCs/>
                <w:color w:val="000000" w:themeColor="text1"/>
                <w:kern w:val="0"/>
                <w:sz w:val="32"/>
                <w:szCs w:val="32"/>
                <w:highlight w:val="none"/>
                <w14:textFill>
                  <w14:solidFill>
                    <w14:schemeClr w14:val="tx1"/>
                  </w14:solidFill>
                </w14:textFill>
              </w:rPr>
            </w:pPr>
          </w:p>
        </w:tc>
        <w:tc>
          <w:tcPr>
            <w:tcW w:w="997"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vAlign w:val="center"/>
          </w:tcPr>
          <w:p>
            <w:pPr>
              <w:keepNext w:val="0"/>
              <w:keepLines w:val="0"/>
              <w:pageBreakBefore w:val="0"/>
              <w:widowControl/>
              <w:kinsoku/>
              <w:wordWrap/>
              <w:overflowPunct/>
              <w:topLinePunct w:val="0"/>
              <w:autoSpaceDE/>
              <w:bidi w:val="0"/>
              <w:adjustRightInd/>
              <w:snapToGrid/>
              <w:spacing w:line="560" w:lineRule="exact"/>
              <w:jc w:val="center"/>
              <w:textAlignment w:val="auto"/>
              <w:rPr>
                <w:rFonts w:hint="default" w:ascii="Times New Roman" w:hAnsi="Times New Roman" w:eastAsia="仿宋_GB2312" w:cs="Times New Roman"/>
                <w:b w:val="0"/>
                <w:bCs/>
                <w:color w:val="000000" w:themeColor="text1"/>
                <w:kern w:val="0"/>
                <w:sz w:val="32"/>
                <w:szCs w:val="32"/>
                <w:highlight w:val="none"/>
                <w14:textFill>
                  <w14:solidFill>
                    <w14:schemeClr w14:val="tx1"/>
                  </w14:solidFill>
                </w14:textFill>
              </w:rPr>
            </w:pPr>
          </w:p>
        </w:tc>
        <w:tc>
          <w:tcPr>
            <w:tcW w:w="997"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vAlign w:val="center"/>
          </w:tcPr>
          <w:p>
            <w:pPr>
              <w:keepNext w:val="0"/>
              <w:keepLines w:val="0"/>
              <w:pageBreakBefore w:val="0"/>
              <w:widowControl/>
              <w:kinsoku/>
              <w:wordWrap/>
              <w:overflowPunct/>
              <w:topLinePunct w:val="0"/>
              <w:autoSpaceDE/>
              <w:bidi w:val="0"/>
              <w:adjustRightInd/>
              <w:snapToGrid/>
              <w:spacing w:line="560" w:lineRule="exact"/>
              <w:jc w:val="center"/>
              <w:textAlignment w:val="auto"/>
              <w:rPr>
                <w:rFonts w:hint="default" w:ascii="Times New Roman" w:hAnsi="Times New Roman" w:eastAsia="仿宋_GB2312" w:cs="Times New Roman"/>
                <w:b w:val="0"/>
                <w:bCs/>
                <w:color w:val="000000" w:themeColor="text1"/>
                <w:kern w:val="0"/>
                <w:sz w:val="32"/>
                <w:szCs w:val="32"/>
                <w:highlight w:val="none"/>
                <w14:textFill>
                  <w14:solidFill>
                    <w14:schemeClr w14:val="tx1"/>
                  </w14:solidFill>
                </w14:textFill>
              </w:rPr>
            </w:pPr>
          </w:p>
        </w:tc>
        <w:tc>
          <w:tcPr>
            <w:tcW w:w="997"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vAlign w:val="center"/>
          </w:tcPr>
          <w:p>
            <w:pPr>
              <w:keepNext w:val="0"/>
              <w:keepLines w:val="0"/>
              <w:pageBreakBefore w:val="0"/>
              <w:widowControl/>
              <w:kinsoku/>
              <w:wordWrap/>
              <w:overflowPunct/>
              <w:topLinePunct w:val="0"/>
              <w:autoSpaceDE/>
              <w:bidi w:val="0"/>
              <w:adjustRightInd/>
              <w:snapToGrid/>
              <w:spacing w:line="560" w:lineRule="exact"/>
              <w:jc w:val="center"/>
              <w:textAlignment w:val="auto"/>
              <w:rPr>
                <w:rFonts w:hint="default" w:ascii="Times New Roman" w:hAnsi="Times New Roman" w:eastAsia="仿宋_GB2312" w:cs="Times New Roman"/>
                <w:b w:val="0"/>
                <w:bCs/>
                <w:color w:val="000000" w:themeColor="text1"/>
                <w:kern w:val="0"/>
                <w:sz w:val="32"/>
                <w:szCs w:val="32"/>
                <w:highlight w:val="none"/>
                <w14:textFill>
                  <w14:solidFill>
                    <w14:schemeClr w14:val="tx1"/>
                  </w14:solidFill>
                </w14:textFill>
              </w:rPr>
            </w:pPr>
          </w:p>
        </w:tc>
        <w:tc>
          <w:tcPr>
            <w:tcW w:w="997"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vAlign w:val="center"/>
          </w:tcPr>
          <w:p>
            <w:pPr>
              <w:keepNext w:val="0"/>
              <w:keepLines w:val="0"/>
              <w:pageBreakBefore w:val="0"/>
              <w:widowControl/>
              <w:kinsoku/>
              <w:wordWrap/>
              <w:overflowPunct/>
              <w:topLinePunct w:val="0"/>
              <w:autoSpaceDE/>
              <w:bidi w:val="0"/>
              <w:adjustRightInd/>
              <w:snapToGrid/>
              <w:spacing w:line="560" w:lineRule="exact"/>
              <w:jc w:val="center"/>
              <w:textAlignment w:val="auto"/>
              <w:rPr>
                <w:rFonts w:hint="default" w:ascii="Times New Roman" w:hAnsi="Times New Roman" w:eastAsia="仿宋_GB2312" w:cs="Times New Roman"/>
                <w:b w:val="0"/>
                <w:bCs/>
                <w:color w:val="000000" w:themeColor="text1"/>
                <w:kern w:val="0"/>
                <w:sz w:val="32"/>
                <w:szCs w:val="32"/>
                <w:highlight w:val="none"/>
                <w14:textFill>
                  <w14:solidFill>
                    <w14:schemeClr w14:val="tx1"/>
                  </w14:solidFill>
                </w14:textFill>
              </w:rPr>
            </w:pPr>
          </w:p>
        </w:tc>
        <w:tc>
          <w:tcPr>
            <w:tcW w:w="997"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vAlign w:val="center"/>
          </w:tcPr>
          <w:p>
            <w:pPr>
              <w:keepNext w:val="0"/>
              <w:keepLines w:val="0"/>
              <w:pageBreakBefore w:val="0"/>
              <w:widowControl/>
              <w:kinsoku/>
              <w:wordWrap/>
              <w:overflowPunct/>
              <w:topLinePunct w:val="0"/>
              <w:autoSpaceDE/>
              <w:bidi w:val="0"/>
              <w:adjustRightInd/>
              <w:snapToGrid/>
              <w:spacing w:line="560" w:lineRule="exact"/>
              <w:jc w:val="center"/>
              <w:textAlignment w:val="auto"/>
              <w:rPr>
                <w:rFonts w:hint="default" w:ascii="Times New Roman" w:hAnsi="Times New Roman" w:eastAsia="仿宋_GB2312" w:cs="Times New Roman"/>
                <w:b w:val="0"/>
                <w:bCs/>
                <w:color w:val="000000" w:themeColor="text1"/>
                <w:kern w:val="0"/>
                <w:sz w:val="32"/>
                <w:szCs w:val="32"/>
                <w:highlight w:val="none"/>
                <w14:textFill>
                  <w14:solidFill>
                    <w14:schemeClr w14:val="tx1"/>
                  </w14:solidFill>
                </w14:textFill>
              </w:rPr>
            </w:pPr>
          </w:p>
        </w:tc>
        <w:tc>
          <w:tcPr>
            <w:tcW w:w="99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vAlign w:val="center"/>
          </w:tcPr>
          <w:p>
            <w:pPr>
              <w:keepNext w:val="0"/>
              <w:keepLines w:val="0"/>
              <w:pageBreakBefore w:val="0"/>
              <w:widowControl/>
              <w:kinsoku/>
              <w:wordWrap/>
              <w:overflowPunct/>
              <w:topLinePunct w:val="0"/>
              <w:autoSpaceDE/>
              <w:bidi w:val="0"/>
              <w:adjustRightInd/>
              <w:snapToGrid/>
              <w:spacing w:line="560" w:lineRule="exact"/>
              <w:jc w:val="center"/>
              <w:textAlignment w:val="auto"/>
              <w:rPr>
                <w:rFonts w:hint="default" w:ascii="Times New Roman" w:hAnsi="Times New Roman" w:eastAsia="仿宋_GB2312" w:cs="Times New Roman"/>
                <w:b w:val="0"/>
                <w:bCs/>
                <w:color w:val="000000" w:themeColor="text1"/>
                <w:kern w:val="0"/>
                <w:sz w:val="32"/>
                <w:szCs w:val="32"/>
                <w:highlight w:val="none"/>
                <w14:textFill>
                  <w14:solidFill>
                    <w14:schemeClr w14:val="tx1"/>
                  </w14:solidFill>
                </w14:textFill>
              </w:rPr>
            </w:pPr>
          </w:p>
        </w:tc>
        <w:tc>
          <w:tcPr>
            <w:tcW w:w="99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vAlign w:val="center"/>
          </w:tcPr>
          <w:p>
            <w:pPr>
              <w:keepNext w:val="0"/>
              <w:keepLines w:val="0"/>
              <w:pageBreakBefore w:val="0"/>
              <w:widowControl/>
              <w:kinsoku/>
              <w:wordWrap/>
              <w:overflowPunct/>
              <w:topLinePunct w:val="0"/>
              <w:autoSpaceDE/>
              <w:bidi w:val="0"/>
              <w:adjustRightInd/>
              <w:snapToGrid/>
              <w:spacing w:line="560" w:lineRule="exact"/>
              <w:jc w:val="center"/>
              <w:textAlignment w:val="auto"/>
              <w:rPr>
                <w:rFonts w:hint="default" w:ascii="Times New Roman" w:hAnsi="Times New Roman" w:eastAsia="仿宋_GB2312" w:cs="Times New Roman"/>
                <w:b w:val="0"/>
                <w:bCs/>
                <w:color w:val="000000" w:themeColor="text1"/>
                <w:kern w:val="0"/>
                <w:sz w:val="32"/>
                <w:szCs w:val="32"/>
                <w:highlight w:val="none"/>
                <w14:textFill>
                  <w14:solidFill>
                    <w14:schemeClr w14:val="tx1"/>
                  </w14:solidFill>
                </w14:textFill>
              </w:rPr>
            </w:pPr>
          </w:p>
        </w:tc>
        <w:tc>
          <w:tcPr>
            <w:tcW w:w="99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vAlign w:val="center"/>
          </w:tcPr>
          <w:p>
            <w:pPr>
              <w:keepNext w:val="0"/>
              <w:keepLines w:val="0"/>
              <w:pageBreakBefore w:val="0"/>
              <w:widowControl/>
              <w:kinsoku/>
              <w:wordWrap/>
              <w:overflowPunct/>
              <w:topLinePunct w:val="0"/>
              <w:autoSpaceDE/>
              <w:bidi w:val="0"/>
              <w:adjustRightInd/>
              <w:snapToGrid/>
              <w:spacing w:line="560" w:lineRule="exact"/>
              <w:jc w:val="center"/>
              <w:textAlignment w:val="auto"/>
              <w:rPr>
                <w:rFonts w:hint="default" w:ascii="Times New Roman" w:hAnsi="Times New Roman" w:eastAsia="仿宋_GB2312" w:cs="Times New Roman"/>
                <w:b w:val="0"/>
                <w:bCs/>
                <w:color w:val="000000" w:themeColor="text1"/>
                <w:kern w:val="0"/>
                <w:sz w:val="32"/>
                <w:szCs w:val="32"/>
                <w:highlight w:val="none"/>
                <w14:textFill>
                  <w14:solidFill>
                    <w14:schemeClr w14:val="tx1"/>
                  </w14:solidFill>
                </w14:textFill>
              </w:rPr>
            </w:pPr>
          </w:p>
        </w:tc>
      </w:tr>
      <w:tr>
        <w:tblPrEx>
          <w:tblCellMar>
            <w:top w:w="0" w:type="dxa"/>
            <w:left w:w="108" w:type="dxa"/>
            <w:bottom w:w="0" w:type="dxa"/>
            <w:right w:w="108" w:type="dxa"/>
          </w:tblCellMar>
        </w:tblPrEx>
        <w:trPr>
          <w:trHeight w:val="482" w:hRule="atLeast"/>
        </w:trPr>
        <w:tc>
          <w:tcPr>
            <w:tcW w:w="997"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vAlign w:val="center"/>
          </w:tcPr>
          <w:p>
            <w:pPr>
              <w:keepNext w:val="0"/>
              <w:keepLines w:val="0"/>
              <w:pageBreakBefore w:val="0"/>
              <w:widowControl/>
              <w:kinsoku/>
              <w:wordWrap/>
              <w:overflowPunct/>
              <w:topLinePunct w:val="0"/>
              <w:autoSpaceDE/>
              <w:bidi w:val="0"/>
              <w:adjustRightInd/>
              <w:snapToGrid/>
              <w:spacing w:line="560" w:lineRule="exact"/>
              <w:jc w:val="center"/>
              <w:textAlignment w:val="auto"/>
              <w:rPr>
                <w:rFonts w:hint="default" w:ascii="Times New Roman" w:hAnsi="Times New Roman" w:eastAsia="仿宋_GB2312" w:cs="Times New Roman"/>
                <w:b w:val="0"/>
                <w:bCs/>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b w:val="0"/>
                <w:bCs/>
                <w:color w:val="000000" w:themeColor="text1"/>
                <w:kern w:val="0"/>
                <w:sz w:val="32"/>
                <w:szCs w:val="32"/>
                <w:highlight w:val="none"/>
                <w14:textFill>
                  <w14:solidFill>
                    <w14:schemeClr w14:val="tx1"/>
                  </w14:solidFill>
                </w14:textFill>
              </w:rPr>
              <w:t>2</w:t>
            </w:r>
          </w:p>
        </w:tc>
        <w:tc>
          <w:tcPr>
            <w:tcW w:w="997"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vAlign w:val="center"/>
          </w:tcPr>
          <w:p>
            <w:pPr>
              <w:keepNext w:val="0"/>
              <w:keepLines w:val="0"/>
              <w:pageBreakBefore w:val="0"/>
              <w:widowControl/>
              <w:kinsoku/>
              <w:wordWrap/>
              <w:overflowPunct/>
              <w:topLinePunct w:val="0"/>
              <w:autoSpaceDE/>
              <w:bidi w:val="0"/>
              <w:adjustRightInd/>
              <w:snapToGrid/>
              <w:spacing w:line="560" w:lineRule="exact"/>
              <w:jc w:val="center"/>
              <w:textAlignment w:val="auto"/>
              <w:rPr>
                <w:rFonts w:hint="default" w:ascii="Times New Roman" w:hAnsi="Times New Roman" w:eastAsia="仿宋_GB2312" w:cs="Times New Roman"/>
                <w:b w:val="0"/>
                <w:bCs/>
                <w:color w:val="000000" w:themeColor="text1"/>
                <w:kern w:val="0"/>
                <w:sz w:val="32"/>
                <w:szCs w:val="32"/>
                <w:highlight w:val="none"/>
                <w14:textFill>
                  <w14:solidFill>
                    <w14:schemeClr w14:val="tx1"/>
                  </w14:solidFill>
                </w14:textFill>
              </w:rPr>
            </w:pPr>
          </w:p>
        </w:tc>
        <w:tc>
          <w:tcPr>
            <w:tcW w:w="997"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vAlign w:val="center"/>
          </w:tcPr>
          <w:p>
            <w:pPr>
              <w:keepNext w:val="0"/>
              <w:keepLines w:val="0"/>
              <w:pageBreakBefore w:val="0"/>
              <w:widowControl/>
              <w:kinsoku/>
              <w:wordWrap/>
              <w:overflowPunct/>
              <w:topLinePunct w:val="0"/>
              <w:autoSpaceDE/>
              <w:bidi w:val="0"/>
              <w:adjustRightInd/>
              <w:snapToGrid/>
              <w:spacing w:line="560" w:lineRule="exact"/>
              <w:jc w:val="center"/>
              <w:textAlignment w:val="auto"/>
              <w:rPr>
                <w:rFonts w:hint="default" w:ascii="Times New Roman" w:hAnsi="Times New Roman" w:eastAsia="仿宋_GB2312" w:cs="Times New Roman"/>
                <w:b w:val="0"/>
                <w:bCs/>
                <w:color w:val="000000" w:themeColor="text1"/>
                <w:kern w:val="0"/>
                <w:sz w:val="32"/>
                <w:szCs w:val="32"/>
                <w:highlight w:val="none"/>
                <w14:textFill>
                  <w14:solidFill>
                    <w14:schemeClr w14:val="tx1"/>
                  </w14:solidFill>
                </w14:textFill>
              </w:rPr>
            </w:pPr>
          </w:p>
        </w:tc>
        <w:tc>
          <w:tcPr>
            <w:tcW w:w="997"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vAlign w:val="center"/>
          </w:tcPr>
          <w:p>
            <w:pPr>
              <w:keepNext w:val="0"/>
              <w:keepLines w:val="0"/>
              <w:pageBreakBefore w:val="0"/>
              <w:widowControl/>
              <w:kinsoku/>
              <w:wordWrap/>
              <w:overflowPunct/>
              <w:topLinePunct w:val="0"/>
              <w:autoSpaceDE/>
              <w:bidi w:val="0"/>
              <w:adjustRightInd/>
              <w:snapToGrid/>
              <w:spacing w:line="560" w:lineRule="exact"/>
              <w:jc w:val="center"/>
              <w:textAlignment w:val="auto"/>
              <w:rPr>
                <w:rFonts w:hint="default" w:ascii="Times New Roman" w:hAnsi="Times New Roman" w:eastAsia="仿宋_GB2312" w:cs="Times New Roman"/>
                <w:b w:val="0"/>
                <w:bCs/>
                <w:color w:val="000000" w:themeColor="text1"/>
                <w:kern w:val="0"/>
                <w:sz w:val="32"/>
                <w:szCs w:val="32"/>
                <w:highlight w:val="none"/>
                <w14:textFill>
                  <w14:solidFill>
                    <w14:schemeClr w14:val="tx1"/>
                  </w14:solidFill>
                </w14:textFill>
              </w:rPr>
            </w:pPr>
          </w:p>
        </w:tc>
        <w:tc>
          <w:tcPr>
            <w:tcW w:w="997"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vAlign w:val="center"/>
          </w:tcPr>
          <w:p>
            <w:pPr>
              <w:keepNext w:val="0"/>
              <w:keepLines w:val="0"/>
              <w:pageBreakBefore w:val="0"/>
              <w:widowControl/>
              <w:kinsoku/>
              <w:wordWrap/>
              <w:overflowPunct/>
              <w:topLinePunct w:val="0"/>
              <w:autoSpaceDE/>
              <w:bidi w:val="0"/>
              <w:adjustRightInd/>
              <w:snapToGrid/>
              <w:spacing w:line="560" w:lineRule="exact"/>
              <w:jc w:val="center"/>
              <w:textAlignment w:val="auto"/>
              <w:rPr>
                <w:rFonts w:hint="default" w:ascii="Times New Roman" w:hAnsi="Times New Roman" w:eastAsia="仿宋_GB2312" w:cs="Times New Roman"/>
                <w:b w:val="0"/>
                <w:bCs/>
                <w:color w:val="000000" w:themeColor="text1"/>
                <w:kern w:val="0"/>
                <w:sz w:val="32"/>
                <w:szCs w:val="32"/>
                <w:highlight w:val="none"/>
                <w14:textFill>
                  <w14:solidFill>
                    <w14:schemeClr w14:val="tx1"/>
                  </w14:solidFill>
                </w14:textFill>
              </w:rPr>
            </w:pPr>
          </w:p>
        </w:tc>
        <w:tc>
          <w:tcPr>
            <w:tcW w:w="997"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vAlign w:val="center"/>
          </w:tcPr>
          <w:p>
            <w:pPr>
              <w:keepNext w:val="0"/>
              <w:keepLines w:val="0"/>
              <w:pageBreakBefore w:val="0"/>
              <w:widowControl/>
              <w:kinsoku/>
              <w:wordWrap/>
              <w:overflowPunct/>
              <w:topLinePunct w:val="0"/>
              <w:autoSpaceDE/>
              <w:bidi w:val="0"/>
              <w:adjustRightInd/>
              <w:snapToGrid/>
              <w:spacing w:line="560" w:lineRule="exact"/>
              <w:jc w:val="center"/>
              <w:textAlignment w:val="auto"/>
              <w:rPr>
                <w:rFonts w:hint="default" w:ascii="Times New Roman" w:hAnsi="Times New Roman" w:eastAsia="仿宋_GB2312" w:cs="Times New Roman"/>
                <w:b w:val="0"/>
                <w:bCs/>
                <w:color w:val="000000" w:themeColor="text1"/>
                <w:kern w:val="0"/>
                <w:sz w:val="32"/>
                <w:szCs w:val="32"/>
                <w:highlight w:val="none"/>
                <w14:textFill>
                  <w14:solidFill>
                    <w14:schemeClr w14:val="tx1"/>
                  </w14:solidFill>
                </w14:textFill>
              </w:rPr>
            </w:pPr>
          </w:p>
        </w:tc>
        <w:tc>
          <w:tcPr>
            <w:tcW w:w="997"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vAlign w:val="center"/>
          </w:tcPr>
          <w:p>
            <w:pPr>
              <w:keepNext w:val="0"/>
              <w:keepLines w:val="0"/>
              <w:pageBreakBefore w:val="0"/>
              <w:widowControl/>
              <w:kinsoku/>
              <w:wordWrap/>
              <w:overflowPunct/>
              <w:topLinePunct w:val="0"/>
              <w:autoSpaceDE/>
              <w:bidi w:val="0"/>
              <w:adjustRightInd/>
              <w:snapToGrid/>
              <w:spacing w:line="560" w:lineRule="exact"/>
              <w:jc w:val="center"/>
              <w:textAlignment w:val="auto"/>
              <w:rPr>
                <w:rFonts w:hint="default" w:ascii="Times New Roman" w:hAnsi="Times New Roman" w:eastAsia="仿宋_GB2312" w:cs="Times New Roman"/>
                <w:b w:val="0"/>
                <w:bCs/>
                <w:color w:val="000000" w:themeColor="text1"/>
                <w:kern w:val="0"/>
                <w:sz w:val="32"/>
                <w:szCs w:val="32"/>
                <w:highlight w:val="none"/>
                <w14:textFill>
                  <w14:solidFill>
                    <w14:schemeClr w14:val="tx1"/>
                  </w14:solidFill>
                </w14:textFill>
              </w:rPr>
            </w:pPr>
          </w:p>
        </w:tc>
        <w:tc>
          <w:tcPr>
            <w:tcW w:w="997"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vAlign w:val="center"/>
          </w:tcPr>
          <w:p>
            <w:pPr>
              <w:keepNext w:val="0"/>
              <w:keepLines w:val="0"/>
              <w:pageBreakBefore w:val="0"/>
              <w:widowControl/>
              <w:kinsoku/>
              <w:wordWrap/>
              <w:overflowPunct/>
              <w:topLinePunct w:val="0"/>
              <w:autoSpaceDE/>
              <w:bidi w:val="0"/>
              <w:adjustRightInd/>
              <w:snapToGrid/>
              <w:spacing w:line="560" w:lineRule="exact"/>
              <w:jc w:val="center"/>
              <w:textAlignment w:val="auto"/>
              <w:rPr>
                <w:rFonts w:hint="default" w:ascii="Times New Roman" w:hAnsi="Times New Roman" w:eastAsia="仿宋_GB2312" w:cs="Times New Roman"/>
                <w:b w:val="0"/>
                <w:bCs/>
                <w:color w:val="000000" w:themeColor="text1"/>
                <w:kern w:val="0"/>
                <w:sz w:val="32"/>
                <w:szCs w:val="32"/>
                <w:highlight w:val="none"/>
                <w14:textFill>
                  <w14:solidFill>
                    <w14:schemeClr w14:val="tx1"/>
                  </w14:solidFill>
                </w14:textFill>
              </w:rPr>
            </w:pPr>
          </w:p>
        </w:tc>
        <w:tc>
          <w:tcPr>
            <w:tcW w:w="997"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vAlign w:val="center"/>
          </w:tcPr>
          <w:p>
            <w:pPr>
              <w:keepNext w:val="0"/>
              <w:keepLines w:val="0"/>
              <w:pageBreakBefore w:val="0"/>
              <w:widowControl/>
              <w:kinsoku/>
              <w:wordWrap/>
              <w:overflowPunct/>
              <w:topLinePunct w:val="0"/>
              <w:autoSpaceDE/>
              <w:bidi w:val="0"/>
              <w:adjustRightInd/>
              <w:snapToGrid/>
              <w:spacing w:line="560" w:lineRule="exact"/>
              <w:jc w:val="center"/>
              <w:textAlignment w:val="auto"/>
              <w:rPr>
                <w:rFonts w:hint="default" w:ascii="Times New Roman" w:hAnsi="Times New Roman" w:eastAsia="仿宋_GB2312" w:cs="Times New Roman"/>
                <w:b w:val="0"/>
                <w:bCs/>
                <w:color w:val="000000" w:themeColor="text1"/>
                <w:kern w:val="0"/>
                <w:sz w:val="32"/>
                <w:szCs w:val="32"/>
                <w:highlight w:val="none"/>
                <w14:textFill>
                  <w14:solidFill>
                    <w14:schemeClr w14:val="tx1"/>
                  </w14:solidFill>
                </w14:textFill>
              </w:rPr>
            </w:pPr>
          </w:p>
        </w:tc>
        <w:tc>
          <w:tcPr>
            <w:tcW w:w="997"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vAlign w:val="center"/>
          </w:tcPr>
          <w:p>
            <w:pPr>
              <w:keepNext w:val="0"/>
              <w:keepLines w:val="0"/>
              <w:pageBreakBefore w:val="0"/>
              <w:widowControl/>
              <w:kinsoku/>
              <w:wordWrap/>
              <w:overflowPunct/>
              <w:topLinePunct w:val="0"/>
              <w:autoSpaceDE/>
              <w:bidi w:val="0"/>
              <w:adjustRightInd/>
              <w:snapToGrid/>
              <w:spacing w:line="560" w:lineRule="exact"/>
              <w:jc w:val="center"/>
              <w:textAlignment w:val="auto"/>
              <w:rPr>
                <w:rFonts w:hint="default" w:ascii="Times New Roman" w:hAnsi="Times New Roman" w:eastAsia="仿宋_GB2312" w:cs="Times New Roman"/>
                <w:b w:val="0"/>
                <w:bCs/>
                <w:color w:val="000000" w:themeColor="text1"/>
                <w:kern w:val="0"/>
                <w:sz w:val="32"/>
                <w:szCs w:val="32"/>
                <w:highlight w:val="none"/>
                <w14:textFill>
                  <w14:solidFill>
                    <w14:schemeClr w14:val="tx1"/>
                  </w14:solidFill>
                </w14:textFill>
              </w:rPr>
            </w:pPr>
          </w:p>
        </w:tc>
        <w:tc>
          <w:tcPr>
            <w:tcW w:w="99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vAlign w:val="center"/>
          </w:tcPr>
          <w:p>
            <w:pPr>
              <w:keepNext w:val="0"/>
              <w:keepLines w:val="0"/>
              <w:pageBreakBefore w:val="0"/>
              <w:widowControl/>
              <w:kinsoku/>
              <w:wordWrap/>
              <w:overflowPunct/>
              <w:topLinePunct w:val="0"/>
              <w:autoSpaceDE/>
              <w:bidi w:val="0"/>
              <w:adjustRightInd/>
              <w:snapToGrid/>
              <w:spacing w:line="560" w:lineRule="exact"/>
              <w:jc w:val="center"/>
              <w:textAlignment w:val="auto"/>
              <w:rPr>
                <w:rFonts w:hint="default" w:ascii="Times New Roman" w:hAnsi="Times New Roman" w:eastAsia="仿宋_GB2312" w:cs="Times New Roman"/>
                <w:b w:val="0"/>
                <w:bCs/>
                <w:color w:val="000000" w:themeColor="text1"/>
                <w:kern w:val="0"/>
                <w:sz w:val="32"/>
                <w:szCs w:val="32"/>
                <w:highlight w:val="none"/>
                <w14:textFill>
                  <w14:solidFill>
                    <w14:schemeClr w14:val="tx1"/>
                  </w14:solidFill>
                </w14:textFill>
              </w:rPr>
            </w:pPr>
          </w:p>
        </w:tc>
        <w:tc>
          <w:tcPr>
            <w:tcW w:w="99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vAlign w:val="center"/>
          </w:tcPr>
          <w:p>
            <w:pPr>
              <w:keepNext w:val="0"/>
              <w:keepLines w:val="0"/>
              <w:pageBreakBefore w:val="0"/>
              <w:widowControl/>
              <w:kinsoku/>
              <w:wordWrap/>
              <w:overflowPunct/>
              <w:topLinePunct w:val="0"/>
              <w:autoSpaceDE/>
              <w:bidi w:val="0"/>
              <w:adjustRightInd/>
              <w:snapToGrid/>
              <w:spacing w:line="560" w:lineRule="exact"/>
              <w:jc w:val="center"/>
              <w:textAlignment w:val="auto"/>
              <w:rPr>
                <w:rFonts w:hint="default" w:ascii="Times New Roman" w:hAnsi="Times New Roman" w:eastAsia="仿宋_GB2312" w:cs="Times New Roman"/>
                <w:b w:val="0"/>
                <w:bCs/>
                <w:color w:val="000000" w:themeColor="text1"/>
                <w:kern w:val="0"/>
                <w:sz w:val="32"/>
                <w:szCs w:val="32"/>
                <w:highlight w:val="none"/>
                <w14:textFill>
                  <w14:solidFill>
                    <w14:schemeClr w14:val="tx1"/>
                  </w14:solidFill>
                </w14:textFill>
              </w:rPr>
            </w:pPr>
          </w:p>
        </w:tc>
        <w:tc>
          <w:tcPr>
            <w:tcW w:w="99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vAlign w:val="center"/>
          </w:tcPr>
          <w:p>
            <w:pPr>
              <w:keepNext w:val="0"/>
              <w:keepLines w:val="0"/>
              <w:pageBreakBefore w:val="0"/>
              <w:widowControl/>
              <w:kinsoku/>
              <w:wordWrap/>
              <w:overflowPunct/>
              <w:topLinePunct w:val="0"/>
              <w:autoSpaceDE/>
              <w:bidi w:val="0"/>
              <w:adjustRightInd/>
              <w:snapToGrid/>
              <w:spacing w:line="560" w:lineRule="exact"/>
              <w:jc w:val="center"/>
              <w:textAlignment w:val="auto"/>
              <w:rPr>
                <w:rFonts w:hint="default" w:ascii="Times New Roman" w:hAnsi="Times New Roman" w:eastAsia="仿宋_GB2312" w:cs="Times New Roman"/>
                <w:b w:val="0"/>
                <w:bCs/>
                <w:color w:val="000000" w:themeColor="text1"/>
                <w:kern w:val="0"/>
                <w:sz w:val="32"/>
                <w:szCs w:val="32"/>
                <w:highlight w:val="none"/>
                <w14:textFill>
                  <w14:solidFill>
                    <w14:schemeClr w14:val="tx1"/>
                  </w14:solidFill>
                </w14:textFill>
              </w:rPr>
            </w:pPr>
          </w:p>
        </w:tc>
      </w:tr>
      <w:tr>
        <w:tblPrEx>
          <w:tblCellMar>
            <w:top w:w="0" w:type="dxa"/>
            <w:left w:w="108" w:type="dxa"/>
            <w:bottom w:w="0" w:type="dxa"/>
            <w:right w:w="108" w:type="dxa"/>
          </w:tblCellMar>
        </w:tblPrEx>
        <w:trPr>
          <w:trHeight w:val="482" w:hRule="atLeast"/>
        </w:trPr>
        <w:tc>
          <w:tcPr>
            <w:tcW w:w="997"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vAlign w:val="center"/>
          </w:tcPr>
          <w:p>
            <w:pPr>
              <w:keepNext w:val="0"/>
              <w:keepLines w:val="0"/>
              <w:pageBreakBefore w:val="0"/>
              <w:widowControl/>
              <w:kinsoku/>
              <w:wordWrap/>
              <w:overflowPunct/>
              <w:topLinePunct w:val="0"/>
              <w:autoSpaceDE/>
              <w:bidi w:val="0"/>
              <w:adjustRightInd/>
              <w:snapToGrid/>
              <w:spacing w:line="560" w:lineRule="exact"/>
              <w:jc w:val="center"/>
              <w:textAlignment w:val="auto"/>
              <w:rPr>
                <w:rFonts w:hint="default" w:ascii="Times New Roman" w:hAnsi="Times New Roman" w:eastAsia="仿宋_GB2312" w:cs="Times New Roman"/>
                <w:b w:val="0"/>
                <w:bCs/>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b w:val="0"/>
                <w:bCs/>
                <w:color w:val="000000" w:themeColor="text1"/>
                <w:kern w:val="0"/>
                <w:sz w:val="32"/>
                <w:szCs w:val="32"/>
                <w:highlight w:val="none"/>
                <w14:textFill>
                  <w14:solidFill>
                    <w14:schemeClr w14:val="tx1"/>
                  </w14:solidFill>
                </w14:textFill>
              </w:rPr>
              <w:t>3</w:t>
            </w:r>
          </w:p>
        </w:tc>
        <w:tc>
          <w:tcPr>
            <w:tcW w:w="997"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vAlign w:val="center"/>
          </w:tcPr>
          <w:p>
            <w:pPr>
              <w:keepNext w:val="0"/>
              <w:keepLines w:val="0"/>
              <w:pageBreakBefore w:val="0"/>
              <w:widowControl/>
              <w:kinsoku/>
              <w:wordWrap/>
              <w:overflowPunct/>
              <w:topLinePunct w:val="0"/>
              <w:autoSpaceDE/>
              <w:bidi w:val="0"/>
              <w:adjustRightInd/>
              <w:snapToGrid/>
              <w:spacing w:line="560" w:lineRule="exact"/>
              <w:jc w:val="center"/>
              <w:textAlignment w:val="auto"/>
              <w:rPr>
                <w:rFonts w:hint="default" w:ascii="Times New Roman" w:hAnsi="Times New Roman" w:eastAsia="仿宋_GB2312" w:cs="Times New Roman"/>
                <w:b w:val="0"/>
                <w:bCs/>
                <w:color w:val="000000" w:themeColor="text1"/>
                <w:kern w:val="0"/>
                <w:sz w:val="32"/>
                <w:szCs w:val="32"/>
                <w:highlight w:val="none"/>
                <w14:textFill>
                  <w14:solidFill>
                    <w14:schemeClr w14:val="tx1"/>
                  </w14:solidFill>
                </w14:textFill>
              </w:rPr>
            </w:pPr>
          </w:p>
        </w:tc>
        <w:tc>
          <w:tcPr>
            <w:tcW w:w="997"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vAlign w:val="center"/>
          </w:tcPr>
          <w:p>
            <w:pPr>
              <w:keepNext w:val="0"/>
              <w:keepLines w:val="0"/>
              <w:pageBreakBefore w:val="0"/>
              <w:widowControl/>
              <w:kinsoku/>
              <w:wordWrap/>
              <w:overflowPunct/>
              <w:topLinePunct w:val="0"/>
              <w:autoSpaceDE/>
              <w:bidi w:val="0"/>
              <w:adjustRightInd/>
              <w:snapToGrid/>
              <w:spacing w:line="560" w:lineRule="exact"/>
              <w:jc w:val="center"/>
              <w:textAlignment w:val="auto"/>
              <w:rPr>
                <w:rFonts w:hint="default" w:ascii="Times New Roman" w:hAnsi="Times New Roman" w:eastAsia="仿宋_GB2312" w:cs="Times New Roman"/>
                <w:b w:val="0"/>
                <w:bCs/>
                <w:color w:val="000000" w:themeColor="text1"/>
                <w:kern w:val="0"/>
                <w:sz w:val="32"/>
                <w:szCs w:val="32"/>
                <w:highlight w:val="none"/>
                <w14:textFill>
                  <w14:solidFill>
                    <w14:schemeClr w14:val="tx1"/>
                  </w14:solidFill>
                </w14:textFill>
              </w:rPr>
            </w:pPr>
          </w:p>
        </w:tc>
        <w:tc>
          <w:tcPr>
            <w:tcW w:w="997"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vAlign w:val="center"/>
          </w:tcPr>
          <w:p>
            <w:pPr>
              <w:keepNext w:val="0"/>
              <w:keepLines w:val="0"/>
              <w:pageBreakBefore w:val="0"/>
              <w:widowControl/>
              <w:kinsoku/>
              <w:wordWrap/>
              <w:overflowPunct/>
              <w:topLinePunct w:val="0"/>
              <w:autoSpaceDE/>
              <w:bidi w:val="0"/>
              <w:adjustRightInd/>
              <w:snapToGrid/>
              <w:spacing w:line="560" w:lineRule="exact"/>
              <w:jc w:val="center"/>
              <w:textAlignment w:val="auto"/>
              <w:rPr>
                <w:rFonts w:hint="default" w:ascii="Times New Roman" w:hAnsi="Times New Roman" w:eastAsia="仿宋_GB2312" w:cs="Times New Roman"/>
                <w:b w:val="0"/>
                <w:bCs/>
                <w:color w:val="000000" w:themeColor="text1"/>
                <w:kern w:val="0"/>
                <w:sz w:val="32"/>
                <w:szCs w:val="32"/>
                <w:highlight w:val="none"/>
                <w14:textFill>
                  <w14:solidFill>
                    <w14:schemeClr w14:val="tx1"/>
                  </w14:solidFill>
                </w14:textFill>
              </w:rPr>
            </w:pPr>
          </w:p>
        </w:tc>
        <w:tc>
          <w:tcPr>
            <w:tcW w:w="997"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vAlign w:val="center"/>
          </w:tcPr>
          <w:p>
            <w:pPr>
              <w:keepNext w:val="0"/>
              <w:keepLines w:val="0"/>
              <w:pageBreakBefore w:val="0"/>
              <w:widowControl/>
              <w:kinsoku/>
              <w:wordWrap/>
              <w:overflowPunct/>
              <w:topLinePunct w:val="0"/>
              <w:autoSpaceDE/>
              <w:bidi w:val="0"/>
              <w:adjustRightInd/>
              <w:snapToGrid/>
              <w:spacing w:line="560" w:lineRule="exact"/>
              <w:jc w:val="center"/>
              <w:textAlignment w:val="auto"/>
              <w:rPr>
                <w:rFonts w:hint="default" w:ascii="Times New Roman" w:hAnsi="Times New Roman" w:eastAsia="仿宋_GB2312" w:cs="Times New Roman"/>
                <w:b w:val="0"/>
                <w:bCs/>
                <w:color w:val="000000" w:themeColor="text1"/>
                <w:kern w:val="0"/>
                <w:sz w:val="32"/>
                <w:szCs w:val="32"/>
                <w:highlight w:val="none"/>
                <w14:textFill>
                  <w14:solidFill>
                    <w14:schemeClr w14:val="tx1"/>
                  </w14:solidFill>
                </w14:textFill>
              </w:rPr>
            </w:pPr>
          </w:p>
        </w:tc>
        <w:tc>
          <w:tcPr>
            <w:tcW w:w="997"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vAlign w:val="center"/>
          </w:tcPr>
          <w:p>
            <w:pPr>
              <w:keepNext w:val="0"/>
              <w:keepLines w:val="0"/>
              <w:pageBreakBefore w:val="0"/>
              <w:widowControl/>
              <w:kinsoku/>
              <w:wordWrap/>
              <w:overflowPunct/>
              <w:topLinePunct w:val="0"/>
              <w:autoSpaceDE/>
              <w:bidi w:val="0"/>
              <w:adjustRightInd/>
              <w:snapToGrid/>
              <w:spacing w:line="560" w:lineRule="exact"/>
              <w:jc w:val="center"/>
              <w:textAlignment w:val="auto"/>
              <w:rPr>
                <w:rFonts w:hint="default" w:ascii="Times New Roman" w:hAnsi="Times New Roman" w:eastAsia="仿宋_GB2312" w:cs="Times New Roman"/>
                <w:b w:val="0"/>
                <w:bCs/>
                <w:color w:val="000000" w:themeColor="text1"/>
                <w:kern w:val="0"/>
                <w:sz w:val="32"/>
                <w:szCs w:val="32"/>
                <w:highlight w:val="none"/>
                <w14:textFill>
                  <w14:solidFill>
                    <w14:schemeClr w14:val="tx1"/>
                  </w14:solidFill>
                </w14:textFill>
              </w:rPr>
            </w:pPr>
          </w:p>
        </w:tc>
        <w:tc>
          <w:tcPr>
            <w:tcW w:w="997"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vAlign w:val="center"/>
          </w:tcPr>
          <w:p>
            <w:pPr>
              <w:keepNext w:val="0"/>
              <w:keepLines w:val="0"/>
              <w:pageBreakBefore w:val="0"/>
              <w:widowControl/>
              <w:kinsoku/>
              <w:wordWrap/>
              <w:overflowPunct/>
              <w:topLinePunct w:val="0"/>
              <w:autoSpaceDE/>
              <w:bidi w:val="0"/>
              <w:adjustRightInd/>
              <w:snapToGrid/>
              <w:spacing w:line="560" w:lineRule="exact"/>
              <w:jc w:val="center"/>
              <w:textAlignment w:val="auto"/>
              <w:rPr>
                <w:rFonts w:hint="default" w:ascii="Times New Roman" w:hAnsi="Times New Roman" w:eastAsia="仿宋_GB2312" w:cs="Times New Roman"/>
                <w:b w:val="0"/>
                <w:bCs/>
                <w:color w:val="000000" w:themeColor="text1"/>
                <w:kern w:val="0"/>
                <w:sz w:val="32"/>
                <w:szCs w:val="32"/>
                <w:highlight w:val="none"/>
                <w14:textFill>
                  <w14:solidFill>
                    <w14:schemeClr w14:val="tx1"/>
                  </w14:solidFill>
                </w14:textFill>
              </w:rPr>
            </w:pPr>
          </w:p>
        </w:tc>
        <w:tc>
          <w:tcPr>
            <w:tcW w:w="997"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vAlign w:val="center"/>
          </w:tcPr>
          <w:p>
            <w:pPr>
              <w:keepNext w:val="0"/>
              <w:keepLines w:val="0"/>
              <w:pageBreakBefore w:val="0"/>
              <w:widowControl/>
              <w:kinsoku/>
              <w:wordWrap/>
              <w:overflowPunct/>
              <w:topLinePunct w:val="0"/>
              <w:autoSpaceDE/>
              <w:bidi w:val="0"/>
              <w:adjustRightInd/>
              <w:snapToGrid/>
              <w:spacing w:line="560" w:lineRule="exact"/>
              <w:jc w:val="center"/>
              <w:textAlignment w:val="auto"/>
              <w:rPr>
                <w:rFonts w:hint="default" w:ascii="Times New Roman" w:hAnsi="Times New Roman" w:eastAsia="仿宋_GB2312" w:cs="Times New Roman"/>
                <w:b w:val="0"/>
                <w:bCs/>
                <w:color w:val="000000" w:themeColor="text1"/>
                <w:kern w:val="0"/>
                <w:sz w:val="32"/>
                <w:szCs w:val="32"/>
                <w:highlight w:val="none"/>
                <w14:textFill>
                  <w14:solidFill>
                    <w14:schemeClr w14:val="tx1"/>
                  </w14:solidFill>
                </w14:textFill>
              </w:rPr>
            </w:pPr>
          </w:p>
        </w:tc>
        <w:tc>
          <w:tcPr>
            <w:tcW w:w="997"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vAlign w:val="center"/>
          </w:tcPr>
          <w:p>
            <w:pPr>
              <w:keepNext w:val="0"/>
              <w:keepLines w:val="0"/>
              <w:pageBreakBefore w:val="0"/>
              <w:widowControl/>
              <w:kinsoku/>
              <w:wordWrap/>
              <w:overflowPunct/>
              <w:topLinePunct w:val="0"/>
              <w:autoSpaceDE/>
              <w:bidi w:val="0"/>
              <w:adjustRightInd/>
              <w:snapToGrid/>
              <w:spacing w:line="560" w:lineRule="exact"/>
              <w:jc w:val="center"/>
              <w:textAlignment w:val="auto"/>
              <w:rPr>
                <w:rFonts w:hint="default" w:ascii="Times New Roman" w:hAnsi="Times New Roman" w:eastAsia="仿宋_GB2312" w:cs="Times New Roman"/>
                <w:b w:val="0"/>
                <w:bCs/>
                <w:color w:val="000000" w:themeColor="text1"/>
                <w:kern w:val="0"/>
                <w:sz w:val="32"/>
                <w:szCs w:val="32"/>
                <w:highlight w:val="none"/>
                <w14:textFill>
                  <w14:solidFill>
                    <w14:schemeClr w14:val="tx1"/>
                  </w14:solidFill>
                </w14:textFill>
              </w:rPr>
            </w:pPr>
          </w:p>
        </w:tc>
        <w:tc>
          <w:tcPr>
            <w:tcW w:w="997"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vAlign w:val="center"/>
          </w:tcPr>
          <w:p>
            <w:pPr>
              <w:keepNext w:val="0"/>
              <w:keepLines w:val="0"/>
              <w:pageBreakBefore w:val="0"/>
              <w:widowControl/>
              <w:kinsoku/>
              <w:wordWrap/>
              <w:overflowPunct/>
              <w:topLinePunct w:val="0"/>
              <w:autoSpaceDE/>
              <w:bidi w:val="0"/>
              <w:adjustRightInd/>
              <w:snapToGrid/>
              <w:spacing w:line="560" w:lineRule="exact"/>
              <w:jc w:val="center"/>
              <w:textAlignment w:val="auto"/>
              <w:rPr>
                <w:rFonts w:hint="default" w:ascii="Times New Roman" w:hAnsi="Times New Roman" w:eastAsia="仿宋_GB2312" w:cs="Times New Roman"/>
                <w:b w:val="0"/>
                <w:bCs/>
                <w:color w:val="000000" w:themeColor="text1"/>
                <w:kern w:val="0"/>
                <w:sz w:val="32"/>
                <w:szCs w:val="32"/>
                <w:highlight w:val="none"/>
                <w14:textFill>
                  <w14:solidFill>
                    <w14:schemeClr w14:val="tx1"/>
                  </w14:solidFill>
                </w14:textFill>
              </w:rPr>
            </w:pPr>
          </w:p>
        </w:tc>
        <w:tc>
          <w:tcPr>
            <w:tcW w:w="99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vAlign w:val="center"/>
          </w:tcPr>
          <w:p>
            <w:pPr>
              <w:keepNext w:val="0"/>
              <w:keepLines w:val="0"/>
              <w:pageBreakBefore w:val="0"/>
              <w:widowControl/>
              <w:kinsoku/>
              <w:wordWrap/>
              <w:overflowPunct/>
              <w:topLinePunct w:val="0"/>
              <w:autoSpaceDE/>
              <w:bidi w:val="0"/>
              <w:adjustRightInd/>
              <w:snapToGrid/>
              <w:spacing w:line="560" w:lineRule="exact"/>
              <w:jc w:val="center"/>
              <w:textAlignment w:val="auto"/>
              <w:rPr>
                <w:rFonts w:hint="default" w:ascii="Times New Roman" w:hAnsi="Times New Roman" w:eastAsia="仿宋_GB2312" w:cs="Times New Roman"/>
                <w:b w:val="0"/>
                <w:bCs/>
                <w:color w:val="000000" w:themeColor="text1"/>
                <w:kern w:val="0"/>
                <w:sz w:val="32"/>
                <w:szCs w:val="32"/>
                <w:highlight w:val="none"/>
                <w14:textFill>
                  <w14:solidFill>
                    <w14:schemeClr w14:val="tx1"/>
                  </w14:solidFill>
                </w14:textFill>
              </w:rPr>
            </w:pPr>
          </w:p>
        </w:tc>
        <w:tc>
          <w:tcPr>
            <w:tcW w:w="99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vAlign w:val="center"/>
          </w:tcPr>
          <w:p>
            <w:pPr>
              <w:keepNext w:val="0"/>
              <w:keepLines w:val="0"/>
              <w:pageBreakBefore w:val="0"/>
              <w:widowControl/>
              <w:kinsoku/>
              <w:wordWrap/>
              <w:overflowPunct/>
              <w:topLinePunct w:val="0"/>
              <w:autoSpaceDE/>
              <w:bidi w:val="0"/>
              <w:adjustRightInd/>
              <w:snapToGrid/>
              <w:spacing w:line="560" w:lineRule="exact"/>
              <w:jc w:val="center"/>
              <w:textAlignment w:val="auto"/>
              <w:rPr>
                <w:rFonts w:hint="default" w:ascii="Times New Roman" w:hAnsi="Times New Roman" w:eastAsia="仿宋_GB2312" w:cs="Times New Roman"/>
                <w:b w:val="0"/>
                <w:bCs/>
                <w:color w:val="000000" w:themeColor="text1"/>
                <w:kern w:val="0"/>
                <w:sz w:val="32"/>
                <w:szCs w:val="32"/>
                <w:highlight w:val="none"/>
                <w14:textFill>
                  <w14:solidFill>
                    <w14:schemeClr w14:val="tx1"/>
                  </w14:solidFill>
                </w14:textFill>
              </w:rPr>
            </w:pPr>
          </w:p>
        </w:tc>
        <w:tc>
          <w:tcPr>
            <w:tcW w:w="99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vAlign w:val="center"/>
          </w:tcPr>
          <w:p>
            <w:pPr>
              <w:keepNext w:val="0"/>
              <w:keepLines w:val="0"/>
              <w:pageBreakBefore w:val="0"/>
              <w:widowControl/>
              <w:kinsoku/>
              <w:wordWrap/>
              <w:overflowPunct/>
              <w:topLinePunct w:val="0"/>
              <w:autoSpaceDE/>
              <w:bidi w:val="0"/>
              <w:adjustRightInd/>
              <w:snapToGrid/>
              <w:spacing w:line="560" w:lineRule="exact"/>
              <w:jc w:val="center"/>
              <w:textAlignment w:val="auto"/>
              <w:rPr>
                <w:rFonts w:hint="default" w:ascii="Times New Roman" w:hAnsi="Times New Roman" w:eastAsia="仿宋_GB2312" w:cs="Times New Roman"/>
                <w:b w:val="0"/>
                <w:bCs/>
                <w:color w:val="000000" w:themeColor="text1"/>
                <w:kern w:val="0"/>
                <w:sz w:val="32"/>
                <w:szCs w:val="32"/>
                <w:highlight w:val="none"/>
                <w14:textFill>
                  <w14:solidFill>
                    <w14:schemeClr w14:val="tx1"/>
                  </w14:solidFill>
                </w14:textFill>
              </w:rPr>
            </w:pPr>
          </w:p>
        </w:tc>
      </w:tr>
      <w:tr>
        <w:tblPrEx>
          <w:tblCellMar>
            <w:top w:w="0" w:type="dxa"/>
            <w:left w:w="108" w:type="dxa"/>
            <w:bottom w:w="0" w:type="dxa"/>
            <w:right w:w="108" w:type="dxa"/>
          </w:tblCellMar>
        </w:tblPrEx>
        <w:trPr>
          <w:trHeight w:val="482" w:hRule="atLeast"/>
        </w:trPr>
        <w:tc>
          <w:tcPr>
            <w:tcW w:w="997"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vAlign w:val="center"/>
          </w:tcPr>
          <w:p>
            <w:pPr>
              <w:keepNext w:val="0"/>
              <w:keepLines w:val="0"/>
              <w:pageBreakBefore w:val="0"/>
              <w:widowControl/>
              <w:kinsoku/>
              <w:wordWrap/>
              <w:overflowPunct/>
              <w:topLinePunct w:val="0"/>
              <w:autoSpaceDE/>
              <w:bidi w:val="0"/>
              <w:adjustRightInd/>
              <w:snapToGrid/>
              <w:spacing w:line="560" w:lineRule="exact"/>
              <w:jc w:val="center"/>
              <w:textAlignment w:val="auto"/>
              <w:rPr>
                <w:rFonts w:hint="default" w:ascii="Times New Roman" w:hAnsi="Times New Roman" w:eastAsia="仿宋_GB2312" w:cs="Times New Roman"/>
                <w:b w:val="0"/>
                <w:bCs/>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b w:val="0"/>
                <w:bCs/>
                <w:color w:val="000000" w:themeColor="text1"/>
                <w:kern w:val="0"/>
                <w:sz w:val="32"/>
                <w:szCs w:val="32"/>
                <w:highlight w:val="none"/>
                <w14:textFill>
                  <w14:solidFill>
                    <w14:schemeClr w14:val="tx1"/>
                  </w14:solidFill>
                </w14:textFill>
              </w:rPr>
              <w:t>合计</w:t>
            </w:r>
          </w:p>
        </w:tc>
        <w:tc>
          <w:tcPr>
            <w:tcW w:w="997"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vAlign w:val="center"/>
          </w:tcPr>
          <w:p>
            <w:pPr>
              <w:keepNext w:val="0"/>
              <w:keepLines w:val="0"/>
              <w:pageBreakBefore w:val="0"/>
              <w:widowControl/>
              <w:kinsoku/>
              <w:wordWrap/>
              <w:overflowPunct/>
              <w:topLinePunct w:val="0"/>
              <w:autoSpaceDE/>
              <w:bidi w:val="0"/>
              <w:adjustRightInd/>
              <w:snapToGrid/>
              <w:spacing w:line="560" w:lineRule="exact"/>
              <w:jc w:val="center"/>
              <w:textAlignment w:val="auto"/>
              <w:rPr>
                <w:rFonts w:hint="default" w:ascii="Times New Roman" w:hAnsi="Times New Roman" w:eastAsia="仿宋_GB2312" w:cs="Times New Roman"/>
                <w:b w:val="0"/>
                <w:bCs/>
                <w:color w:val="000000" w:themeColor="text1"/>
                <w:kern w:val="0"/>
                <w:sz w:val="32"/>
                <w:szCs w:val="32"/>
                <w:highlight w:val="none"/>
                <w14:textFill>
                  <w14:solidFill>
                    <w14:schemeClr w14:val="tx1"/>
                  </w14:solidFill>
                </w14:textFill>
              </w:rPr>
            </w:pPr>
          </w:p>
        </w:tc>
        <w:tc>
          <w:tcPr>
            <w:tcW w:w="997"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vAlign w:val="center"/>
          </w:tcPr>
          <w:p>
            <w:pPr>
              <w:keepNext w:val="0"/>
              <w:keepLines w:val="0"/>
              <w:pageBreakBefore w:val="0"/>
              <w:widowControl/>
              <w:kinsoku/>
              <w:wordWrap/>
              <w:overflowPunct/>
              <w:topLinePunct w:val="0"/>
              <w:autoSpaceDE/>
              <w:bidi w:val="0"/>
              <w:adjustRightInd/>
              <w:snapToGrid/>
              <w:spacing w:line="560" w:lineRule="exact"/>
              <w:jc w:val="center"/>
              <w:textAlignment w:val="auto"/>
              <w:rPr>
                <w:rFonts w:hint="default" w:ascii="Times New Roman" w:hAnsi="Times New Roman" w:eastAsia="仿宋_GB2312" w:cs="Times New Roman"/>
                <w:b w:val="0"/>
                <w:bCs/>
                <w:color w:val="000000" w:themeColor="text1"/>
                <w:kern w:val="0"/>
                <w:sz w:val="32"/>
                <w:szCs w:val="32"/>
                <w:highlight w:val="none"/>
                <w14:textFill>
                  <w14:solidFill>
                    <w14:schemeClr w14:val="tx1"/>
                  </w14:solidFill>
                </w14:textFill>
              </w:rPr>
            </w:pPr>
          </w:p>
        </w:tc>
        <w:tc>
          <w:tcPr>
            <w:tcW w:w="997"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vAlign w:val="center"/>
          </w:tcPr>
          <w:p>
            <w:pPr>
              <w:keepNext w:val="0"/>
              <w:keepLines w:val="0"/>
              <w:pageBreakBefore w:val="0"/>
              <w:widowControl/>
              <w:kinsoku/>
              <w:wordWrap/>
              <w:overflowPunct/>
              <w:topLinePunct w:val="0"/>
              <w:autoSpaceDE/>
              <w:bidi w:val="0"/>
              <w:adjustRightInd/>
              <w:snapToGrid/>
              <w:spacing w:line="560" w:lineRule="exact"/>
              <w:jc w:val="center"/>
              <w:textAlignment w:val="auto"/>
              <w:rPr>
                <w:rFonts w:hint="default" w:ascii="Times New Roman" w:hAnsi="Times New Roman" w:eastAsia="仿宋_GB2312" w:cs="Times New Roman"/>
                <w:b w:val="0"/>
                <w:bCs/>
                <w:color w:val="000000" w:themeColor="text1"/>
                <w:kern w:val="0"/>
                <w:sz w:val="32"/>
                <w:szCs w:val="32"/>
                <w:highlight w:val="none"/>
                <w14:textFill>
                  <w14:solidFill>
                    <w14:schemeClr w14:val="tx1"/>
                  </w14:solidFill>
                </w14:textFill>
              </w:rPr>
            </w:pPr>
          </w:p>
        </w:tc>
        <w:tc>
          <w:tcPr>
            <w:tcW w:w="997"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vAlign w:val="center"/>
          </w:tcPr>
          <w:p>
            <w:pPr>
              <w:keepNext w:val="0"/>
              <w:keepLines w:val="0"/>
              <w:pageBreakBefore w:val="0"/>
              <w:widowControl/>
              <w:kinsoku/>
              <w:wordWrap/>
              <w:overflowPunct/>
              <w:topLinePunct w:val="0"/>
              <w:autoSpaceDE/>
              <w:bidi w:val="0"/>
              <w:adjustRightInd/>
              <w:snapToGrid/>
              <w:spacing w:line="560" w:lineRule="exact"/>
              <w:jc w:val="center"/>
              <w:textAlignment w:val="auto"/>
              <w:rPr>
                <w:rFonts w:hint="default" w:ascii="Times New Roman" w:hAnsi="Times New Roman" w:eastAsia="仿宋_GB2312" w:cs="Times New Roman"/>
                <w:b w:val="0"/>
                <w:bCs/>
                <w:color w:val="000000" w:themeColor="text1"/>
                <w:kern w:val="0"/>
                <w:sz w:val="32"/>
                <w:szCs w:val="32"/>
                <w:highlight w:val="none"/>
                <w14:textFill>
                  <w14:solidFill>
                    <w14:schemeClr w14:val="tx1"/>
                  </w14:solidFill>
                </w14:textFill>
              </w:rPr>
            </w:pPr>
          </w:p>
        </w:tc>
        <w:tc>
          <w:tcPr>
            <w:tcW w:w="997"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vAlign w:val="center"/>
          </w:tcPr>
          <w:p>
            <w:pPr>
              <w:keepNext w:val="0"/>
              <w:keepLines w:val="0"/>
              <w:pageBreakBefore w:val="0"/>
              <w:widowControl/>
              <w:kinsoku/>
              <w:wordWrap/>
              <w:overflowPunct/>
              <w:topLinePunct w:val="0"/>
              <w:autoSpaceDE/>
              <w:bidi w:val="0"/>
              <w:adjustRightInd/>
              <w:snapToGrid/>
              <w:spacing w:line="560" w:lineRule="exact"/>
              <w:jc w:val="center"/>
              <w:textAlignment w:val="auto"/>
              <w:rPr>
                <w:rFonts w:hint="default" w:ascii="Times New Roman" w:hAnsi="Times New Roman" w:eastAsia="仿宋_GB2312" w:cs="Times New Roman"/>
                <w:b w:val="0"/>
                <w:bCs/>
                <w:color w:val="000000" w:themeColor="text1"/>
                <w:kern w:val="0"/>
                <w:sz w:val="32"/>
                <w:szCs w:val="32"/>
                <w:highlight w:val="none"/>
                <w14:textFill>
                  <w14:solidFill>
                    <w14:schemeClr w14:val="tx1"/>
                  </w14:solidFill>
                </w14:textFill>
              </w:rPr>
            </w:pPr>
          </w:p>
        </w:tc>
        <w:tc>
          <w:tcPr>
            <w:tcW w:w="997"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vAlign w:val="center"/>
          </w:tcPr>
          <w:p>
            <w:pPr>
              <w:keepNext w:val="0"/>
              <w:keepLines w:val="0"/>
              <w:pageBreakBefore w:val="0"/>
              <w:widowControl/>
              <w:kinsoku/>
              <w:wordWrap/>
              <w:overflowPunct/>
              <w:topLinePunct w:val="0"/>
              <w:autoSpaceDE/>
              <w:bidi w:val="0"/>
              <w:adjustRightInd/>
              <w:snapToGrid/>
              <w:spacing w:line="560" w:lineRule="exact"/>
              <w:jc w:val="center"/>
              <w:textAlignment w:val="auto"/>
              <w:rPr>
                <w:rFonts w:hint="default" w:ascii="Times New Roman" w:hAnsi="Times New Roman" w:eastAsia="仿宋_GB2312" w:cs="Times New Roman"/>
                <w:b w:val="0"/>
                <w:bCs/>
                <w:color w:val="000000" w:themeColor="text1"/>
                <w:kern w:val="0"/>
                <w:sz w:val="32"/>
                <w:szCs w:val="32"/>
                <w:highlight w:val="none"/>
                <w14:textFill>
                  <w14:solidFill>
                    <w14:schemeClr w14:val="tx1"/>
                  </w14:solidFill>
                </w14:textFill>
              </w:rPr>
            </w:pPr>
          </w:p>
        </w:tc>
        <w:tc>
          <w:tcPr>
            <w:tcW w:w="997"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vAlign w:val="center"/>
          </w:tcPr>
          <w:p>
            <w:pPr>
              <w:keepNext w:val="0"/>
              <w:keepLines w:val="0"/>
              <w:pageBreakBefore w:val="0"/>
              <w:widowControl/>
              <w:kinsoku/>
              <w:wordWrap/>
              <w:overflowPunct/>
              <w:topLinePunct w:val="0"/>
              <w:autoSpaceDE/>
              <w:bidi w:val="0"/>
              <w:adjustRightInd/>
              <w:snapToGrid/>
              <w:spacing w:line="560" w:lineRule="exact"/>
              <w:jc w:val="center"/>
              <w:textAlignment w:val="auto"/>
              <w:rPr>
                <w:rFonts w:hint="default" w:ascii="Times New Roman" w:hAnsi="Times New Roman" w:eastAsia="仿宋_GB2312" w:cs="Times New Roman"/>
                <w:b w:val="0"/>
                <w:bCs/>
                <w:color w:val="000000" w:themeColor="text1"/>
                <w:kern w:val="0"/>
                <w:sz w:val="32"/>
                <w:szCs w:val="32"/>
                <w:highlight w:val="none"/>
                <w14:textFill>
                  <w14:solidFill>
                    <w14:schemeClr w14:val="tx1"/>
                  </w14:solidFill>
                </w14:textFill>
              </w:rPr>
            </w:pPr>
          </w:p>
        </w:tc>
        <w:tc>
          <w:tcPr>
            <w:tcW w:w="997"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vAlign w:val="center"/>
          </w:tcPr>
          <w:p>
            <w:pPr>
              <w:keepNext w:val="0"/>
              <w:keepLines w:val="0"/>
              <w:pageBreakBefore w:val="0"/>
              <w:widowControl/>
              <w:kinsoku/>
              <w:wordWrap/>
              <w:overflowPunct/>
              <w:topLinePunct w:val="0"/>
              <w:autoSpaceDE/>
              <w:bidi w:val="0"/>
              <w:adjustRightInd/>
              <w:snapToGrid/>
              <w:spacing w:line="560" w:lineRule="exact"/>
              <w:jc w:val="center"/>
              <w:textAlignment w:val="auto"/>
              <w:rPr>
                <w:rFonts w:hint="default" w:ascii="Times New Roman" w:hAnsi="Times New Roman" w:eastAsia="仿宋_GB2312" w:cs="Times New Roman"/>
                <w:b w:val="0"/>
                <w:bCs/>
                <w:color w:val="000000" w:themeColor="text1"/>
                <w:kern w:val="0"/>
                <w:sz w:val="32"/>
                <w:szCs w:val="32"/>
                <w:highlight w:val="none"/>
                <w14:textFill>
                  <w14:solidFill>
                    <w14:schemeClr w14:val="tx1"/>
                  </w14:solidFill>
                </w14:textFill>
              </w:rPr>
            </w:pPr>
          </w:p>
        </w:tc>
        <w:tc>
          <w:tcPr>
            <w:tcW w:w="997"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vAlign w:val="center"/>
          </w:tcPr>
          <w:p>
            <w:pPr>
              <w:keepNext w:val="0"/>
              <w:keepLines w:val="0"/>
              <w:pageBreakBefore w:val="0"/>
              <w:widowControl/>
              <w:kinsoku/>
              <w:wordWrap/>
              <w:overflowPunct/>
              <w:topLinePunct w:val="0"/>
              <w:autoSpaceDE/>
              <w:bidi w:val="0"/>
              <w:adjustRightInd/>
              <w:snapToGrid/>
              <w:spacing w:line="560" w:lineRule="exact"/>
              <w:jc w:val="center"/>
              <w:textAlignment w:val="auto"/>
              <w:rPr>
                <w:rFonts w:hint="default" w:ascii="Times New Roman" w:hAnsi="Times New Roman" w:eastAsia="仿宋_GB2312" w:cs="Times New Roman"/>
                <w:b w:val="0"/>
                <w:bCs/>
                <w:color w:val="000000" w:themeColor="text1"/>
                <w:kern w:val="0"/>
                <w:sz w:val="32"/>
                <w:szCs w:val="32"/>
                <w:highlight w:val="none"/>
                <w14:textFill>
                  <w14:solidFill>
                    <w14:schemeClr w14:val="tx1"/>
                  </w14:solidFill>
                </w14:textFill>
              </w:rPr>
            </w:pPr>
          </w:p>
        </w:tc>
        <w:tc>
          <w:tcPr>
            <w:tcW w:w="99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vAlign w:val="center"/>
          </w:tcPr>
          <w:p>
            <w:pPr>
              <w:keepNext w:val="0"/>
              <w:keepLines w:val="0"/>
              <w:pageBreakBefore w:val="0"/>
              <w:widowControl/>
              <w:kinsoku/>
              <w:wordWrap/>
              <w:overflowPunct/>
              <w:topLinePunct w:val="0"/>
              <w:autoSpaceDE/>
              <w:bidi w:val="0"/>
              <w:adjustRightInd/>
              <w:snapToGrid/>
              <w:spacing w:line="560" w:lineRule="exact"/>
              <w:jc w:val="center"/>
              <w:textAlignment w:val="auto"/>
              <w:rPr>
                <w:rFonts w:hint="default" w:ascii="Times New Roman" w:hAnsi="Times New Roman" w:eastAsia="仿宋_GB2312" w:cs="Times New Roman"/>
                <w:b w:val="0"/>
                <w:bCs/>
                <w:color w:val="000000" w:themeColor="text1"/>
                <w:kern w:val="0"/>
                <w:sz w:val="32"/>
                <w:szCs w:val="32"/>
                <w:highlight w:val="none"/>
                <w14:textFill>
                  <w14:solidFill>
                    <w14:schemeClr w14:val="tx1"/>
                  </w14:solidFill>
                </w14:textFill>
              </w:rPr>
            </w:pPr>
          </w:p>
        </w:tc>
        <w:tc>
          <w:tcPr>
            <w:tcW w:w="99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vAlign w:val="center"/>
          </w:tcPr>
          <w:p>
            <w:pPr>
              <w:keepNext w:val="0"/>
              <w:keepLines w:val="0"/>
              <w:pageBreakBefore w:val="0"/>
              <w:widowControl/>
              <w:kinsoku/>
              <w:wordWrap/>
              <w:overflowPunct/>
              <w:topLinePunct w:val="0"/>
              <w:autoSpaceDE/>
              <w:bidi w:val="0"/>
              <w:adjustRightInd/>
              <w:snapToGrid/>
              <w:spacing w:line="560" w:lineRule="exact"/>
              <w:jc w:val="center"/>
              <w:textAlignment w:val="auto"/>
              <w:rPr>
                <w:rFonts w:hint="default" w:ascii="Times New Roman" w:hAnsi="Times New Roman" w:eastAsia="仿宋_GB2312" w:cs="Times New Roman"/>
                <w:b w:val="0"/>
                <w:bCs/>
                <w:color w:val="000000" w:themeColor="text1"/>
                <w:kern w:val="0"/>
                <w:sz w:val="32"/>
                <w:szCs w:val="32"/>
                <w:highlight w:val="none"/>
                <w14:textFill>
                  <w14:solidFill>
                    <w14:schemeClr w14:val="tx1"/>
                  </w14:solidFill>
                </w14:textFill>
              </w:rPr>
            </w:pPr>
          </w:p>
        </w:tc>
        <w:tc>
          <w:tcPr>
            <w:tcW w:w="99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vAlign w:val="center"/>
          </w:tcPr>
          <w:p>
            <w:pPr>
              <w:keepNext w:val="0"/>
              <w:keepLines w:val="0"/>
              <w:pageBreakBefore w:val="0"/>
              <w:widowControl/>
              <w:kinsoku/>
              <w:wordWrap/>
              <w:overflowPunct/>
              <w:topLinePunct w:val="0"/>
              <w:autoSpaceDE/>
              <w:bidi w:val="0"/>
              <w:adjustRightInd/>
              <w:snapToGrid/>
              <w:spacing w:line="560" w:lineRule="exact"/>
              <w:jc w:val="center"/>
              <w:textAlignment w:val="auto"/>
              <w:rPr>
                <w:rFonts w:hint="default" w:ascii="Times New Roman" w:hAnsi="Times New Roman" w:eastAsia="仿宋_GB2312" w:cs="Times New Roman"/>
                <w:b w:val="0"/>
                <w:bCs/>
                <w:color w:val="000000" w:themeColor="text1"/>
                <w:kern w:val="0"/>
                <w:sz w:val="32"/>
                <w:szCs w:val="32"/>
                <w:highlight w:val="none"/>
                <w14:textFill>
                  <w14:solidFill>
                    <w14:schemeClr w14:val="tx1"/>
                  </w14:solidFill>
                </w14:textFill>
              </w:rPr>
            </w:pPr>
          </w:p>
        </w:tc>
      </w:tr>
    </w:tbl>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sz w:val="32"/>
          <w:szCs w:val="32"/>
          <w:highlight w:val="none"/>
        </w:rPr>
      </w:pPr>
    </w:p>
    <w:p>
      <w:pPr>
        <w:pStyle w:val="16"/>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0" w:firstLineChars="0"/>
        <w:textAlignment w:val="baseline"/>
        <w:rPr>
          <w:rFonts w:hint="eastAsia" w:ascii="黑体" w:hAnsi="黑体" w:eastAsia="黑体" w:cs="黑体"/>
          <w:position w:val="0"/>
          <w:sz w:val="32"/>
          <w:szCs w:val="32"/>
          <w:highlight w:val="none"/>
          <w:lang w:val="en-US" w:eastAsia="zh-CN"/>
        </w:rPr>
        <w:sectPr>
          <w:pgSz w:w="16838" w:h="11906" w:orient="landscape"/>
          <w:pgMar w:top="1587" w:right="2098" w:bottom="1474" w:left="1984" w:header="851" w:footer="1304" w:gutter="0"/>
          <w:pgNumType w:fmt="numberInDash"/>
          <w:cols w:space="0" w:num="1"/>
          <w:titlePg/>
          <w:rtlGutter w:val="0"/>
          <w:docGrid w:type="lines" w:linePitch="315" w:charSpace="0"/>
        </w:sectPr>
      </w:pPr>
    </w:p>
    <w:p>
      <w:pPr>
        <w:keepNext w:val="0"/>
        <w:keepLines w:val="0"/>
        <w:pageBreakBefore w:val="0"/>
        <w:widowControl w:val="0"/>
        <w:kinsoku/>
        <w:wordWrap/>
        <w:overflowPunct/>
        <w:topLinePunct w:val="0"/>
        <w:autoSpaceDE/>
        <w:bidi w:val="0"/>
        <w:adjustRightInd/>
        <w:snapToGrid/>
        <w:spacing w:line="560" w:lineRule="exact"/>
        <w:jc w:val="left"/>
        <w:textAlignment w:val="auto"/>
        <w:rPr>
          <w:rFonts w:hint="default" w:ascii="Times New Roman" w:hAnsi="Times New Roman" w:eastAsia="黑体" w:cs="Arial Unicode MS"/>
          <w:color w:val="000000" w:themeColor="text1"/>
          <w:sz w:val="32"/>
          <w:szCs w:val="32"/>
          <w:highlight w:val="none"/>
          <w:lang w:val="en-US" w:eastAsia="zh-CN"/>
          <w14:textFill>
            <w14:solidFill>
              <w14:schemeClr w14:val="tx1"/>
            </w14:solidFill>
          </w14:textFill>
        </w:rPr>
      </w:pPr>
      <w:r>
        <w:rPr>
          <w:rFonts w:hint="eastAsia" w:ascii="Times New Roman" w:hAnsi="Times New Roman" w:eastAsia="黑体" w:cs="Arial Unicode MS"/>
          <w:color w:val="000000" w:themeColor="text1"/>
          <w:sz w:val="32"/>
          <w:szCs w:val="32"/>
          <w:highlight w:val="none"/>
          <w:lang w:val="en-US" w:eastAsia="zh-CN"/>
          <w14:textFill>
            <w14:solidFill>
              <w14:schemeClr w14:val="tx1"/>
            </w14:solidFill>
          </w14:textFill>
        </w:rPr>
        <w:t>附</w:t>
      </w:r>
      <w:r>
        <w:rPr>
          <w:rFonts w:hint="eastAsia" w:eastAsia="黑体" w:cs="Arial Unicode MS"/>
          <w:color w:val="000000" w:themeColor="text1"/>
          <w:sz w:val="32"/>
          <w:szCs w:val="32"/>
          <w:highlight w:val="none"/>
          <w:lang w:val="en-US" w:eastAsia="zh-CN"/>
          <w14:textFill>
            <w14:solidFill>
              <w14:schemeClr w14:val="tx1"/>
            </w14:solidFill>
          </w14:textFill>
        </w:rPr>
        <w:t>件4</w:t>
      </w:r>
    </w:p>
    <w:p>
      <w:pPr>
        <w:keepNext w:val="0"/>
        <w:keepLines w:val="0"/>
        <w:pageBreakBefore w:val="0"/>
        <w:widowControl w:val="0"/>
        <w:kinsoku/>
        <w:wordWrap/>
        <w:overflowPunct/>
        <w:topLinePunct w:val="0"/>
        <w:autoSpaceDE/>
        <w:bidi w:val="0"/>
        <w:adjustRightInd/>
        <w:snapToGrid/>
        <w:spacing w:line="560" w:lineRule="exact"/>
        <w:jc w:val="center"/>
        <w:textAlignment w:val="auto"/>
        <w:rPr>
          <w:rFonts w:hint="eastAsia" w:ascii="Times New Roman" w:hAnsi="Times New Roman" w:eastAsia="方正小标宋简体" w:cs="Arial Unicode MS"/>
          <w:color w:val="000000" w:themeColor="text1"/>
          <w:sz w:val="44"/>
          <w:szCs w:val="44"/>
          <w:highlight w:val="none"/>
          <w14:textFill>
            <w14:solidFill>
              <w14:schemeClr w14:val="tx1"/>
            </w14:solidFill>
          </w14:textFill>
        </w:rPr>
      </w:pPr>
      <w:r>
        <w:rPr>
          <w:rFonts w:hint="eastAsia" w:ascii="Times New Roman" w:hAnsi="Times New Roman" w:eastAsia="方正小标宋简体" w:cs="Arial Unicode MS"/>
          <w:color w:val="000000" w:themeColor="text1"/>
          <w:sz w:val="44"/>
          <w:szCs w:val="44"/>
          <w:highlight w:val="none"/>
          <w14:textFill>
            <w14:solidFill>
              <w14:schemeClr w14:val="tx1"/>
            </w14:solidFill>
          </w14:textFill>
        </w:rPr>
        <w:t>广州市金融发展专项资金融资租赁项目报告</w:t>
      </w:r>
    </w:p>
    <w:p>
      <w:pPr>
        <w:pStyle w:val="2"/>
      </w:pPr>
    </w:p>
    <w:p>
      <w:pPr>
        <w:keepNext w:val="0"/>
        <w:keepLines w:val="0"/>
        <w:pageBreakBefore w:val="0"/>
        <w:widowControl w:val="0"/>
        <w:kinsoku/>
        <w:wordWrap/>
        <w:overflowPunct/>
        <w:topLinePunct w:val="0"/>
        <w:autoSpaceDE/>
        <w:bidi w:val="0"/>
        <w:adjustRightInd/>
        <w:snapToGrid/>
        <w:spacing w:line="560" w:lineRule="exact"/>
        <w:ind w:firstLine="640" w:firstLineChars="200"/>
        <w:textAlignment w:val="auto"/>
        <w:rPr>
          <w:rFonts w:ascii="Times New Roman" w:hAnsi="Times New Roman" w:eastAsia="黑体" w:cs="Arial Unicode MS"/>
          <w:color w:val="000000" w:themeColor="text1"/>
          <w:sz w:val="32"/>
          <w:szCs w:val="32"/>
          <w:highlight w:val="none"/>
          <w14:textFill>
            <w14:solidFill>
              <w14:schemeClr w14:val="tx1"/>
            </w14:solidFill>
          </w14:textFill>
        </w:rPr>
      </w:pPr>
      <w:r>
        <w:rPr>
          <w:rFonts w:hint="eastAsia" w:ascii="Times New Roman" w:hAnsi="Times New Roman" w:eastAsia="黑体" w:cs="Arial Unicode MS"/>
          <w:color w:val="000000" w:themeColor="text1"/>
          <w:sz w:val="32"/>
          <w:szCs w:val="32"/>
          <w:highlight w:val="none"/>
          <w14:textFill>
            <w14:solidFill>
              <w14:schemeClr w14:val="tx1"/>
            </w14:solidFill>
          </w14:textFill>
        </w:rPr>
        <w:t>一、项目单位概况</w:t>
      </w:r>
    </w:p>
    <w:p>
      <w:pPr>
        <w:keepNext w:val="0"/>
        <w:keepLines w:val="0"/>
        <w:pageBreakBefore w:val="0"/>
        <w:widowControl w:val="0"/>
        <w:kinsoku/>
        <w:wordWrap/>
        <w:overflowPunct/>
        <w:topLinePunct w:val="0"/>
        <w:autoSpaceDE/>
        <w:bidi w:val="0"/>
        <w:adjustRightInd/>
        <w:snapToGrid/>
        <w:spacing w:line="560" w:lineRule="exact"/>
        <w:ind w:firstLine="640" w:firstLineChars="200"/>
        <w:textAlignment w:val="auto"/>
        <w:rPr>
          <w:rFonts w:ascii="Times New Roman" w:hAnsi="Times New Roman" w:eastAsia="华文仿宋" w:cs="Arial Unicode MS"/>
          <w:color w:val="000000" w:themeColor="text1"/>
          <w:sz w:val="32"/>
          <w:szCs w:val="32"/>
          <w:highlight w:val="none"/>
          <w14:textFill>
            <w14:solidFill>
              <w14:schemeClr w14:val="tx1"/>
            </w14:solidFill>
          </w14:textFill>
        </w:rPr>
      </w:pPr>
      <w:r>
        <w:rPr>
          <w:rFonts w:hint="eastAsia" w:ascii="Times New Roman" w:hAnsi="Times New Roman" w:eastAsia="仿宋_GB2312" w:cs="Arial Unicode MS"/>
          <w:color w:val="000000" w:themeColor="text1"/>
          <w:sz w:val="32"/>
          <w:szCs w:val="28"/>
          <w:highlight w:val="none"/>
          <w14:textFill>
            <w14:solidFill>
              <w14:schemeClr w14:val="tx1"/>
            </w14:solidFill>
          </w14:textFill>
        </w:rPr>
        <w:t>项目单位设立情况，主要股东概况，主营业务情况和财务状况，在行业中的地位和竞争力，近期财务状况（含融资情况），主要投资项目，未来发展战略等。</w:t>
      </w:r>
    </w:p>
    <w:p>
      <w:pPr>
        <w:keepNext w:val="0"/>
        <w:keepLines w:val="0"/>
        <w:pageBreakBefore w:val="0"/>
        <w:widowControl w:val="0"/>
        <w:kinsoku/>
        <w:wordWrap/>
        <w:overflowPunct/>
        <w:topLinePunct w:val="0"/>
        <w:autoSpaceDE/>
        <w:autoSpaceDN w:val="0"/>
        <w:bidi w:val="0"/>
        <w:adjustRightInd/>
        <w:snapToGrid/>
        <w:spacing w:line="560" w:lineRule="exact"/>
        <w:ind w:firstLine="640" w:firstLineChars="200"/>
        <w:textAlignment w:val="auto"/>
        <w:rPr>
          <w:rFonts w:ascii="Times New Roman" w:hAnsi="Times New Roman" w:eastAsia="仿宋_GB2312" w:cs="Arial Unicode MS"/>
          <w:color w:val="000000" w:themeColor="text1"/>
          <w:sz w:val="32"/>
          <w:szCs w:val="32"/>
          <w:highlight w:val="none"/>
          <w14:textFill>
            <w14:solidFill>
              <w14:schemeClr w14:val="tx1"/>
            </w14:solidFill>
          </w14:textFill>
        </w:rPr>
      </w:pPr>
      <w:r>
        <w:rPr>
          <w:rFonts w:hint="eastAsia" w:ascii="Times New Roman" w:hAnsi="Times New Roman" w:eastAsia="黑体" w:cs="Arial Unicode MS"/>
          <w:color w:val="000000" w:themeColor="text1"/>
          <w:sz w:val="32"/>
          <w:szCs w:val="32"/>
          <w:highlight w:val="none"/>
          <w14:textFill>
            <w14:solidFill>
              <w14:schemeClr w14:val="tx1"/>
            </w14:solidFill>
          </w14:textFill>
        </w:rPr>
        <w:t>二、项目具体情况</w:t>
      </w:r>
    </w:p>
    <w:p>
      <w:pPr>
        <w:keepNext w:val="0"/>
        <w:keepLines w:val="0"/>
        <w:pageBreakBefore w:val="0"/>
        <w:widowControl w:val="0"/>
        <w:kinsoku/>
        <w:wordWrap/>
        <w:overflowPunct/>
        <w:topLinePunct w:val="0"/>
        <w:autoSpaceDE/>
        <w:bidi w:val="0"/>
        <w:adjustRightInd/>
        <w:snapToGrid/>
        <w:spacing w:line="560" w:lineRule="exact"/>
        <w:ind w:firstLine="640" w:firstLineChars="200"/>
        <w:textAlignment w:val="auto"/>
        <w:rPr>
          <w:rFonts w:ascii="Times New Roman" w:hAnsi="Times New Roman" w:eastAsia="仿宋_GB2312" w:cs="Arial Unicode MS"/>
          <w:color w:val="000000" w:themeColor="text1"/>
          <w:sz w:val="32"/>
          <w:szCs w:val="28"/>
          <w:highlight w:val="none"/>
          <w14:textFill>
            <w14:solidFill>
              <w14:schemeClr w14:val="tx1"/>
            </w14:solidFill>
          </w14:textFill>
        </w:rPr>
      </w:pPr>
      <w:r>
        <w:rPr>
          <w:rFonts w:hint="eastAsia" w:ascii="Times New Roman" w:hAnsi="Times New Roman" w:eastAsia="仿宋_GB2312" w:cs="Arial Unicode MS"/>
          <w:color w:val="000000" w:themeColor="text1"/>
          <w:sz w:val="32"/>
          <w:szCs w:val="28"/>
          <w:highlight w:val="none"/>
          <w14:textFill>
            <w14:solidFill>
              <w14:schemeClr w14:val="tx1"/>
            </w14:solidFill>
          </w14:textFill>
        </w:rPr>
        <w:t>项目背景、实施场地、主要建设内容、投资规模、资金筹措和绩效目标等。主要包括：</w:t>
      </w:r>
      <w:r>
        <w:rPr>
          <w:rFonts w:ascii="Times New Roman" w:hAnsi="Times New Roman" w:eastAsia="仿宋_GB2312" w:cs="Arial Unicode MS"/>
          <w:color w:val="000000" w:themeColor="text1"/>
          <w:sz w:val="32"/>
          <w:szCs w:val="28"/>
          <w:highlight w:val="none"/>
          <w14:textFill>
            <w14:solidFill>
              <w14:schemeClr w14:val="tx1"/>
            </w14:solidFill>
          </w14:textFill>
        </w:rPr>
        <w:t>1</w:t>
      </w:r>
      <w:r>
        <w:rPr>
          <w:rFonts w:hint="eastAsia" w:ascii="Times New Roman" w:hAnsi="Times New Roman" w:eastAsia="仿宋_GB2312" w:cs="Arial Unicode MS"/>
          <w:color w:val="000000" w:themeColor="text1"/>
          <w:sz w:val="32"/>
          <w:szCs w:val="28"/>
          <w:highlight w:val="none"/>
          <w14:textFill>
            <w14:solidFill>
              <w14:schemeClr w14:val="tx1"/>
            </w14:solidFill>
          </w14:textFill>
        </w:rPr>
        <w:t>、项目实施背景、意义和必要性；</w:t>
      </w:r>
      <w:r>
        <w:rPr>
          <w:rFonts w:ascii="Times New Roman" w:hAnsi="Times New Roman" w:eastAsia="仿宋_GB2312" w:cs="Arial Unicode MS"/>
          <w:color w:val="000000" w:themeColor="text1"/>
          <w:sz w:val="32"/>
          <w:szCs w:val="28"/>
          <w:highlight w:val="none"/>
          <w14:textFill>
            <w14:solidFill>
              <w14:schemeClr w14:val="tx1"/>
            </w14:solidFill>
          </w14:textFill>
        </w:rPr>
        <w:t>2</w:t>
      </w:r>
      <w:r>
        <w:rPr>
          <w:rFonts w:hint="eastAsia" w:ascii="Times New Roman" w:hAnsi="Times New Roman" w:eastAsia="仿宋_GB2312" w:cs="Arial Unicode MS"/>
          <w:color w:val="000000" w:themeColor="text1"/>
          <w:sz w:val="32"/>
          <w:szCs w:val="28"/>
          <w:highlight w:val="none"/>
          <w14:textFill>
            <w14:solidFill>
              <w14:schemeClr w14:val="tx1"/>
            </w14:solidFill>
          </w14:textFill>
        </w:rPr>
        <w:t>、项目前期情况（含项目立项及资金、技术准备情况等）；</w:t>
      </w:r>
      <w:r>
        <w:rPr>
          <w:rFonts w:ascii="Times New Roman" w:hAnsi="Times New Roman" w:eastAsia="仿宋_GB2312" w:cs="Arial Unicode MS"/>
          <w:color w:val="000000" w:themeColor="text1"/>
          <w:sz w:val="32"/>
          <w:szCs w:val="28"/>
          <w:highlight w:val="none"/>
          <w14:textFill>
            <w14:solidFill>
              <w14:schemeClr w14:val="tx1"/>
            </w14:solidFill>
          </w14:textFill>
        </w:rPr>
        <w:t>3</w:t>
      </w:r>
      <w:r>
        <w:rPr>
          <w:rFonts w:hint="eastAsia" w:ascii="Times New Roman" w:hAnsi="Times New Roman" w:eastAsia="仿宋_GB2312" w:cs="Arial Unicode MS"/>
          <w:color w:val="000000" w:themeColor="text1"/>
          <w:sz w:val="32"/>
          <w:szCs w:val="28"/>
          <w:highlight w:val="none"/>
          <w14:textFill>
            <w14:solidFill>
              <w14:schemeClr w14:val="tx1"/>
            </w14:solidFill>
          </w14:textFill>
        </w:rPr>
        <w:t>、项目目标（分总目标及年度阶段目标）；</w:t>
      </w:r>
      <w:r>
        <w:rPr>
          <w:rFonts w:ascii="Times New Roman" w:hAnsi="Times New Roman" w:eastAsia="仿宋_GB2312" w:cs="Arial Unicode MS"/>
          <w:color w:val="000000" w:themeColor="text1"/>
          <w:sz w:val="32"/>
          <w:szCs w:val="28"/>
          <w:highlight w:val="none"/>
          <w14:textFill>
            <w14:solidFill>
              <w14:schemeClr w14:val="tx1"/>
            </w14:solidFill>
          </w14:textFill>
        </w:rPr>
        <w:t>4</w:t>
      </w:r>
      <w:r>
        <w:rPr>
          <w:rFonts w:hint="eastAsia" w:ascii="Times New Roman" w:hAnsi="Times New Roman" w:eastAsia="仿宋_GB2312" w:cs="Arial Unicode MS"/>
          <w:color w:val="000000" w:themeColor="text1"/>
          <w:sz w:val="32"/>
          <w:szCs w:val="28"/>
          <w:highlight w:val="none"/>
          <w14:textFill>
            <w14:solidFill>
              <w14:schemeClr w14:val="tx1"/>
            </w14:solidFill>
          </w14:textFill>
        </w:rPr>
        <w:t>、主要内容；</w:t>
      </w:r>
      <w:r>
        <w:rPr>
          <w:rFonts w:ascii="Times New Roman" w:hAnsi="Times New Roman" w:eastAsia="仿宋_GB2312" w:cs="Arial Unicode MS"/>
          <w:color w:val="000000" w:themeColor="text1"/>
          <w:sz w:val="32"/>
          <w:szCs w:val="28"/>
          <w:highlight w:val="none"/>
          <w14:textFill>
            <w14:solidFill>
              <w14:schemeClr w14:val="tx1"/>
            </w14:solidFill>
          </w14:textFill>
        </w:rPr>
        <w:t>5</w:t>
      </w:r>
      <w:r>
        <w:rPr>
          <w:rFonts w:hint="eastAsia" w:ascii="Times New Roman" w:hAnsi="Times New Roman" w:eastAsia="仿宋_GB2312" w:cs="Arial Unicode MS"/>
          <w:color w:val="000000" w:themeColor="text1"/>
          <w:sz w:val="32"/>
          <w:szCs w:val="28"/>
          <w:highlight w:val="none"/>
          <w14:textFill>
            <w14:solidFill>
              <w14:schemeClr w14:val="tx1"/>
            </w14:solidFill>
          </w14:textFill>
        </w:rPr>
        <w:t>、实施方案（含建设期限、具体实施计划、保障措施等，须突出可行性）；</w:t>
      </w:r>
      <w:r>
        <w:rPr>
          <w:rFonts w:ascii="Times New Roman" w:hAnsi="Times New Roman" w:eastAsia="仿宋_GB2312" w:cs="Arial Unicode MS"/>
          <w:color w:val="000000" w:themeColor="text1"/>
          <w:sz w:val="32"/>
          <w:szCs w:val="28"/>
          <w:highlight w:val="none"/>
          <w14:textFill>
            <w14:solidFill>
              <w14:schemeClr w14:val="tx1"/>
            </w14:solidFill>
          </w14:textFill>
        </w:rPr>
        <w:t>6</w:t>
      </w:r>
      <w:r>
        <w:rPr>
          <w:rFonts w:hint="eastAsia" w:ascii="Times New Roman" w:hAnsi="Times New Roman" w:eastAsia="仿宋_GB2312" w:cs="Arial Unicode MS"/>
          <w:color w:val="000000" w:themeColor="text1"/>
          <w:sz w:val="32"/>
          <w:szCs w:val="28"/>
          <w:highlight w:val="none"/>
          <w14:textFill>
            <w14:solidFill>
              <w14:schemeClr w14:val="tx1"/>
            </w14:solidFill>
          </w14:textFill>
        </w:rPr>
        <w:t>、项目总投资及资金筹措方案（含已投入资金情况及已形成资产清单、项目资金来源、项目用汇情况）；</w:t>
      </w:r>
      <w:r>
        <w:rPr>
          <w:rFonts w:ascii="Times New Roman" w:hAnsi="Times New Roman" w:eastAsia="仿宋_GB2312" w:cs="Arial Unicode MS"/>
          <w:color w:val="000000" w:themeColor="text1"/>
          <w:sz w:val="32"/>
          <w:szCs w:val="28"/>
          <w:highlight w:val="none"/>
          <w14:textFill>
            <w14:solidFill>
              <w14:schemeClr w14:val="tx1"/>
            </w14:solidFill>
          </w14:textFill>
        </w:rPr>
        <w:t>7</w:t>
      </w:r>
      <w:r>
        <w:rPr>
          <w:rFonts w:hint="eastAsia" w:ascii="Times New Roman" w:hAnsi="Times New Roman" w:eastAsia="仿宋_GB2312" w:cs="Arial Unicode MS"/>
          <w:color w:val="000000" w:themeColor="text1"/>
          <w:sz w:val="32"/>
          <w:szCs w:val="28"/>
          <w:highlight w:val="none"/>
          <w14:textFill>
            <w14:solidFill>
              <w14:schemeClr w14:val="tx1"/>
            </w14:solidFill>
          </w14:textFill>
        </w:rPr>
        <w:t>、财政资金使用计划及明细表（按拟申请额度作计划）。</w:t>
      </w:r>
    </w:p>
    <w:p>
      <w:pPr>
        <w:keepNext w:val="0"/>
        <w:keepLines w:val="0"/>
        <w:pageBreakBefore w:val="0"/>
        <w:widowControl w:val="0"/>
        <w:kinsoku/>
        <w:wordWrap/>
        <w:overflowPunct/>
        <w:topLinePunct w:val="0"/>
        <w:autoSpaceDE/>
        <w:bidi w:val="0"/>
        <w:adjustRightInd/>
        <w:snapToGrid/>
        <w:spacing w:line="560" w:lineRule="exact"/>
        <w:ind w:firstLine="640" w:firstLineChars="200"/>
        <w:textAlignment w:val="auto"/>
        <w:rPr>
          <w:rFonts w:ascii="Times New Roman" w:hAnsi="Times New Roman" w:eastAsia="黑体" w:cs="Arial Unicode MS"/>
          <w:color w:val="000000" w:themeColor="text1"/>
          <w:sz w:val="32"/>
          <w:szCs w:val="32"/>
          <w:highlight w:val="none"/>
          <w14:textFill>
            <w14:solidFill>
              <w14:schemeClr w14:val="tx1"/>
            </w14:solidFill>
          </w14:textFill>
        </w:rPr>
      </w:pPr>
      <w:r>
        <w:rPr>
          <w:rFonts w:hint="eastAsia" w:ascii="Times New Roman" w:hAnsi="Times New Roman" w:eastAsia="黑体" w:cs="Arial Unicode MS"/>
          <w:color w:val="000000" w:themeColor="text1"/>
          <w:sz w:val="32"/>
          <w:szCs w:val="32"/>
          <w:highlight w:val="none"/>
          <w14:textFill>
            <w14:solidFill>
              <w14:schemeClr w14:val="tx1"/>
            </w14:solidFill>
          </w14:textFill>
        </w:rPr>
        <w:t>三、经济和社会影响分析</w:t>
      </w:r>
    </w:p>
    <w:p>
      <w:pPr>
        <w:keepNext w:val="0"/>
        <w:keepLines w:val="0"/>
        <w:pageBreakBefore w:val="0"/>
        <w:widowControl w:val="0"/>
        <w:kinsoku/>
        <w:wordWrap/>
        <w:overflowPunct/>
        <w:topLinePunct w:val="0"/>
        <w:autoSpaceDE/>
        <w:bidi w:val="0"/>
        <w:adjustRightInd/>
        <w:snapToGrid/>
        <w:spacing w:line="560" w:lineRule="exact"/>
        <w:ind w:firstLine="640" w:firstLineChars="200"/>
        <w:textAlignment w:val="auto"/>
        <w:rPr>
          <w:rFonts w:ascii="Times New Roman" w:hAnsi="Times New Roman" w:eastAsia="仿宋_GB2312" w:cs="Arial Unicode MS"/>
          <w:color w:val="000000" w:themeColor="text1"/>
          <w:sz w:val="32"/>
          <w:szCs w:val="28"/>
          <w:highlight w:val="none"/>
          <w14:textFill>
            <w14:solidFill>
              <w14:schemeClr w14:val="tx1"/>
            </w14:solidFill>
          </w14:textFill>
        </w:rPr>
      </w:pPr>
      <w:r>
        <w:rPr>
          <w:rFonts w:hint="eastAsia" w:ascii="Times New Roman" w:hAnsi="Times New Roman" w:eastAsia="仿宋_GB2312" w:cs="Arial Unicode MS"/>
          <w:color w:val="000000" w:themeColor="text1"/>
          <w:sz w:val="32"/>
          <w:szCs w:val="28"/>
          <w:highlight w:val="none"/>
          <w14:textFill>
            <w14:solidFill>
              <w14:schemeClr w14:val="tx1"/>
            </w14:solidFill>
          </w14:textFill>
        </w:rPr>
        <w:t>经济效益分析：评价项目的经济合理性，包括年新增营业收入、利润、税收等经济指标，财务分析，风险分析等；</w:t>
      </w:r>
    </w:p>
    <w:p>
      <w:pPr>
        <w:keepNext w:val="0"/>
        <w:keepLines w:val="0"/>
        <w:pageBreakBefore w:val="0"/>
        <w:widowControl w:val="0"/>
        <w:kinsoku/>
        <w:wordWrap/>
        <w:overflowPunct/>
        <w:topLinePunct w:val="0"/>
        <w:autoSpaceDE/>
        <w:bidi w:val="0"/>
        <w:adjustRightInd/>
        <w:snapToGrid/>
        <w:spacing w:line="560" w:lineRule="exact"/>
        <w:ind w:firstLine="640" w:firstLineChars="200"/>
        <w:textAlignment w:val="auto"/>
        <w:rPr>
          <w:rFonts w:ascii="Times New Roman" w:hAnsi="Times New Roman" w:eastAsia="仿宋_GB2312" w:cs="Arial Unicode MS"/>
          <w:color w:val="000000" w:themeColor="text1"/>
          <w:sz w:val="32"/>
          <w:szCs w:val="28"/>
          <w:highlight w:val="none"/>
          <w14:textFill>
            <w14:solidFill>
              <w14:schemeClr w14:val="tx1"/>
            </w14:solidFill>
          </w14:textFill>
        </w:rPr>
      </w:pPr>
      <w:r>
        <w:rPr>
          <w:rFonts w:hint="eastAsia" w:ascii="Times New Roman" w:hAnsi="Times New Roman" w:eastAsia="仿宋_GB2312" w:cs="Arial Unicode MS"/>
          <w:color w:val="000000" w:themeColor="text1"/>
          <w:sz w:val="32"/>
          <w:szCs w:val="28"/>
          <w:highlight w:val="none"/>
          <w14:textFill>
            <w14:solidFill>
              <w14:schemeClr w14:val="tx1"/>
            </w14:solidFill>
          </w14:textFill>
        </w:rPr>
        <w:t>行业影响分析：分析项目对所在行业及关联产业发展影响；</w:t>
      </w:r>
    </w:p>
    <w:p>
      <w:pPr>
        <w:keepNext w:val="0"/>
        <w:keepLines w:val="0"/>
        <w:pageBreakBefore w:val="0"/>
        <w:widowControl w:val="0"/>
        <w:kinsoku/>
        <w:wordWrap/>
        <w:overflowPunct/>
        <w:topLinePunct w:val="0"/>
        <w:autoSpaceDE/>
        <w:bidi w:val="0"/>
        <w:adjustRightInd/>
        <w:snapToGrid/>
        <w:spacing w:line="560" w:lineRule="exact"/>
        <w:ind w:firstLine="640" w:firstLineChars="200"/>
        <w:textAlignment w:val="auto"/>
        <w:rPr>
          <w:rFonts w:ascii="Times New Roman" w:hAnsi="Times New Roman" w:eastAsia="仿宋_GB2312" w:cs="Arial Unicode MS"/>
          <w:color w:val="000000" w:themeColor="text1"/>
          <w:sz w:val="32"/>
          <w:szCs w:val="28"/>
          <w:highlight w:val="none"/>
          <w14:textFill>
            <w14:solidFill>
              <w14:schemeClr w14:val="tx1"/>
            </w14:solidFill>
          </w14:textFill>
        </w:rPr>
      </w:pPr>
      <w:r>
        <w:rPr>
          <w:rFonts w:hint="eastAsia" w:ascii="Times New Roman" w:hAnsi="Times New Roman" w:eastAsia="仿宋_GB2312" w:cs="Arial Unicode MS"/>
          <w:color w:val="000000" w:themeColor="text1"/>
          <w:sz w:val="32"/>
          <w:szCs w:val="28"/>
          <w:highlight w:val="none"/>
          <w14:textFill>
            <w14:solidFill>
              <w14:schemeClr w14:val="tx1"/>
            </w14:solidFill>
          </w14:textFill>
        </w:rPr>
        <w:t>社会影响效果分析：阐述项目的建设及运营活动对项目所在地可能产生的社会影响和社会效益。</w:t>
      </w:r>
    </w:p>
    <w:p>
      <w:pPr>
        <w:keepNext w:val="0"/>
        <w:keepLines w:val="0"/>
        <w:pageBreakBefore w:val="0"/>
        <w:widowControl w:val="0"/>
        <w:kinsoku/>
        <w:wordWrap/>
        <w:overflowPunct/>
        <w:topLinePunct w:val="0"/>
        <w:autoSpaceDE/>
        <w:bidi w:val="0"/>
        <w:adjustRightInd/>
        <w:snapToGrid/>
        <w:spacing w:line="560" w:lineRule="exact"/>
        <w:ind w:firstLine="640" w:firstLineChars="200"/>
        <w:textAlignment w:val="auto"/>
        <w:rPr>
          <w:rFonts w:ascii="Times New Roman" w:hAnsi="Times New Roman" w:eastAsia="黑体" w:cs="Arial Unicode MS"/>
          <w:color w:val="000000" w:themeColor="text1"/>
          <w:sz w:val="32"/>
          <w:szCs w:val="32"/>
          <w:highlight w:val="none"/>
          <w14:textFill>
            <w14:solidFill>
              <w14:schemeClr w14:val="tx1"/>
            </w14:solidFill>
          </w14:textFill>
        </w:rPr>
      </w:pPr>
      <w:r>
        <w:rPr>
          <w:rFonts w:hint="eastAsia" w:ascii="Times New Roman" w:hAnsi="Times New Roman" w:eastAsia="黑体" w:cs="Arial Unicode MS"/>
          <w:color w:val="000000" w:themeColor="text1"/>
          <w:sz w:val="32"/>
          <w:szCs w:val="32"/>
          <w:highlight w:val="none"/>
          <w14:textFill>
            <w14:solidFill>
              <w14:schemeClr w14:val="tx1"/>
            </w14:solidFill>
          </w14:textFill>
        </w:rPr>
        <w:t>四、其他有关内容</w:t>
      </w:r>
    </w:p>
    <w:p>
      <w:pPr>
        <w:rPr>
          <w:rFonts w:hint="eastAsia"/>
          <w:highlight w:val="none"/>
          <w:lang w:val="en-US" w:eastAsia="zh-CN"/>
        </w:rPr>
        <w:sectPr>
          <w:pgSz w:w="11906" w:h="16838"/>
          <w:pgMar w:top="2098" w:right="1474" w:bottom="1984" w:left="1587" w:header="851" w:footer="1304" w:gutter="0"/>
          <w:pgNumType w:fmt="numberInDash"/>
          <w:cols w:space="0" w:num="1"/>
          <w:titlePg/>
          <w:rtlGutter w:val="0"/>
          <w:docGrid w:type="lines" w:linePitch="315" w:charSpace="0"/>
        </w:sectPr>
      </w:pPr>
    </w:p>
    <w:p>
      <w:pPr>
        <w:rPr>
          <w:rFonts w:hint="default" w:eastAsia="黑体"/>
          <w:sz w:val="32"/>
          <w:szCs w:val="32"/>
          <w:highlight w:val="none"/>
          <w:lang w:val="en-US" w:eastAsia="zh-CN"/>
        </w:rPr>
      </w:pPr>
      <w:r>
        <w:rPr>
          <w:rFonts w:hint="eastAsia" w:eastAsia="黑体"/>
          <w:sz w:val="32"/>
          <w:szCs w:val="32"/>
          <w:highlight w:val="none"/>
        </w:rPr>
        <w:t>附</w:t>
      </w:r>
      <w:r>
        <w:rPr>
          <w:rFonts w:hint="eastAsia" w:eastAsia="黑体"/>
          <w:sz w:val="32"/>
          <w:szCs w:val="32"/>
          <w:highlight w:val="none"/>
          <w:lang w:val="en-US" w:eastAsia="zh-CN"/>
        </w:rPr>
        <w:t>件5</w:t>
      </w:r>
    </w:p>
    <w:p>
      <w:pPr>
        <w:pStyle w:val="2"/>
        <w:rPr>
          <w:rFonts w:hint="eastAsia"/>
          <w:highlight w:val="none"/>
          <w:lang w:val="en-US" w:eastAsia="zh-CN"/>
        </w:rPr>
      </w:pPr>
    </w:p>
    <w:p>
      <w:pPr>
        <w:jc w:val="center"/>
        <w:rPr>
          <w:rFonts w:hint="eastAsia" w:eastAsia="方正小标宋简体"/>
          <w:sz w:val="44"/>
          <w:szCs w:val="44"/>
          <w:highlight w:val="none"/>
        </w:rPr>
      </w:pPr>
      <w:r>
        <w:rPr>
          <w:rFonts w:hint="eastAsia" w:eastAsia="方正小标宋简体"/>
          <w:sz w:val="44"/>
          <w:szCs w:val="44"/>
          <w:highlight w:val="none"/>
          <w:lang w:val="en-US" w:eastAsia="zh-CN"/>
        </w:rPr>
        <w:t>关于</w:t>
      </w:r>
      <w:r>
        <w:rPr>
          <w:rFonts w:hint="eastAsia" w:ascii="Times New Roman" w:hAnsi="Times New Roman" w:eastAsia="方正小标宋简体" w:cs="Times New Roman"/>
          <w:sz w:val="44"/>
          <w:szCs w:val="44"/>
          <w:highlight w:val="none"/>
          <w:lang w:val="en-US" w:eastAsia="zh-CN"/>
        </w:rPr>
        <w:t>申领广州国际金融城相关补贴资金</w:t>
      </w:r>
      <w:r>
        <w:rPr>
          <w:rFonts w:hint="eastAsia" w:eastAsia="方正小标宋简体"/>
          <w:sz w:val="44"/>
          <w:szCs w:val="44"/>
          <w:highlight w:val="none"/>
          <w:lang w:val="en-US" w:eastAsia="zh-CN"/>
        </w:rPr>
        <w:t>承诺</w:t>
      </w:r>
      <w:r>
        <w:rPr>
          <w:rFonts w:hint="eastAsia" w:eastAsia="方正小标宋简体"/>
          <w:sz w:val="44"/>
          <w:szCs w:val="44"/>
          <w:highlight w:val="none"/>
        </w:rPr>
        <w:t>函</w:t>
      </w:r>
    </w:p>
    <w:p>
      <w:pPr>
        <w:pStyle w:val="2"/>
        <w:rPr>
          <w:rFonts w:hint="eastAsia"/>
        </w:rPr>
      </w:pPr>
    </w:p>
    <w:p>
      <w:pPr>
        <w:rPr>
          <w:rFonts w:eastAsia="仿宋_GB2312"/>
          <w:sz w:val="32"/>
          <w:szCs w:val="32"/>
          <w:highlight w:val="none"/>
        </w:rPr>
      </w:pPr>
      <w:r>
        <w:rPr>
          <w:rFonts w:hint="eastAsia" w:eastAsia="仿宋_GB2312"/>
          <w:color w:val="auto"/>
          <w:sz w:val="32"/>
          <w:szCs w:val="32"/>
          <w:highlight w:val="none"/>
          <w:lang w:val="en-US" w:eastAsia="zh-CN"/>
        </w:rPr>
        <w:t>广州市地方金融管理局</w:t>
      </w:r>
      <w:r>
        <w:rPr>
          <w:rFonts w:hint="eastAsia" w:eastAsia="仿宋_GB2312"/>
          <w:sz w:val="32"/>
          <w:szCs w:val="32"/>
          <w:highlight w:val="none"/>
        </w:rPr>
        <w:t>：</w:t>
      </w:r>
    </w:p>
    <w:p>
      <w:pPr>
        <w:ind w:firstLine="645"/>
        <w:rPr>
          <w:rFonts w:hint="default" w:ascii="Times New Roman" w:hAnsi="Times New Roman" w:eastAsia="仿宋_GB2312"/>
          <w:color w:val="000000"/>
          <w:sz w:val="32"/>
          <w:szCs w:val="32"/>
          <w:highlight w:val="none"/>
          <w:lang w:val="en-US" w:eastAsia="zh-CN"/>
        </w:rPr>
      </w:pPr>
      <w:r>
        <w:rPr>
          <w:rFonts w:hint="eastAsia" w:eastAsia="仿宋_GB2312"/>
          <w:sz w:val="32"/>
          <w:szCs w:val="32"/>
          <w:highlight w:val="none"/>
        </w:rPr>
        <w:t>我单位</w:t>
      </w:r>
      <w:r>
        <w:rPr>
          <w:rFonts w:hint="eastAsia" w:eastAsia="仿宋_GB2312"/>
          <w:sz w:val="32"/>
          <w:szCs w:val="32"/>
          <w:highlight w:val="none"/>
          <w:lang w:val="en-US" w:eastAsia="zh-CN"/>
        </w:rPr>
        <w:t>符合</w:t>
      </w:r>
      <w:r>
        <w:rPr>
          <w:rFonts w:hint="eastAsia" w:ascii="Times New Roman" w:hAnsi="Times New Roman" w:eastAsia="仿宋_GB2312"/>
          <w:color w:val="000000"/>
          <w:sz w:val="32"/>
          <w:szCs w:val="32"/>
          <w:highlight w:val="none"/>
        </w:rPr>
        <w:t>《广州市人民政府关于印发广州市促进金融业高质量发展若干措施的通知》</w:t>
      </w:r>
      <w:r>
        <w:rPr>
          <w:rFonts w:ascii="Times New Roman" w:hAnsi="Times New Roman" w:eastAsia="仿宋_GB2312"/>
          <w:color w:val="000000"/>
          <w:sz w:val="32"/>
          <w:szCs w:val="32"/>
          <w:highlight w:val="none"/>
        </w:rPr>
        <w:t>（穗府规〔</w:t>
      </w:r>
      <w:r>
        <w:rPr>
          <w:rFonts w:ascii="Times New Roman" w:hAnsi="Times New Roman" w:eastAsia="微软雅黑"/>
          <w:color w:val="000000"/>
          <w:sz w:val="32"/>
          <w:szCs w:val="32"/>
          <w:highlight w:val="none"/>
        </w:rPr>
        <w:t>2023</w:t>
      </w:r>
      <w:r>
        <w:rPr>
          <w:rFonts w:ascii="Times New Roman" w:hAnsi="Times New Roman" w:eastAsia="仿宋_GB2312"/>
          <w:color w:val="000000"/>
          <w:sz w:val="32"/>
          <w:szCs w:val="32"/>
          <w:highlight w:val="none"/>
        </w:rPr>
        <w:t>〕</w:t>
      </w:r>
      <w:r>
        <w:rPr>
          <w:rFonts w:ascii="Times New Roman" w:hAnsi="Times New Roman" w:eastAsia="微软雅黑"/>
          <w:color w:val="000000"/>
          <w:sz w:val="32"/>
          <w:szCs w:val="32"/>
          <w:highlight w:val="none"/>
        </w:rPr>
        <w:t>6</w:t>
      </w:r>
      <w:r>
        <w:rPr>
          <w:rFonts w:ascii="Times New Roman" w:hAnsi="Times New Roman" w:eastAsia="仿宋_GB2312"/>
          <w:color w:val="000000"/>
          <w:sz w:val="32"/>
          <w:szCs w:val="32"/>
          <w:highlight w:val="none"/>
        </w:rPr>
        <w:t>号）</w:t>
      </w:r>
      <w:r>
        <w:rPr>
          <w:rFonts w:hint="eastAsia" w:ascii="Times New Roman" w:hAnsi="Times New Roman" w:eastAsia="仿宋_GB2312"/>
          <w:color w:val="000000"/>
          <w:sz w:val="32"/>
          <w:szCs w:val="32"/>
          <w:highlight w:val="none"/>
          <w:lang w:val="en-US" w:eastAsia="zh-CN"/>
        </w:rPr>
        <w:t>第十五条规定，现申领相应的补贴资金。我单位承诺，在享受本补贴之日起10年内不转售或</w:t>
      </w:r>
      <w:r>
        <w:rPr>
          <w:rFonts w:hint="eastAsia" w:eastAsia="仿宋_GB2312"/>
          <w:color w:val="000000"/>
          <w:sz w:val="32"/>
          <w:szCs w:val="32"/>
          <w:highlight w:val="none"/>
          <w:lang w:val="en-US" w:eastAsia="zh-CN"/>
        </w:rPr>
        <w:t>出</w:t>
      </w:r>
      <w:r>
        <w:rPr>
          <w:rFonts w:hint="eastAsia" w:ascii="Times New Roman" w:hAnsi="Times New Roman" w:eastAsia="仿宋_GB2312"/>
          <w:color w:val="000000"/>
          <w:sz w:val="32"/>
          <w:szCs w:val="32"/>
          <w:highlight w:val="none"/>
          <w:lang w:val="en-US" w:eastAsia="zh-CN"/>
        </w:rPr>
        <w:t>租自有办公用房</w:t>
      </w:r>
      <w:r>
        <w:rPr>
          <w:rFonts w:hint="eastAsia" w:eastAsia="仿宋_GB2312"/>
          <w:color w:val="000000"/>
          <w:sz w:val="32"/>
          <w:szCs w:val="32"/>
          <w:highlight w:val="none"/>
          <w:lang w:val="en-US" w:eastAsia="zh-CN"/>
        </w:rPr>
        <w:t>（</w:t>
      </w:r>
      <w:r>
        <w:rPr>
          <w:rFonts w:hint="eastAsia" w:eastAsia="仿宋_GB2312"/>
          <w:sz w:val="32"/>
          <w:szCs w:val="32"/>
          <w:highlight w:val="none"/>
          <w:lang w:val="en-US" w:eastAsia="zh-CN"/>
        </w:rPr>
        <w:t>每年12月31日前向贵局提交当年办公用房自用情况报告</w:t>
      </w:r>
      <w:r>
        <w:rPr>
          <w:rFonts w:hint="eastAsia" w:eastAsia="仿宋_GB2312"/>
          <w:color w:val="000000"/>
          <w:sz w:val="32"/>
          <w:szCs w:val="32"/>
          <w:highlight w:val="none"/>
          <w:lang w:val="en-US" w:eastAsia="zh-CN"/>
        </w:rPr>
        <w:t>）</w:t>
      </w:r>
      <w:r>
        <w:rPr>
          <w:rFonts w:hint="eastAsia" w:ascii="Times New Roman" w:hAnsi="Times New Roman" w:eastAsia="仿宋_GB2312"/>
          <w:color w:val="000000"/>
          <w:sz w:val="32"/>
          <w:szCs w:val="32"/>
          <w:highlight w:val="none"/>
          <w:lang w:val="en-US" w:eastAsia="zh-CN"/>
        </w:rPr>
        <w:t>，</w:t>
      </w:r>
      <w:r>
        <w:rPr>
          <w:rFonts w:hint="eastAsia" w:eastAsia="仿宋_GB2312"/>
          <w:sz w:val="32"/>
          <w:szCs w:val="32"/>
          <w:highlight w:val="none"/>
        </w:rPr>
        <w:t>如有违反则退回</w:t>
      </w:r>
      <w:r>
        <w:rPr>
          <w:rFonts w:hint="eastAsia" w:eastAsia="仿宋_GB2312"/>
          <w:sz w:val="32"/>
          <w:szCs w:val="32"/>
          <w:highlight w:val="none"/>
          <w:lang w:val="en-US" w:eastAsia="zh-CN"/>
        </w:rPr>
        <w:t>全部</w:t>
      </w:r>
      <w:r>
        <w:rPr>
          <w:rFonts w:hint="eastAsia" w:eastAsia="仿宋_GB2312"/>
          <w:sz w:val="32"/>
          <w:szCs w:val="32"/>
          <w:highlight w:val="none"/>
        </w:rPr>
        <w:t>补贴资金。</w:t>
      </w:r>
    </w:p>
    <w:p>
      <w:pPr>
        <w:pStyle w:val="2"/>
        <w:rPr>
          <w:rFonts w:eastAsia="仿宋_GB2312"/>
          <w:sz w:val="32"/>
          <w:szCs w:val="32"/>
          <w:highlight w:val="none"/>
        </w:rPr>
      </w:pPr>
    </w:p>
    <w:p>
      <w:pPr>
        <w:rPr>
          <w:highlight w:val="none"/>
        </w:rPr>
      </w:pPr>
    </w:p>
    <w:p>
      <w:pPr>
        <w:ind w:firstLine="645"/>
        <w:rPr>
          <w:rFonts w:eastAsia="仿宋_GB2312"/>
          <w:sz w:val="32"/>
          <w:szCs w:val="32"/>
          <w:highlight w:val="none"/>
        </w:rPr>
      </w:pPr>
    </w:p>
    <w:p>
      <w:pPr>
        <w:ind w:firstLine="645"/>
        <w:rPr>
          <w:rFonts w:eastAsia="仿宋_GB2312"/>
          <w:sz w:val="32"/>
          <w:szCs w:val="32"/>
          <w:highlight w:val="none"/>
        </w:rPr>
      </w:pPr>
      <w:r>
        <w:rPr>
          <w:rFonts w:eastAsia="仿宋_GB2312"/>
          <w:sz w:val="32"/>
          <w:szCs w:val="32"/>
          <w:highlight w:val="none"/>
        </w:rPr>
        <w:t xml:space="preserve">                                </w:t>
      </w:r>
      <w:r>
        <w:rPr>
          <w:rFonts w:hint="eastAsia" w:eastAsia="仿宋_GB2312"/>
          <w:sz w:val="32"/>
          <w:szCs w:val="32"/>
          <w:highlight w:val="none"/>
        </w:rPr>
        <w:t>单位名称</w:t>
      </w:r>
    </w:p>
    <w:p>
      <w:pPr>
        <w:ind w:firstLine="645"/>
        <w:rPr>
          <w:rFonts w:eastAsia="仿宋_GB2312"/>
          <w:sz w:val="32"/>
          <w:szCs w:val="32"/>
          <w:highlight w:val="none"/>
        </w:rPr>
      </w:pPr>
      <w:r>
        <w:rPr>
          <w:rFonts w:eastAsia="仿宋_GB2312"/>
          <w:sz w:val="32"/>
          <w:szCs w:val="32"/>
          <w:highlight w:val="none"/>
        </w:rPr>
        <w:t xml:space="preserve">                             </w:t>
      </w:r>
      <w:r>
        <w:rPr>
          <w:rFonts w:hint="eastAsia" w:eastAsia="仿宋_GB2312"/>
          <w:sz w:val="32"/>
          <w:szCs w:val="32"/>
          <w:highlight w:val="none"/>
          <w:lang w:val="en-US" w:eastAsia="zh-CN"/>
        </w:rPr>
        <w:t xml:space="preserve">   </w:t>
      </w:r>
      <w:r>
        <w:rPr>
          <w:rFonts w:hint="eastAsia" w:eastAsia="仿宋_GB2312"/>
          <w:sz w:val="32"/>
          <w:szCs w:val="32"/>
          <w:highlight w:val="none"/>
        </w:rPr>
        <w:t>（</w:t>
      </w:r>
      <w:r>
        <w:rPr>
          <w:rFonts w:hint="eastAsia" w:eastAsia="仿宋_GB2312"/>
          <w:sz w:val="32"/>
          <w:szCs w:val="32"/>
          <w:highlight w:val="none"/>
          <w:lang w:val="en-US" w:eastAsia="zh-CN"/>
        </w:rPr>
        <w:t>公</w:t>
      </w:r>
      <w:r>
        <w:rPr>
          <w:rFonts w:hint="eastAsia" w:eastAsia="仿宋_GB2312"/>
          <w:sz w:val="32"/>
          <w:szCs w:val="32"/>
          <w:highlight w:val="none"/>
        </w:rPr>
        <w:t>章）</w:t>
      </w:r>
    </w:p>
    <w:p>
      <w:pPr>
        <w:ind w:firstLine="645"/>
        <w:rPr>
          <w:rFonts w:eastAsia="仿宋_GB2312"/>
          <w:sz w:val="32"/>
          <w:szCs w:val="32"/>
          <w:highlight w:val="none"/>
        </w:rPr>
      </w:pPr>
      <w:r>
        <w:rPr>
          <w:rFonts w:eastAsia="仿宋_GB2312"/>
          <w:sz w:val="32"/>
          <w:szCs w:val="32"/>
          <w:highlight w:val="none"/>
        </w:rPr>
        <w:t xml:space="preserve">                                </w:t>
      </w:r>
      <w:r>
        <w:rPr>
          <w:rFonts w:hint="eastAsia" w:eastAsia="仿宋_GB2312"/>
          <w:sz w:val="32"/>
          <w:szCs w:val="32"/>
          <w:highlight w:val="none"/>
        </w:rPr>
        <w:t>年</w:t>
      </w:r>
      <w:r>
        <w:rPr>
          <w:rFonts w:eastAsia="仿宋_GB2312"/>
          <w:sz w:val="32"/>
          <w:szCs w:val="32"/>
          <w:highlight w:val="none"/>
        </w:rPr>
        <w:t xml:space="preserve">  </w:t>
      </w:r>
      <w:r>
        <w:rPr>
          <w:rFonts w:hint="eastAsia" w:eastAsia="仿宋_GB2312"/>
          <w:sz w:val="32"/>
          <w:szCs w:val="32"/>
          <w:highlight w:val="none"/>
        </w:rPr>
        <w:t>月</w:t>
      </w:r>
      <w:r>
        <w:rPr>
          <w:rFonts w:eastAsia="仿宋_GB2312"/>
          <w:sz w:val="32"/>
          <w:szCs w:val="32"/>
          <w:highlight w:val="none"/>
        </w:rPr>
        <w:t xml:space="preserve"> </w:t>
      </w:r>
      <w:r>
        <w:rPr>
          <w:rFonts w:hint="eastAsia" w:eastAsia="仿宋_GB2312"/>
          <w:sz w:val="32"/>
          <w:szCs w:val="32"/>
          <w:highlight w:val="none"/>
          <w:lang w:val="en-US" w:eastAsia="zh-CN"/>
        </w:rPr>
        <w:t xml:space="preserve"> </w:t>
      </w:r>
      <w:r>
        <w:rPr>
          <w:rFonts w:hint="eastAsia" w:eastAsia="仿宋_GB2312"/>
          <w:sz w:val="32"/>
          <w:szCs w:val="32"/>
          <w:highlight w:val="none"/>
        </w:rPr>
        <w:t>日</w:t>
      </w:r>
    </w:p>
    <w:p>
      <w:pPr>
        <w:pStyle w:val="16"/>
        <w:numPr>
          <w:ilvl w:val="0"/>
          <w:numId w:val="0"/>
        </w:numPr>
        <w:rPr>
          <w:rFonts w:hint="eastAsia" w:ascii="Times New Roman" w:hAnsi="Times New Roman" w:eastAsia="黑体" w:cs="Arial Unicode MS"/>
          <w:color w:val="000000" w:themeColor="text1"/>
          <w:sz w:val="32"/>
          <w:szCs w:val="32"/>
          <w:highlight w:val="none"/>
          <w14:textFill>
            <w14:solidFill>
              <w14:schemeClr w14:val="tx1"/>
            </w14:solidFill>
          </w14:textFill>
        </w:rPr>
      </w:pPr>
    </w:p>
    <w:p>
      <w:pPr>
        <w:pStyle w:val="16"/>
        <w:ind w:left="0" w:leftChars="0" w:firstLine="0" w:firstLineChars="0"/>
        <w:rPr>
          <w:rFonts w:hint="eastAsia"/>
          <w:sz w:val="32"/>
          <w:szCs w:val="32"/>
          <w:highlight w:val="none"/>
        </w:rPr>
        <w:sectPr>
          <w:pgSz w:w="11906" w:h="16838"/>
          <w:pgMar w:top="2098" w:right="1474" w:bottom="1984" w:left="1587" w:header="851" w:footer="1304" w:gutter="0"/>
          <w:pgNumType w:fmt="numberInDash"/>
          <w:cols w:space="0" w:num="1"/>
          <w:titlePg/>
          <w:rtlGutter w:val="0"/>
          <w:docGrid w:type="lines" w:linePitch="315" w:charSpace="0"/>
        </w:sectPr>
      </w:pPr>
    </w:p>
    <w:p>
      <w:pPr>
        <w:rPr>
          <w:rFonts w:hint="eastAsia"/>
          <w:color w:val="000000" w:themeColor="text1"/>
          <w:highlight w:val="none"/>
          <w14:textFill>
            <w14:solidFill>
              <w14:schemeClr w14:val="tx1"/>
            </w14:solidFill>
          </w14:textFill>
        </w:rPr>
      </w:pPr>
    </w:p>
    <w:sectPr>
      <w:pgSz w:w="11906" w:h="16838"/>
      <w:pgMar w:top="2098" w:right="1474" w:bottom="1984" w:left="1587" w:header="851" w:footer="1304" w:gutter="0"/>
      <w:pgNumType w:fmt="numberInDash"/>
      <w:cols w:space="0" w:num="1"/>
      <w:titlePg/>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decorative"/>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Arial Unicode MS">
    <w:panose1 w:val="020B0604020202020204"/>
    <w:charset w:val="86"/>
    <w:family w:val="swiss"/>
    <w:pitch w:val="default"/>
    <w:sig w:usb0="FFFFFFFF" w:usb1="E9FFFFFF" w:usb2="0000003F" w:usb3="00000000" w:csb0="603F01FF" w:csb1="FFFF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18 -</w:t>
    </w:r>
    <w:r>
      <w:rPr>
        <w:rFonts w:ascii="宋体" w:hAnsi="宋体"/>
        <w:sz w:val="28"/>
        <w:szCs w:val="28"/>
      </w:rPr>
      <w:fldChar w:fldCharType="end"/>
    </w:r>
  </w:p>
  <w:p>
    <w:pPr>
      <w:pStyle w:val="1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outside" w:y="-341"/>
      <w:rPr>
        <w:rStyle w:val="21"/>
        <w:rFonts w:ascii="宋体" w:hAnsi="宋体"/>
        <w:sz w:val="28"/>
        <w:szCs w:val="28"/>
      </w:rPr>
    </w:pPr>
    <w:r>
      <w:rPr>
        <w:rStyle w:val="21"/>
        <w:rFonts w:ascii="宋体" w:hAnsi="宋体"/>
        <w:sz w:val="28"/>
        <w:szCs w:val="28"/>
      </w:rPr>
      <w:fldChar w:fldCharType="begin"/>
    </w:r>
    <w:r>
      <w:rPr>
        <w:rStyle w:val="21"/>
        <w:rFonts w:ascii="宋体" w:hAnsi="宋体"/>
        <w:sz w:val="28"/>
        <w:szCs w:val="28"/>
      </w:rPr>
      <w:instrText xml:space="preserve">PAGE  </w:instrText>
    </w:r>
    <w:r>
      <w:rPr>
        <w:rStyle w:val="21"/>
        <w:rFonts w:ascii="宋体" w:hAnsi="宋体"/>
        <w:sz w:val="28"/>
        <w:szCs w:val="28"/>
      </w:rPr>
      <w:fldChar w:fldCharType="separate"/>
    </w:r>
    <w:r>
      <w:rPr>
        <w:rStyle w:val="21"/>
        <w:rFonts w:ascii="宋体" w:hAnsi="宋体"/>
        <w:sz w:val="28"/>
        <w:szCs w:val="28"/>
      </w:rPr>
      <w:t>- 20 -</w:t>
    </w:r>
    <w:r>
      <w:rPr>
        <w:rStyle w:val="21"/>
        <w:rFonts w:ascii="宋体" w:hAnsi="宋体"/>
        <w:sz w:val="28"/>
        <w:szCs w:val="28"/>
      </w:rPr>
      <w:fldChar w:fldCharType="end"/>
    </w:r>
  </w:p>
  <w:p>
    <w:pPr>
      <w:pStyle w:val="12"/>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1 -</w:t>
    </w:r>
    <w:r>
      <w:rPr>
        <w:rFonts w:ascii="宋体" w:hAnsi="宋体"/>
        <w:sz w:val="28"/>
        <w:szCs w:val="28"/>
      </w:rPr>
      <w:fldChar w:fldCharType="end"/>
    </w:r>
  </w:p>
  <w:p>
    <w:pPr>
      <w:pStyle w:val="1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24B2486"/>
    <w:multiLevelType w:val="multilevel"/>
    <w:tmpl w:val="324B2486"/>
    <w:lvl w:ilvl="0" w:tentative="0">
      <w:start w:val="1"/>
      <w:numFmt w:val="japaneseCounting"/>
      <w:lvlText w:val="（%1）"/>
      <w:lvlJc w:val="left"/>
      <w:pPr>
        <w:tabs>
          <w:tab w:val="left" w:pos="1720"/>
        </w:tabs>
        <w:ind w:left="1720" w:hanging="1080"/>
      </w:pPr>
      <w:rPr>
        <w:rFonts w:hint="default"/>
        <w:lang w:val="en-US"/>
      </w:rPr>
    </w:lvl>
    <w:lvl w:ilvl="1" w:tentative="0">
      <w:start w:val="1"/>
      <w:numFmt w:val="lowerLetter"/>
      <w:lvlText w:val="%2)"/>
      <w:lvlJc w:val="left"/>
      <w:pPr>
        <w:tabs>
          <w:tab w:val="left" w:pos="1480"/>
        </w:tabs>
        <w:ind w:left="1480" w:hanging="420"/>
      </w:pPr>
    </w:lvl>
    <w:lvl w:ilvl="2" w:tentative="0">
      <w:start w:val="1"/>
      <w:numFmt w:val="lowerRoman"/>
      <w:lvlText w:val="%3."/>
      <w:lvlJc w:val="right"/>
      <w:pPr>
        <w:tabs>
          <w:tab w:val="left" w:pos="1900"/>
        </w:tabs>
        <w:ind w:left="1900" w:hanging="420"/>
      </w:pPr>
    </w:lvl>
    <w:lvl w:ilvl="3" w:tentative="0">
      <w:start w:val="1"/>
      <w:numFmt w:val="decimal"/>
      <w:lvlText w:val="%4."/>
      <w:lvlJc w:val="left"/>
      <w:pPr>
        <w:tabs>
          <w:tab w:val="left" w:pos="2320"/>
        </w:tabs>
        <w:ind w:left="2320" w:hanging="420"/>
      </w:pPr>
    </w:lvl>
    <w:lvl w:ilvl="4" w:tentative="0">
      <w:start w:val="1"/>
      <w:numFmt w:val="lowerLetter"/>
      <w:lvlText w:val="%5)"/>
      <w:lvlJc w:val="left"/>
      <w:pPr>
        <w:tabs>
          <w:tab w:val="left" w:pos="2740"/>
        </w:tabs>
        <w:ind w:left="2740" w:hanging="420"/>
      </w:pPr>
    </w:lvl>
    <w:lvl w:ilvl="5" w:tentative="0">
      <w:start w:val="1"/>
      <w:numFmt w:val="lowerRoman"/>
      <w:lvlText w:val="%6."/>
      <w:lvlJc w:val="right"/>
      <w:pPr>
        <w:tabs>
          <w:tab w:val="left" w:pos="3160"/>
        </w:tabs>
        <w:ind w:left="3160" w:hanging="420"/>
      </w:pPr>
    </w:lvl>
    <w:lvl w:ilvl="6" w:tentative="0">
      <w:start w:val="1"/>
      <w:numFmt w:val="decimal"/>
      <w:lvlText w:val="%7."/>
      <w:lvlJc w:val="left"/>
      <w:pPr>
        <w:tabs>
          <w:tab w:val="left" w:pos="3580"/>
        </w:tabs>
        <w:ind w:left="3580" w:hanging="420"/>
      </w:pPr>
    </w:lvl>
    <w:lvl w:ilvl="7" w:tentative="0">
      <w:start w:val="1"/>
      <w:numFmt w:val="lowerLetter"/>
      <w:lvlText w:val="%8)"/>
      <w:lvlJc w:val="left"/>
      <w:pPr>
        <w:tabs>
          <w:tab w:val="left" w:pos="4000"/>
        </w:tabs>
        <w:ind w:left="4000" w:hanging="420"/>
      </w:pPr>
    </w:lvl>
    <w:lvl w:ilvl="8" w:tentative="0">
      <w:start w:val="1"/>
      <w:numFmt w:val="lowerRoman"/>
      <w:lvlText w:val="%9."/>
      <w:lvlJc w:val="right"/>
      <w:pPr>
        <w:tabs>
          <w:tab w:val="left" w:pos="4420"/>
        </w:tabs>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8"/>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EzMTc4YjJjZDVhYjg3YTkwNmIwNTlkMjRhMWE1MjgifQ=="/>
    <w:docVar w:name="KSO_WPS_MARK_KEY" w:val="3ae28ab8-8f97-4d43-b62e-43a02e832ff7"/>
  </w:docVars>
  <w:rsids>
    <w:rsidRoot w:val="00EB394B"/>
    <w:rsid w:val="00175315"/>
    <w:rsid w:val="002C0B62"/>
    <w:rsid w:val="00352ABF"/>
    <w:rsid w:val="003560DE"/>
    <w:rsid w:val="004B3E3B"/>
    <w:rsid w:val="00703F8E"/>
    <w:rsid w:val="007554BF"/>
    <w:rsid w:val="008062C8"/>
    <w:rsid w:val="00AB263B"/>
    <w:rsid w:val="00AF4330"/>
    <w:rsid w:val="00E7007C"/>
    <w:rsid w:val="00EB394B"/>
    <w:rsid w:val="018F38A8"/>
    <w:rsid w:val="01B350D8"/>
    <w:rsid w:val="02C2430E"/>
    <w:rsid w:val="038C30FA"/>
    <w:rsid w:val="050D3AF5"/>
    <w:rsid w:val="08880C0E"/>
    <w:rsid w:val="08896F10"/>
    <w:rsid w:val="0A363483"/>
    <w:rsid w:val="0A973A28"/>
    <w:rsid w:val="0B016BFE"/>
    <w:rsid w:val="0B7D3C53"/>
    <w:rsid w:val="0C031F9C"/>
    <w:rsid w:val="0C395F24"/>
    <w:rsid w:val="0C9D5F4A"/>
    <w:rsid w:val="0D0C14FF"/>
    <w:rsid w:val="0D421823"/>
    <w:rsid w:val="0D5C7FE7"/>
    <w:rsid w:val="0F462319"/>
    <w:rsid w:val="0F916077"/>
    <w:rsid w:val="10664289"/>
    <w:rsid w:val="11203C57"/>
    <w:rsid w:val="12540128"/>
    <w:rsid w:val="12872791"/>
    <w:rsid w:val="12FB03D7"/>
    <w:rsid w:val="13081EFF"/>
    <w:rsid w:val="138709CF"/>
    <w:rsid w:val="158D348A"/>
    <w:rsid w:val="162B1FA6"/>
    <w:rsid w:val="16875D35"/>
    <w:rsid w:val="16B4585E"/>
    <w:rsid w:val="16BE4C3D"/>
    <w:rsid w:val="18827A4E"/>
    <w:rsid w:val="189A64A9"/>
    <w:rsid w:val="1948390A"/>
    <w:rsid w:val="1C3B579F"/>
    <w:rsid w:val="1C5823F6"/>
    <w:rsid w:val="1D7D22F8"/>
    <w:rsid w:val="1DDD16AE"/>
    <w:rsid w:val="20F21E56"/>
    <w:rsid w:val="2265022B"/>
    <w:rsid w:val="234F4542"/>
    <w:rsid w:val="237B627F"/>
    <w:rsid w:val="270438DA"/>
    <w:rsid w:val="2760611B"/>
    <w:rsid w:val="27A57C17"/>
    <w:rsid w:val="291E6775"/>
    <w:rsid w:val="29491A44"/>
    <w:rsid w:val="29A9551B"/>
    <w:rsid w:val="2A824A0A"/>
    <w:rsid w:val="2AEC657A"/>
    <w:rsid w:val="2B0D2B5E"/>
    <w:rsid w:val="2D7050C6"/>
    <w:rsid w:val="30746475"/>
    <w:rsid w:val="32A24DBD"/>
    <w:rsid w:val="33A97632"/>
    <w:rsid w:val="34340DB6"/>
    <w:rsid w:val="36BA05A6"/>
    <w:rsid w:val="37422246"/>
    <w:rsid w:val="39094CCC"/>
    <w:rsid w:val="3AE55345"/>
    <w:rsid w:val="3C547B50"/>
    <w:rsid w:val="3C6C2EF2"/>
    <w:rsid w:val="3CC34F07"/>
    <w:rsid w:val="3CF266BD"/>
    <w:rsid w:val="3CFD1ADB"/>
    <w:rsid w:val="3D5A0A04"/>
    <w:rsid w:val="3E9F507B"/>
    <w:rsid w:val="3EFE2CEE"/>
    <w:rsid w:val="3F295AA5"/>
    <w:rsid w:val="40834183"/>
    <w:rsid w:val="4134048C"/>
    <w:rsid w:val="41475EA6"/>
    <w:rsid w:val="428611BC"/>
    <w:rsid w:val="42B03AE0"/>
    <w:rsid w:val="43EE549F"/>
    <w:rsid w:val="459E7089"/>
    <w:rsid w:val="469519CD"/>
    <w:rsid w:val="47626656"/>
    <w:rsid w:val="48E774D8"/>
    <w:rsid w:val="49B4660E"/>
    <w:rsid w:val="49C557A0"/>
    <w:rsid w:val="49EE5B8C"/>
    <w:rsid w:val="4A076D2A"/>
    <w:rsid w:val="4A11786F"/>
    <w:rsid w:val="4AE26DCF"/>
    <w:rsid w:val="4B3B7E02"/>
    <w:rsid w:val="4B7F6449"/>
    <w:rsid w:val="4BD765E4"/>
    <w:rsid w:val="4BF46185"/>
    <w:rsid w:val="4CBA4A46"/>
    <w:rsid w:val="4D2D3DDE"/>
    <w:rsid w:val="4D616AAD"/>
    <w:rsid w:val="4E41068C"/>
    <w:rsid w:val="4F0D4F49"/>
    <w:rsid w:val="50855046"/>
    <w:rsid w:val="527B1EA7"/>
    <w:rsid w:val="52B524D4"/>
    <w:rsid w:val="53A92F5C"/>
    <w:rsid w:val="549C524C"/>
    <w:rsid w:val="55B4540A"/>
    <w:rsid w:val="55EA2417"/>
    <w:rsid w:val="56B130B2"/>
    <w:rsid w:val="57121AB2"/>
    <w:rsid w:val="5748531B"/>
    <w:rsid w:val="58E83EDB"/>
    <w:rsid w:val="58F8166F"/>
    <w:rsid w:val="59372DB8"/>
    <w:rsid w:val="59575208"/>
    <w:rsid w:val="5A470524"/>
    <w:rsid w:val="5B01367D"/>
    <w:rsid w:val="5C4A4805"/>
    <w:rsid w:val="5CE5131A"/>
    <w:rsid w:val="5D5E2D7B"/>
    <w:rsid w:val="5D8714F7"/>
    <w:rsid w:val="5DFD1353"/>
    <w:rsid w:val="5F230066"/>
    <w:rsid w:val="5FE2597D"/>
    <w:rsid w:val="619743F4"/>
    <w:rsid w:val="61D75138"/>
    <w:rsid w:val="62D05362"/>
    <w:rsid w:val="63B6139E"/>
    <w:rsid w:val="646D63CB"/>
    <w:rsid w:val="64722EF6"/>
    <w:rsid w:val="669F581B"/>
    <w:rsid w:val="66A650D9"/>
    <w:rsid w:val="683E065C"/>
    <w:rsid w:val="68682C82"/>
    <w:rsid w:val="68881195"/>
    <w:rsid w:val="6B3A60F3"/>
    <w:rsid w:val="6BBB5183"/>
    <w:rsid w:val="6C111246"/>
    <w:rsid w:val="6CA11E7A"/>
    <w:rsid w:val="6D323944"/>
    <w:rsid w:val="6D432226"/>
    <w:rsid w:val="6E1A7280"/>
    <w:rsid w:val="6F1153D8"/>
    <w:rsid w:val="712B6906"/>
    <w:rsid w:val="71FB452B"/>
    <w:rsid w:val="7315161C"/>
    <w:rsid w:val="731B6D99"/>
    <w:rsid w:val="73A6496A"/>
    <w:rsid w:val="747B5DF7"/>
    <w:rsid w:val="74FA4E6E"/>
    <w:rsid w:val="77CC3973"/>
    <w:rsid w:val="77E45D91"/>
    <w:rsid w:val="77F75B06"/>
    <w:rsid w:val="783D38B4"/>
    <w:rsid w:val="789E0BD2"/>
    <w:rsid w:val="799B1D09"/>
    <w:rsid w:val="7A667ED8"/>
    <w:rsid w:val="7B9A4127"/>
    <w:rsid w:val="7C43544C"/>
    <w:rsid w:val="7C507630"/>
    <w:rsid w:val="7C67758D"/>
    <w:rsid w:val="7DA02351"/>
    <w:rsid w:val="7F606F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6"/>
    <w:qFormat/>
    <w:uiPriority w:val="9"/>
    <w:pPr>
      <w:keepNext/>
      <w:keepLines/>
      <w:spacing w:line="576" w:lineRule="exact"/>
      <w:ind w:firstLine="640" w:firstLineChars="200"/>
      <w:outlineLvl w:val="0"/>
    </w:pPr>
    <w:rPr>
      <w:rFonts w:eastAsia="黑体"/>
      <w:kern w:val="44"/>
      <w:sz w:val="32"/>
      <w:szCs w:val="22"/>
    </w:rPr>
  </w:style>
  <w:style w:type="paragraph" w:styleId="4">
    <w:name w:val="heading 2"/>
    <w:basedOn w:val="3"/>
    <w:next w:val="1"/>
    <w:link w:val="27"/>
    <w:qFormat/>
    <w:uiPriority w:val="9"/>
    <w:pPr>
      <w:outlineLvl w:val="1"/>
    </w:pPr>
    <w:rPr>
      <w:rFonts w:ascii="Arial" w:hAnsi="Arial" w:eastAsia="楷体_GB2312"/>
      <w:b/>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toc 2"/>
    <w:basedOn w:val="1"/>
    <w:next w:val="1"/>
    <w:unhideWhenUsed/>
    <w:qFormat/>
    <w:uiPriority w:val="39"/>
    <w:pPr>
      <w:ind w:left="200" w:leftChars="200"/>
    </w:pPr>
    <w:rPr>
      <w:rFonts w:ascii="Calibri" w:hAnsi="Calibri"/>
      <w:szCs w:val="22"/>
    </w:rPr>
  </w:style>
  <w:style w:type="paragraph" w:styleId="5">
    <w:name w:val="Document Map"/>
    <w:basedOn w:val="1"/>
    <w:link w:val="34"/>
    <w:qFormat/>
    <w:uiPriority w:val="0"/>
    <w:pPr>
      <w:shd w:val="clear" w:color="auto" w:fill="000080"/>
    </w:pPr>
    <w:rPr>
      <w:rFonts w:ascii="仿宋_GB2312" w:hAnsi="宋体" w:eastAsia="仿宋_GB2312" w:cs="宋体"/>
      <w:kern w:val="0"/>
      <w:sz w:val="24"/>
    </w:rPr>
  </w:style>
  <w:style w:type="paragraph" w:styleId="6">
    <w:name w:val="annotation text"/>
    <w:basedOn w:val="1"/>
    <w:semiHidden/>
    <w:unhideWhenUsed/>
    <w:qFormat/>
    <w:uiPriority w:val="99"/>
    <w:pPr>
      <w:jc w:val="left"/>
    </w:pPr>
  </w:style>
  <w:style w:type="paragraph" w:styleId="7">
    <w:name w:val="Body Text"/>
    <w:basedOn w:val="1"/>
    <w:qFormat/>
    <w:uiPriority w:val="0"/>
    <w:pPr>
      <w:spacing w:after="120" w:afterLines="0" w:afterAutospacing="0"/>
    </w:pPr>
  </w:style>
  <w:style w:type="paragraph" w:styleId="8">
    <w:name w:val="Body Text Indent"/>
    <w:basedOn w:val="1"/>
    <w:link w:val="29"/>
    <w:qFormat/>
    <w:uiPriority w:val="0"/>
    <w:pPr>
      <w:spacing w:line="560" w:lineRule="exact"/>
      <w:ind w:firstLine="600" w:firstLineChars="200"/>
      <w:outlineLvl w:val="0"/>
    </w:pPr>
    <w:rPr>
      <w:rFonts w:ascii="仿宋_GB2312" w:eastAsia="仿宋_GB2312"/>
      <w:sz w:val="30"/>
    </w:rPr>
  </w:style>
  <w:style w:type="paragraph" w:styleId="9">
    <w:name w:val="Date"/>
    <w:basedOn w:val="1"/>
    <w:next w:val="1"/>
    <w:link w:val="32"/>
    <w:qFormat/>
    <w:uiPriority w:val="0"/>
    <w:pPr>
      <w:ind w:left="100" w:leftChars="2500"/>
    </w:pPr>
    <w:rPr>
      <w:rFonts w:eastAsia="仿宋_GB2312"/>
      <w:w w:val="99"/>
      <w:sz w:val="32"/>
    </w:rPr>
  </w:style>
  <w:style w:type="paragraph" w:styleId="10">
    <w:name w:val="Body Text Indent 2"/>
    <w:basedOn w:val="1"/>
    <w:link w:val="30"/>
    <w:qFormat/>
    <w:uiPriority w:val="0"/>
    <w:pPr>
      <w:snapToGrid w:val="0"/>
      <w:spacing w:line="600" w:lineRule="exact"/>
      <w:ind w:firstLine="640" w:firstLineChars="200"/>
    </w:pPr>
    <w:rPr>
      <w:rFonts w:ascii="仿宋_GB2312" w:eastAsia="仿宋_GB2312"/>
      <w:color w:val="FF0000"/>
      <w:sz w:val="32"/>
      <w:szCs w:val="32"/>
    </w:rPr>
  </w:style>
  <w:style w:type="paragraph" w:styleId="11">
    <w:name w:val="Balloon Text"/>
    <w:basedOn w:val="1"/>
    <w:link w:val="33"/>
    <w:semiHidden/>
    <w:qFormat/>
    <w:uiPriority w:val="0"/>
    <w:rPr>
      <w:sz w:val="18"/>
      <w:szCs w:val="18"/>
    </w:rPr>
  </w:style>
  <w:style w:type="paragraph" w:styleId="12">
    <w:name w:val="footer"/>
    <w:basedOn w:val="1"/>
    <w:link w:val="28"/>
    <w:qFormat/>
    <w:uiPriority w:val="99"/>
    <w:pPr>
      <w:tabs>
        <w:tab w:val="center" w:pos="4153"/>
        <w:tab w:val="right" w:pos="8306"/>
      </w:tabs>
      <w:snapToGrid w:val="0"/>
      <w:jc w:val="left"/>
    </w:pPr>
    <w:rPr>
      <w:sz w:val="18"/>
      <w:szCs w:val="18"/>
    </w:rPr>
  </w:style>
  <w:style w:type="paragraph" w:styleId="13">
    <w:name w:val="header"/>
    <w:basedOn w:val="1"/>
    <w:link w:val="31"/>
    <w:qFormat/>
    <w:uiPriority w:val="0"/>
    <w:pPr>
      <w:tabs>
        <w:tab w:val="center" w:pos="4153"/>
        <w:tab w:val="right" w:pos="8306"/>
      </w:tabs>
      <w:snapToGrid w:val="0"/>
      <w:jc w:val="center"/>
    </w:pPr>
    <w:rPr>
      <w:sz w:val="18"/>
      <w:szCs w:val="18"/>
    </w:rPr>
  </w:style>
  <w:style w:type="paragraph" w:styleId="14">
    <w:name w:val="footnote text"/>
    <w:basedOn w:val="1"/>
    <w:semiHidden/>
    <w:unhideWhenUsed/>
    <w:qFormat/>
    <w:uiPriority w:val="99"/>
    <w:pPr>
      <w:snapToGrid w:val="0"/>
      <w:jc w:val="left"/>
    </w:pPr>
    <w:rPr>
      <w:sz w:val="18"/>
    </w:rPr>
  </w:style>
  <w:style w:type="paragraph" w:styleId="15">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6">
    <w:name w:val="Body Text First Indent"/>
    <w:basedOn w:val="7"/>
    <w:next w:val="1"/>
    <w:qFormat/>
    <w:uiPriority w:val="0"/>
    <w:pPr>
      <w:ind w:left="70" w:leftChars="25" w:firstLine="468" w:firstLineChars="167"/>
      <w:jc w:val="both"/>
    </w:pPr>
    <w:rPr>
      <w:position w:val="-26"/>
      <w:szCs w:val="28"/>
    </w:rPr>
  </w:style>
  <w:style w:type="table" w:styleId="18">
    <w:name w:val="Table Grid"/>
    <w:basedOn w:val="17"/>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qFormat/>
    <w:uiPriority w:val="22"/>
    <w:rPr>
      <w:b/>
    </w:rPr>
  </w:style>
  <w:style w:type="character" w:styleId="21">
    <w:name w:val="page number"/>
    <w:basedOn w:val="19"/>
    <w:qFormat/>
    <w:uiPriority w:val="0"/>
  </w:style>
  <w:style w:type="character" w:styleId="22">
    <w:name w:val="FollowedHyperlink"/>
    <w:unhideWhenUsed/>
    <w:qFormat/>
    <w:uiPriority w:val="99"/>
    <w:rPr>
      <w:color w:val="800080"/>
      <w:u w:val="single"/>
    </w:rPr>
  </w:style>
  <w:style w:type="character" w:styleId="23">
    <w:name w:val="Emphasis"/>
    <w:qFormat/>
    <w:uiPriority w:val="20"/>
  </w:style>
  <w:style w:type="character" w:styleId="24">
    <w:name w:val="Hyperlink"/>
    <w:unhideWhenUsed/>
    <w:qFormat/>
    <w:uiPriority w:val="99"/>
    <w:rPr>
      <w:color w:val="0000FF"/>
      <w:u w:val="single"/>
    </w:rPr>
  </w:style>
  <w:style w:type="character" w:styleId="25">
    <w:name w:val="footnote reference"/>
    <w:basedOn w:val="19"/>
    <w:semiHidden/>
    <w:unhideWhenUsed/>
    <w:qFormat/>
    <w:uiPriority w:val="99"/>
    <w:rPr>
      <w:vertAlign w:val="superscript"/>
    </w:rPr>
  </w:style>
  <w:style w:type="character" w:customStyle="1" w:styleId="26">
    <w:name w:val="标题 1 字符"/>
    <w:basedOn w:val="19"/>
    <w:link w:val="3"/>
    <w:qFormat/>
    <w:uiPriority w:val="9"/>
    <w:rPr>
      <w:rFonts w:ascii="Times New Roman" w:hAnsi="Times New Roman" w:eastAsia="黑体" w:cs="Times New Roman"/>
      <w:kern w:val="44"/>
      <w:sz w:val="32"/>
    </w:rPr>
  </w:style>
  <w:style w:type="character" w:customStyle="1" w:styleId="27">
    <w:name w:val="标题 2 字符"/>
    <w:basedOn w:val="19"/>
    <w:link w:val="4"/>
    <w:qFormat/>
    <w:uiPriority w:val="9"/>
    <w:rPr>
      <w:rFonts w:ascii="Arial" w:hAnsi="Arial" w:eastAsia="楷体_GB2312" w:cs="Times New Roman"/>
      <w:b/>
      <w:kern w:val="44"/>
      <w:sz w:val="32"/>
    </w:rPr>
  </w:style>
  <w:style w:type="character" w:customStyle="1" w:styleId="28">
    <w:name w:val="页脚 字符"/>
    <w:basedOn w:val="19"/>
    <w:link w:val="12"/>
    <w:qFormat/>
    <w:uiPriority w:val="99"/>
    <w:rPr>
      <w:rFonts w:ascii="Times New Roman" w:hAnsi="Times New Roman" w:eastAsia="宋体" w:cs="Times New Roman"/>
      <w:sz w:val="18"/>
      <w:szCs w:val="18"/>
    </w:rPr>
  </w:style>
  <w:style w:type="character" w:customStyle="1" w:styleId="29">
    <w:name w:val="正文文本缩进 字符"/>
    <w:basedOn w:val="19"/>
    <w:link w:val="8"/>
    <w:qFormat/>
    <w:uiPriority w:val="0"/>
    <w:rPr>
      <w:rFonts w:ascii="仿宋_GB2312" w:hAnsi="Times New Roman" w:eastAsia="仿宋_GB2312" w:cs="Times New Roman"/>
      <w:sz w:val="30"/>
      <w:szCs w:val="24"/>
    </w:rPr>
  </w:style>
  <w:style w:type="character" w:customStyle="1" w:styleId="30">
    <w:name w:val="正文文本缩进 2 字符"/>
    <w:basedOn w:val="19"/>
    <w:link w:val="10"/>
    <w:qFormat/>
    <w:uiPriority w:val="0"/>
    <w:rPr>
      <w:rFonts w:ascii="仿宋_GB2312" w:hAnsi="Times New Roman" w:eastAsia="仿宋_GB2312" w:cs="Times New Roman"/>
      <w:color w:val="FF0000"/>
      <w:sz w:val="32"/>
      <w:szCs w:val="32"/>
    </w:rPr>
  </w:style>
  <w:style w:type="character" w:customStyle="1" w:styleId="31">
    <w:name w:val="页眉 字符"/>
    <w:basedOn w:val="19"/>
    <w:link w:val="13"/>
    <w:qFormat/>
    <w:uiPriority w:val="0"/>
    <w:rPr>
      <w:rFonts w:ascii="Times New Roman" w:hAnsi="Times New Roman" w:eastAsia="宋体" w:cs="Times New Roman"/>
      <w:sz w:val="18"/>
      <w:szCs w:val="18"/>
    </w:rPr>
  </w:style>
  <w:style w:type="character" w:customStyle="1" w:styleId="32">
    <w:name w:val="日期 字符"/>
    <w:basedOn w:val="19"/>
    <w:link w:val="9"/>
    <w:qFormat/>
    <w:uiPriority w:val="0"/>
    <w:rPr>
      <w:rFonts w:ascii="Times New Roman" w:hAnsi="Times New Roman" w:eastAsia="仿宋_GB2312" w:cs="Times New Roman"/>
      <w:w w:val="99"/>
      <w:sz w:val="32"/>
      <w:szCs w:val="24"/>
    </w:rPr>
  </w:style>
  <w:style w:type="character" w:customStyle="1" w:styleId="33">
    <w:name w:val="批注框文本 字符"/>
    <w:basedOn w:val="19"/>
    <w:link w:val="11"/>
    <w:semiHidden/>
    <w:qFormat/>
    <w:uiPriority w:val="0"/>
    <w:rPr>
      <w:rFonts w:ascii="Times New Roman" w:hAnsi="Times New Roman" w:eastAsia="宋体" w:cs="Times New Roman"/>
      <w:sz w:val="18"/>
      <w:szCs w:val="18"/>
    </w:rPr>
  </w:style>
  <w:style w:type="character" w:customStyle="1" w:styleId="34">
    <w:name w:val="文档结构图 字符"/>
    <w:basedOn w:val="19"/>
    <w:link w:val="5"/>
    <w:qFormat/>
    <w:uiPriority w:val="0"/>
    <w:rPr>
      <w:rFonts w:ascii="仿宋_GB2312" w:hAnsi="宋体" w:eastAsia="仿宋_GB2312" w:cs="宋体"/>
      <w:kern w:val="0"/>
      <w:sz w:val="24"/>
      <w:szCs w:val="24"/>
      <w:shd w:val="clear" w:color="auto" w:fill="000080"/>
    </w:rPr>
  </w:style>
  <w:style w:type="paragraph" w:customStyle="1" w:styleId="35">
    <w:name w:val="Char2 Char Char Char Char Char Char Char Char1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36">
    <w:name w:val="Char Char Char Char"/>
    <w:basedOn w:val="1"/>
    <w:qFormat/>
    <w:uiPriority w:val="0"/>
    <w:pPr>
      <w:tabs>
        <w:tab w:val="left" w:pos="425"/>
      </w:tabs>
      <w:ind w:left="425" w:hanging="425"/>
    </w:pPr>
    <w:rPr>
      <w:rFonts w:eastAsia="仿宋_GB2312"/>
      <w:kern w:val="24"/>
      <w:sz w:val="24"/>
    </w:rPr>
  </w:style>
  <w:style w:type="paragraph" w:customStyle="1" w:styleId="37">
    <w:name w:val="Char1"/>
    <w:basedOn w:val="5"/>
    <w:qFormat/>
    <w:uiPriority w:val="0"/>
    <w:pPr>
      <w:adjustRightInd w:val="0"/>
      <w:spacing w:line="436" w:lineRule="exact"/>
      <w:ind w:left="357"/>
      <w:jc w:val="left"/>
      <w:outlineLvl w:val="3"/>
    </w:pPr>
    <w:rPr>
      <w:rFonts w:ascii="Tahoma" w:hAnsi="Tahoma" w:eastAsia="宋体" w:cs="Times New Roman"/>
      <w:b/>
      <w:kern w:val="2"/>
    </w:rPr>
  </w:style>
  <w:style w:type="paragraph" w:customStyle="1" w:styleId="38">
    <w:name w:val="reader-word-layer reader-word-s2-1"/>
    <w:basedOn w:val="1"/>
    <w:qFormat/>
    <w:uiPriority w:val="0"/>
    <w:pPr>
      <w:widowControl/>
      <w:spacing w:before="100" w:beforeAutospacing="1" w:after="100" w:afterAutospacing="1"/>
      <w:jc w:val="left"/>
    </w:pPr>
    <w:rPr>
      <w:rFonts w:ascii="宋体" w:hAnsi="宋体" w:cs="宋体"/>
      <w:kern w:val="0"/>
      <w:sz w:val="24"/>
    </w:rPr>
  </w:style>
  <w:style w:type="paragraph" w:customStyle="1" w:styleId="39">
    <w:name w:val="reader-word-layer reader-word-s2-4"/>
    <w:basedOn w:val="1"/>
    <w:qFormat/>
    <w:uiPriority w:val="0"/>
    <w:pPr>
      <w:widowControl/>
      <w:spacing w:before="100" w:beforeAutospacing="1" w:after="100" w:afterAutospacing="1"/>
      <w:jc w:val="left"/>
    </w:pPr>
    <w:rPr>
      <w:rFonts w:ascii="宋体" w:hAnsi="宋体" w:cs="宋体"/>
      <w:kern w:val="0"/>
      <w:sz w:val="24"/>
    </w:rPr>
  </w:style>
  <w:style w:type="paragraph" w:customStyle="1" w:styleId="40">
    <w:name w:val="reader-word-layer reader-word-s2-3"/>
    <w:basedOn w:val="1"/>
    <w:qFormat/>
    <w:uiPriority w:val="0"/>
    <w:pPr>
      <w:widowControl/>
      <w:spacing w:before="100" w:beforeAutospacing="1" w:after="100" w:afterAutospacing="1"/>
      <w:jc w:val="left"/>
    </w:pPr>
    <w:rPr>
      <w:rFonts w:ascii="宋体" w:hAnsi="宋体" w:cs="宋体"/>
      <w:kern w:val="0"/>
      <w:sz w:val="24"/>
    </w:rPr>
  </w:style>
  <w:style w:type="paragraph" w:customStyle="1" w:styleId="41">
    <w:name w:val="reader-word-layer reader-word-s2-6"/>
    <w:basedOn w:val="1"/>
    <w:qFormat/>
    <w:uiPriority w:val="0"/>
    <w:pPr>
      <w:widowControl/>
      <w:spacing w:before="100" w:beforeAutospacing="1" w:after="100" w:afterAutospacing="1"/>
      <w:jc w:val="left"/>
    </w:pPr>
    <w:rPr>
      <w:rFonts w:ascii="宋体" w:hAnsi="宋体" w:cs="宋体"/>
      <w:kern w:val="0"/>
      <w:sz w:val="24"/>
    </w:rPr>
  </w:style>
  <w:style w:type="paragraph" w:customStyle="1" w:styleId="42">
    <w:name w:val="reader-word-layer reader-word-s2-13"/>
    <w:basedOn w:val="1"/>
    <w:qFormat/>
    <w:uiPriority w:val="0"/>
    <w:pPr>
      <w:widowControl/>
      <w:spacing w:before="100" w:beforeAutospacing="1" w:after="100" w:afterAutospacing="1"/>
      <w:jc w:val="left"/>
    </w:pPr>
    <w:rPr>
      <w:rFonts w:ascii="宋体" w:hAnsi="宋体" w:cs="宋体"/>
      <w:kern w:val="0"/>
      <w:sz w:val="24"/>
    </w:rPr>
  </w:style>
  <w:style w:type="paragraph" w:customStyle="1" w:styleId="43">
    <w:name w:val="reader-word-layer reader-word-s2-7"/>
    <w:basedOn w:val="1"/>
    <w:qFormat/>
    <w:uiPriority w:val="0"/>
    <w:pPr>
      <w:widowControl/>
      <w:spacing w:before="100" w:beforeAutospacing="1" w:after="100" w:afterAutospacing="1"/>
      <w:jc w:val="left"/>
    </w:pPr>
    <w:rPr>
      <w:rFonts w:ascii="宋体" w:hAnsi="宋体" w:cs="宋体"/>
      <w:kern w:val="0"/>
      <w:sz w:val="24"/>
    </w:rPr>
  </w:style>
  <w:style w:type="paragraph" w:customStyle="1" w:styleId="44">
    <w:name w:val="reader-word-layer reader-word-s2-11"/>
    <w:basedOn w:val="1"/>
    <w:qFormat/>
    <w:uiPriority w:val="0"/>
    <w:pPr>
      <w:widowControl/>
      <w:spacing w:before="100" w:beforeAutospacing="1" w:after="100" w:afterAutospacing="1"/>
      <w:jc w:val="left"/>
    </w:pPr>
    <w:rPr>
      <w:rFonts w:ascii="宋体" w:hAnsi="宋体" w:cs="宋体"/>
      <w:kern w:val="0"/>
      <w:sz w:val="24"/>
    </w:rPr>
  </w:style>
  <w:style w:type="paragraph" w:customStyle="1" w:styleId="45">
    <w:name w:val="reader-word-layer reader-word-s2-5"/>
    <w:basedOn w:val="1"/>
    <w:qFormat/>
    <w:uiPriority w:val="0"/>
    <w:pPr>
      <w:widowControl/>
      <w:spacing w:before="100" w:beforeAutospacing="1" w:after="100" w:afterAutospacing="1"/>
      <w:jc w:val="left"/>
    </w:pPr>
    <w:rPr>
      <w:rFonts w:ascii="宋体" w:hAnsi="宋体" w:cs="宋体"/>
      <w:kern w:val="0"/>
      <w:sz w:val="24"/>
    </w:rPr>
  </w:style>
  <w:style w:type="paragraph" w:customStyle="1" w:styleId="46">
    <w:name w:val="p0"/>
    <w:basedOn w:val="1"/>
    <w:qFormat/>
    <w:uiPriority w:val="0"/>
    <w:pPr>
      <w:widowControl/>
    </w:pPr>
    <w:rPr>
      <w:rFonts w:ascii="Calibri" w:hAnsi="Calibri" w:cs="宋体"/>
      <w:kern w:val="0"/>
      <w:szCs w:val="21"/>
    </w:rPr>
  </w:style>
  <w:style w:type="paragraph" w:customStyle="1" w:styleId="47">
    <w:name w:val="0.公文段落"/>
    <w:basedOn w:val="1"/>
    <w:qFormat/>
    <w:uiPriority w:val="0"/>
    <w:pPr>
      <w:autoSpaceDE w:val="0"/>
      <w:autoSpaceDN w:val="0"/>
      <w:adjustRightInd w:val="0"/>
      <w:snapToGrid w:val="0"/>
      <w:spacing w:line="360" w:lineRule="auto"/>
      <w:ind w:firstLine="200" w:firstLineChars="200"/>
    </w:pPr>
    <w:rPr>
      <w:rFonts w:ascii="仿宋_GB2312" w:hAnsi="宋体" w:eastAsia="仿宋_GB2312" w:cs="宋体"/>
      <w:snapToGrid w:val="0"/>
      <w:kern w:val="0"/>
      <w:sz w:val="32"/>
      <w:szCs w:val="32"/>
    </w:rPr>
  </w:style>
  <w:style w:type="paragraph" w:customStyle="1" w:styleId="48">
    <w:name w:val="Char"/>
    <w:basedOn w:val="5"/>
    <w:qFormat/>
    <w:uiPriority w:val="0"/>
    <w:pPr>
      <w:adjustRightInd w:val="0"/>
      <w:spacing w:line="436" w:lineRule="exact"/>
      <w:ind w:left="357"/>
      <w:jc w:val="left"/>
      <w:outlineLvl w:val="3"/>
    </w:pPr>
    <w:rPr>
      <w:rFonts w:ascii="Tahoma" w:hAnsi="Tahoma" w:eastAsia="宋体" w:cs="Times New Roman"/>
      <w:b/>
      <w:kern w:val="2"/>
    </w:rPr>
  </w:style>
  <w:style w:type="character" w:customStyle="1" w:styleId="49">
    <w:name w:val="apple-converted-space"/>
    <w:qFormat/>
    <w:uiPriority w:val="0"/>
  </w:style>
  <w:style w:type="paragraph" w:customStyle="1" w:styleId="50">
    <w:name w:val="列出段落1"/>
    <w:basedOn w:val="1"/>
    <w:qFormat/>
    <w:uiPriority w:val="34"/>
    <w:pPr>
      <w:ind w:firstLine="420" w:firstLineChars="200"/>
    </w:pPr>
    <w:rPr>
      <w:rFonts w:ascii="Calibri" w:hAnsi="Calibri"/>
      <w:szCs w:val="22"/>
    </w:rPr>
  </w:style>
  <w:style w:type="character" w:customStyle="1" w:styleId="51">
    <w:name w:val="txt"/>
    <w:qFormat/>
    <w:uiPriority w:val="0"/>
    <w:rPr>
      <w:color w:val="FFFFFF"/>
    </w:rPr>
  </w:style>
  <w:style w:type="paragraph" w:styleId="52">
    <w:name w:val="List Paragraph"/>
    <w:basedOn w:val="1"/>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5003</Words>
  <Characters>5400</Characters>
  <Lines>54</Lines>
  <Paragraphs>15</Paragraphs>
  <TotalTime>1</TotalTime>
  <ScaleCrop>false</ScaleCrop>
  <LinksUpToDate>false</LinksUpToDate>
  <CharactersWithSpaces>5790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2022-03-11T03:39:00Z</dcterms:created>
  <dc:creator>admin</dc:creator>
  <cp:lastModifiedBy>钟紫璇</cp:lastModifiedBy>
  <cp:lastPrinted>2025-01-15T07:32:00Z</cp:lastPrinted>
  <dcterms:modified xsi:type="dcterms:W3CDTF">2025-03-12T13:09:26Z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1DDA9B9689C546CC8DCA913C891EF819_13</vt:lpwstr>
  </property>
</Properties>
</file>