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  <w:lang w:val="en-US" w:eastAsia="zh-CN"/>
        </w:rPr>
        <w:t>深圳市新一轮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  <w:lang w:eastAsia="zh-CN"/>
        </w:rPr>
        <w:t>第二批重点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20"/>
          <w:sz w:val="48"/>
          <w:szCs w:val="48"/>
        </w:rPr>
        <w:t>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000000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8"/>
          <w:szCs w:val="48"/>
          <w:lang w:eastAsia="zh-CN"/>
        </w:rPr>
        <w:t>信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8"/>
          <w:szCs w:val="48"/>
          <w:lang w:val="en-US" w:eastAsia="zh-CN"/>
        </w:rPr>
        <w:t xml:space="preserve">   息   表</w:t>
      </w:r>
    </w:p>
    <w:p>
      <w:pPr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widowControl w:val="0"/>
        <w:jc w:val="center"/>
        <w:outlineLvl w:val="0"/>
        <w:rPr>
          <w:rFonts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widowControl w:val="0"/>
        <w:spacing w:after="120"/>
        <w:jc w:val="both"/>
        <w:rPr>
          <w:rFonts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center"/>
        <w:outlineLvl w:val="0"/>
        <w:rPr>
          <w:rFonts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ascii="Calibri" w:hAnsi="Calibri" w:eastAsia="宋体" w:cs="Times New Roman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填报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 xml:space="preserve">时间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2025年5月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eastAsia="zh-CN"/>
        </w:rPr>
        <w:t>深圳市中小企业服务局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</w:pPr>
    </w:p>
    <w:p>
      <w:pPr>
        <w:rPr>
          <w:rFonts w:ascii="Times New Roman" w:hAnsi="Times New Roman" w:eastAsia="仿宋_GB2312" w:cs="仿宋_GB2312"/>
          <w:color w:val="00000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8"/>
        <w:tblW w:w="87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71"/>
        <w:gridCol w:w="213"/>
        <w:gridCol w:w="1083"/>
        <w:gridCol w:w="533"/>
        <w:gridCol w:w="469"/>
        <w:gridCol w:w="1785"/>
        <w:gridCol w:w="165"/>
        <w:gridCol w:w="930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县</w:t>
            </w:r>
          </w:p>
        </w:tc>
      </w:tr>
      <w:tr>
        <w:trPr>
          <w:cantSplit/>
          <w:trHeight w:val="384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传真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000000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000000"/>
              </w:rPr>
              <w:t>》（工信部联企业〔2011〕300号），企业规模属于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型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中型  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小型  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微型</w:t>
            </w:r>
          </w:p>
        </w:tc>
      </w:tr>
      <w:tr>
        <w:trPr>
          <w:cantSplit/>
          <w:trHeight w:val="262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所属行业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vertAlign w:val="superscript"/>
                <w:lang w:eastAsia="en-US"/>
              </w:rPr>
              <w:footnoteReference w:id="0"/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二、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和经营情况</w:t>
            </w:r>
          </w:p>
        </w:tc>
      </w:tr>
      <w:tr>
        <w:trPr>
          <w:cantSplit/>
          <w:trHeight w:val="44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重要指标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营业收入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主营业务收入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rPr>
          <w:cantSplit/>
          <w:trHeight w:val="34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从事细分市场年限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主持制修订国际、国家标准数量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主持制修订行业标准数量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个</w:t>
            </w:r>
          </w:p>
        </w:tc>
      </w:tr>
      <w:tr>
        <w:trPr>
          <w:cantSplit/>
          <w:trHeight w:val="374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参与制修订国际、国家、行业标准数量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val="en-US" w:eastAsia="zh-CN"/>
              </w:rPr>
              <w:t xml:space="preserve"> 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u w:val="singl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取得相关质量管理体系认证（可多选）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</w:rPr>
              <w:t>ISO9000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质量管理体系认证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环境管理体系认证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</w:rPr>
              <w:t>OHSAS18000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职业安全健康管理体系认证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rPr>
          <w:cantSplit/>
          <w:trHeight w:val="357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  <w:t>(可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)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主营业务成本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毛利率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1"/>
                <w:vertAlign w:val="superscript"/>
                <w:lang w:eastAsia="zh-CN"/>
              </w:rPr>
              <w:footnoteReference w:id="1"/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人均营业收入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出口额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研发费用总额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研发费用占营业收入比重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u w:val="singl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有效发明专利并实际应用数量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  <w:lang w:eastAsia="zh-CN"/>
              </w:rPr>
              <w:t>个</w:t>
            </w:r>
          </w:p>
        </w:tc>
      </w:tr>
      <w:tr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营业</w:t>
            </w: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收入</w:t>
            </w: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净利润总额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净利润增长率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 xml:space="preserve"> %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三、主导产品和产业链配套情况</w:t>
            </w:r>
          </w:p>
        </w:tc>
      </w:tr>
      <w:tr>
        <w:trPr>
          <w:cantSplit/>
          <w:trHeight w:val="51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  <w:t>主导产品名称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与行业龙头企业配套情况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2"/>
                <w:lang w:val="en-US" w:eastAsia="zh-CN"/>
              </w:rPr>
              <w:t>龙头企业1名称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配套产品：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配套的重要性：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2"/>
                <w:lang w:val="en-US" w:eastAsia="zh-CN"/>
              </w:rPr>
              <w:t>龙头企业2名称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配套产品：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配套的重要性：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2"/>
                <w:lang w:val="en-US" w:eastAsia="zh-CN"/>
              </w:rPr>
              <w:t>龙头企业3名称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配套产品：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>配套的重要性：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四、“三新”“一强”推进计划情况</w:t>
            </w:r>
          </w:p>
        </w:tc>
      </w:tr>
      <w:tr>
        <w:trPr>
          <w:cantSplit/>
          <w:trHeight w:val="1549" w:hRule="exac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推进计划名称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exact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投资总额</w:t>
            </w:r>
          </w:p>
        </w:tc>
        <w:tc>
          <w:tcPr>
            <w:tcW w:w="6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exac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推进计划具体情况</w:t>
            </w:r>
          </w:p>
        </w:tc>
        <w:tc>
          <w:tcPr>
            <w:tcW w:w="6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请按“三新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”“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一强”推进计划（附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-1）填写，并作为本信息表附件一并装订提供。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21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投资方向和绩效目标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□打造新动能</w:t>
            </w:r>
          </w:p>
        </w:tc>
        <w:tc>
          <w:tcPr>
            <w:tcW w:w="4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投资额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: 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万元，具体目标或标志性</w:t>
            </w:r>
          </w:p>
          <w:p>
            <w:pPr>
              <w:widowControl/>
              <w:spacing w:line="300" w:lineRule="exact"/>
              <w:ind w:left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成果：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rPr>
          <w:cantSplit/>
          <w:trHeight w:val="976" w:hRule="atLeast"/>
        </w:trPr>
        <w:tc>
          <w:tcPr>
            <w:tcW w:w="21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□攻坚新技术</w:t>
            </w:r>
          </w:p>
        </w:tc>
        <w:tc>
          <w:tcPr>
            <w:tcW w:w="4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投资额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: 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万元，具体目标或标志性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成果：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1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□开发新产品</w:t>
            </w:r>
          </w:p>
        </w:tc>
        <w:tc>
          <w:tcPr>
            <w:tcW w:w="4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投资额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: 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万元，具体目标或标志性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成果：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1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□增强配套能力</w:t>
            </w:r>
          </w:p>
        </w:tc>
        <w:tc>
          <w:tcPr>
            <w:tcW w:w="4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投资额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: __________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万元，具体目标或标志性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成果：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exac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介绍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2000字以内，请勿另附页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。</w:t>
            </w:r>
          </w:p>
        </w:tc>
      </w:tr>
      <w:tr>
        <w:trPr>
          <w:cantSplit/>
          <w:trHeight w:val="3510" w:hRule="exac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：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</w:rPr>
      </w:pP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br w:type="page"/>
      </w:r>
    </w:p>
    <w:p>
      <w:pPr>
        <w:spacing w:line="580" w:lineRule="exact"/>
        <w:jc w:val="left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“三新”“一强”推进计划</w:t>
      </w:r>
    </w:p>
    <w:p>
      <w:pPr>
        <w:spacing w:line="58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spacing w:line="58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推进计划名称：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widowControl w:val="0"/>
        <w:numPr>
          <w:ilvl w:val="0"/>
          <w:numId w:val="1"/>
        </w:numPr>
        <w:spacing w:after="0" w:line="58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背景和必要性（不超过3000字）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本推进计划的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需求来源、技术竞争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性分析、现有工艺技术方案等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，以及实施本推进计划的必要性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numPr>
          <w:ilvl w:val="0"/>
          <w:numId w:val="1"/>
        </w:numPr>
        <w:spacing w:after="0" w:line="58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拟开展的主要内容、标志性成果和作用意义（不超过3000字）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介绍本推进计划拟围绕“三新”“一强”将开展哪些工作，分别取得哪些标志性成果，以及取得标志性成果的作用意义，可包括但不限于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对企业自身发展带来的经济效益，以及对国民经济稳定性或产业链韧性等方面带来的社会效益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numPr>
          <w:ilvl w:val="0"/>
          <w:numId w:val="1"/>
        </w:numPr>
        <w:spacing w:after="0" w:line="58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可行性分析（不超过3000字）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介绍本企业实施推进计划的优势和可能面临的困难问题，以及解决困难问题的考虑和举措，分析完成推进计划的可行性。</w:t>
      </w:r>
    </w:p>
    <w:p>
      <w:pPr>
        <w:widowControl w:val="0"/>
        <w:numPr>
          <w:ilvl w:val="0"/>
          <w:numId w:val="1"/>
        </w:numPr>
        <w:spacing w:after="0" w:line="58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投资情况、年度安排和绩效目标（不超过3000字）</w:t>
      </w:r>
    </w:p>
    <w:p>
      <w:pPr>
        <w:spacing w:line="580" w:lineRule="exact"/>
        <w:ind w:firstLine="640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介绍本企业实施推进计划的拟投资总额，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包含资金来源、主要投资方向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牵头产学研协同攻关（如有）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和资金分配计划等。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介绍分年度实施推进计划的安排和绩效目标，分年度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绩效目标应可量化可考核，应包含所有标志性成果。</w:t>
      </w:r>
    </w:p>
    <w:p>
      <w:pPr>
        <w:pStyle w:val="5"/>
        <w:adjustRightInd w:val="0"/>
        <w:snapToGrid w:val="0"/>
        <w:spacing w:beforeLines="0" w:afterLines="0" w:line="600" w:lineRule="exact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nqzVF0AAAAAMBAAAP&#10;AAAAAAAAAAEAIAAAADgAAABkcnMvZG93bnJldi54bWxQSwECFAAUAAAACACHTuJAVrv6udEBAACk&#10;AwAADgAAAAAAAAABACAAAAA1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widowControl w:val="0"/>
        <w:snapToGrid w:val="0"/>
        <w:jc w:val="left"/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  <w:footnoteRef/>
      </w:r>
      <w:r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  <w:t>.按照《国民经济行业分类(GB/T 4754-2017)》的大类行业填写所属行业。</w:t>
      </w:r>
    </w:p>
  </w:footnote>
  <w:footnote w:id="1">
    <w:p>
      <w:pPr>
        <w:widowControl w:val="0"/>
        <w:snapToGrid w:val="0"/>
        <w:jc w:val="left"/>
        <w:rPr>
          <w:rFonts w:hint="default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  <w:footnoteRef/>
      </w:r>
      <w:r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  <w:t>.毛利率=（主营业务收入-主营业务成本）/主营业务收入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562F4"/>
    <w:multiLevelType w:val="singleLevel"/>
    <w:tmpl w:val="50C562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CFBF5BB"/>
    <w:rsid w:val="2D6E56B9"/>
    <w:rsid w:val="2E933762"/>
    <w:rsid w:val="2FFF8256"/>
    <w:rsid w:val="3135465C"/>
    <w:rsid w:val="37820BD2"/>
    <w:rsid w:val="37FF5A4D"/>
    <w:rsid w:val="3B44206B"/>
    <w:rsid w:val="3B4958D4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6FCFAA3"/>
    <w:rsid w:val="77ABDC34"/>
    <w:rsid w:val="77FE40EF"/>
    <w:rsid w:val="78261294"/>
    <w:rsid w:val="79BBCD96"/>
    <w:rsid w:val="7AAF1638"/>
    <w:rsid w:val="7BF74403"/>
    <w:rsid w:val="7C7DD3F5"/>
    <w:rsid w:val="7CFF72FB"/>
    <w:rsid w:val="7D7B4B73"/>
    <w:rsid w:val="7DD75817"/>
    <w:rsid w:val="7EEBBC88"/>
    <w:rsid w:val="7F77DC5E"/>
    <w:rsid w:val="7F79A850"/>
    <w:rsid w:val="7F8A15E4"/>
    <w:rsid w:val="7FD51EE5"/>
    <w:rsid w:val="7FF51808"/>
    <w:rsid w:val="7FFF8E21"/>
    <w:rsid w:val="8BFD0B7C"/>
    <w:rsid w:val="AB8A6203"/>
    <w:rsid w:val="ABDA9B70"/>
    <w:rsid w:val="BEBF4135"/>
    <w:rsid w:val="C2CFE0EC"/>
    <w:rsid w:val="CEF76C0F"/>
    <w:rsid w:val="CF354C7E"/>
    <w:rsid w:val="CFDF7ECA"/>
    <w:rsid w:val="D677AEF7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78</TotalTime>
  <ScaleCrop>false</ScaleCrop>
  <LinksUpToDate>false</LinksUpToDate>
  <CharactersWithSpaces>2464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2025-04-15T21:08:00Z</dcterms:created>
  <dc:creator>ABC</dc:creator>
  <cp:lastModifiedBy>chenfang</cp:lastModifiedBy>
  <cp:lastPrinted>2025-04-26T02:07:00Z</cp:lastPrinted>
  <dcterms:modified xsi:type="dcterms:W3CDTF">2025-04-26T17:27:17Z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