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黑体"/>
          <w:highlight w:val="none"/>
          <w:lang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6</w:t>
      </w:r>
    </w:p>
    <w:p>
      <w:pPr>
        <w:widowControl w:val="0"/>
        <w:spacing w:beforeAutospacing="0" w:afterAutospacing="0" w:line="560" w:lineRule="exact"/>
        <w:jc w:val="center"/>
        <w:rPr>
          <w:rFonts w:hint="default" w:ascii="Times New Roman" w:hAnsi="Times New Roman" w:eastAsia="方正小标宋简体" w:cs="Times New Roman"/>
          <w:color w:val="000000"/>
          <w:kern w:val="0"/>
          <w:sz w:val="36"/>
          <w:szCs w:val="36"/>
          <w:highlight w:val="none"/>
          <w:lang w:val="en-US" w:eastAsia="zh-CN" w:bidi="ar-SA"/>
        </w:rPr>
      </w:pPr>
      <w:r>
        <w:rPr>
          <w:rFonts w:hint="default" w:ascii="Times New Roman" w:hAnsi="Times New Roman" w:eastAsia="方正小标宋简体" w:cs="Times New Roman"/>
          <w:color w:val="000000"/>
          <w:kern w:val="0"/>
          <w:sz w:val="36"/>
          <w:szCs w:val="36"/>
          <w:highlight w:val="none"/>
          <w:lang w:val="en-US" w:eastAsia="zh-CN" w:bidi="ar-SA"/>
        </w:rPr>
        <w:t>清洁生产审核绩效表</w:t>
      </w:r>
    </w:p>
    <w:tbl>
      <w:tblPr>
        <w:tblStyle w:val="2"/>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9"/>
        <w:gridCol w:w="1058"/>
        <w:gridCol w:w="616"/>
        <w:gridCol w:w="1083"/>
        <w:gridCol w:w="245"/>
        <w:gridCol w:w="542"/>
        <w:gridCol w:w="655"/>
        <w:gridCol w:w="389"/>
        <w:gridCol w:w="617"/>
        <w:gridCol w:w="415"/>
        <w:gridCol w:w="808"/>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企业名称（盖章）</w:t>
            </w:r>
          </w:p>
        </w:tc>
        <w:tc>
          <w:tcPr>
            <w:tcW w:w="7305" w:type="dxa"/>
            <w:gridSpan w:val="11"/>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通讯地址</w:t>
            </w:r>
          </w:p>
        </w:tc>
        <w:tc>
          <w:tcPr>
            <w:tcW w:w="4588" w:type="dxa"/>
            <w:gridSpan w:val="7"/>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1032" w:type="dxa"/>
            <w:gridSpan w:val="2"/>
            <w:noWrap w:val="0"/>
            <w:vAlign w:val="center"/>
          </w:tcPr>
          <w:p>
            <w:pPr>
              <w:widowControl w:val="0"/>
              <w:spacing w:before="80" w:line="276"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邮编</w:t>
            </w:r>
          </w:p>
        </w:tc>
        <w:tc>
          <w:tcPr>
            <w:tcW w:w="1685" w:type="dxa"/>
            <w:gridSpan w:val="2"/>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企业性质</w:t>
            </w:r>
          </w:p>
        </w:tc>
        <w:tc>
          <w:tcPr>
            <w:tcW w:w="7305" w:type="dxa"/>
            <w:gridSpan w:val="11"/>
            <w:noWrap w:val="0"/>
            <w:vAlign w:val="center"/>
          </w:tcPr>
          <w:p>
            <w:pPr>
              <w:widowControl w:val="0"/>
              <w:tabs>
                <w:tab w:val="left" w:pos="949"/>
                <w:tab w:val="left" w:pos="1789"/>
                <w:tab w:val="left" w:pos="2627"/>
                <w:tab w:val="left" w:pos="3887"/>
                <w:tab w:val="left" w:pos="5147"/>
              </w:tabs>
              <w:spacing w:before="80" w:line="276" w:lineRule="auto"/>
              <w:ind w:firstLine="210" w:firstLineChars="100"/>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sym w:font="Wingdings 2" w:char="00A3"/>
            </w:r>
            <w:r>
              <w:rPr>
                <w:rFonts w:hint="default" w:ascii="Times New Roman" w:hAnsi="Times New Roman" w:eastAsia="宋体" w:cs="Times New Roman"/>
                <w:kern w:val="2"/>
                <w:sz w:val="21"/>
                <w:szCs w:val="21"/>
                <w:highlight w:val="none"/>
                <w:lang w:val="en-US" w:eastAsia="zh-CN" w:bidi="ar-SA"/>
              </w:rPr>
              <w:t xml:space="preserve">国有 </w:t>
            </w:r>
            <w:r>
              <w:rPr>
                <w:rFonts w:hint="eastAsia" w:ascii="Times New Roman" w:hAnsi="Times New Roman" w:eastAsia="宋体" w:cs="Times New Roman"/>
                <w:kern w:val="2"/>
                <w:sz w:val="21"/>
                <w:szCs w:val="21"/>
                <w:highlight w:val="none"/>
                <w:lang w:val="en-US" w:eastAsia="zh-CN" w:bidi="ar-SA"/>
              </w:rPr>
              <w:t xml:space="preserve">  </w:t>
            </w:r>
            <w:r>
              <w:rPr>
                <w:rFonts w:hint="default" w:ascii="Times New Roman" w:hAnsi="Times New Roman" w:eastAsia="宋体" w:cs="Times New Roman"/>
                <w:kern w:val="2"/>
                <w:sz w:val="21"/>
                <w:szCs w:val="21"/>
                <w:highlight w:val="none"/>
                <w:lang w:val="en-US" w:eastAsia="zh-CN" w:bidi="ar-SA"/>
              </w:rPr>
              <w:t xml:space="preserve"> </w:t>
            </w:r>
            <w:r>
              <w:rPr>
                <w:rFonts w:hint="default" w:ascii="Times New Roman" w:hAnsi="Times New Roman" w:eastAsia="宋体" w:cs="Times New Roman"/>
                <w:spacing w:val="-3"/>
                <w:kern w:val="2"/>
                <w:sz w:val="21"/>
                <w:szCs w:val="21"/>
                <w:highlight w:val="none"/>
                <w:lang w:val="en-US" w:eastAsia="zh-CN" w:bidi="ar-SA"/>
              </w:rPr>
              <w:sym w:font="Wingdings 2" w:char="00A3"/>
            </w:r>
            <w:r>
              <w:rPr>
                <w:rFonts w:hint="default" w:ascii="Times New Roman" w:hAnsi="Times New Roman" w:eastAsia="宋体" w:cs="Times New Roman"/>
                <w:kern w:val="2"/>
                <w:sz w:val="21"/>
                <w:szCs w:val="21"/>
                <w:highlight w:val="none"/>
                <w:lang w:val="en-US" w:eastAsia="zh-CN" w:bidi="ar-SA"/>
              </w:rPr>
              <w:t>集体</w:t>
            </w:r>
            <w:r>
              <w:rPr>
                <w:rFonts w:hint="eastAsia" w:ascii="Times New Roman" w:hAnsi="Times New Roman" w:eastAsia="宋体" w:cs="Times New Roman"/>
                <w:kern w:val="2"/>
                <w:sz w:val="21"/>
                <w:szCs w:val="21"/>
                <w:highlight w:val="none"/>
                <w:lang w:val="en-US" w:eastAsia="zh-CN" w:bidi="ar-SA"/>
              </w:rPr>
              <w:t xml:space="preserve"> </w:t>
            </w:r>
            <w:r>
              <w:rPr>
                <w:rFonts w:hint="default" w:ascii="Times New Roman" w:hAnsi="Times New Roman" w:eastAsia="宋体" w:cs="Times New Roman"/>
                <w:kern w:val="2"/>
                <w:sz w:val="21"/>
                <w:szCs w:val="21"/>
                <w:highlight w:val="none"/>
                <w:lang w:val="en-US" w:eastAsia="zh-CN" w:bidi="ar-SA"/>
              </w:rPr>
              <w:t xml:space="preserve"> </w:t>
            </w:r>
            <w:r>
              <w:rPr>
                <w:rFonts w:hint="eastAsia" w:ascii="Times New Roman" w:hAnsi="Times New Roman" w:eastAsia="宋体" w:cs="Times New Roman"/>
                <w:kern w:val="2"/>
                <w:sz w:val="21"/>
                <w:szCs w:val="21"/>
                <w:highlight w:val="none"/>
                <w:lang w:val="en-US" w:eastAsia="zh-CN" w:bidi="ar-SA"/>
              </w:rPr>
              <w:t xml:space="preserve"> </w:t>
            </w:r>
            <w:r>
              <w:rPr>
                <w:rFonts w:hint="default" w:ascii="Times New Roman" w:hAnsi="Times New Roman" w:eastAsia="宋体" w:cs="Times New Roman"/>
                <w:kern w:val="2"/>
                <w:sz w:val="21"/>
                <w:szCs w:val="21"/>
                <w:highlight w:val="none"/>
                <w:lang w:val="en-US" w:eastAsia="zh-CN" w:bidi="ar-SA"/>
              </w:rPr>
              <w:t xml:space="preserve"> </w:t>
            </w:r>
            <w:r>
              <w:rPr>
                <w:rFonts w:hint="eastAsia" w:ascii="Times New Roman" w:hAnsi="Times New Roman" w:eastAsia="宋体"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 xml:space="preserve">民营  </w:t>
            </w:r>
            <w:r>
              <w:rPr>
                <w:rFonts w:hint="eastAsia" w:ascii="Times New Roman" w:hAnsi="Times New Roman" w:eastAsia="宋体" w:cs="Times New Roman"/>
                <w:kern w:val="2"/>
                <w:sz w:val="21"/>
                <w:szCs w:val="21"/>
                <w:highlight w:val="none"/>
                <w:lang w:val="en-US" w:eastAsia="zh-CN" w:bidi="ar-SA"/>
              </w:rPr>
              <w:t xml:space="preserve">  </w:t>
            </w:r>
            <w:r>
              <w:rPr>
                <w:rFonts w:hint="default" w:ascii="Times New Roman" w:hAnsi="Times New Roman" w:eastAsia="宋体" w:cs="Times New Roman"/>
                <w:spacing w:val="-3"/>
                <w:kern w:val="2"/>
                <w:sz w:val="21"/>
                <w:szCs w:val="21"/>
                <w:highlight w:val="none"/>
                <w:lang w:val="en-US" w:eastAsia="zh-CN" w:bidi="ar-SA"/>
              </w:rPr>
              <w:sym w:font="Wingdings 2" w:char="00A3"/>
            </w:r>
            <w:r>
              <w:rPr>
                <w:rFonts w:hint="default" w:ascii="Times New Roman" w:hAnsi="Times New Roman" w:eastAsia="宋体" w:cs="Times New Roman"/>
                <w:kern w:val="2"/>
                <w:sz w:val="21"/>
                <w:szCs w:val="21"/>
                <w:highlight w:val="none"/>
                <w:lang w:val="en-US" w:eastAsia="zh-CN" w:bidi="ar-SA"/>
              </w:rPr>
              <w:t>港澳</w:t>
            </w:r>
            <w:r>
              <w:rPr>
                <w:rFonts w:hint="default" w:ascii="Times New Roman" w:hAnsi="Times New Roman" w:eastAsia="宋体" w:cs="Times New Roman"/>
                <w:spacing w:val="-3"/>
                <w:kern w:val="2"/>
                <w:sz w:val="21"/>
                <w:szCs w:val="21"/>
                <w:highlight w:val="none"/>
                <w:lang w:val="en-US" w:eastAsia="zh-CN" w:bidi="ar-SA"/>
              </w:rPr>
              <w:t>台</w:t>
            </w:r>
            <w:r>
              <w:rPr>
                <w:rFonts w:hint="default" w:ascii="Times New Roman" w:hAnsi="Times New Roman" w:eastAsia="宋体" w:cs="Times New Roman"/>
                <w:kern w:val="2"/>
                <w:sz w:val="21"/>
                <w:szCs w:val="21"/>
                <w:highlight w:val="none"/>
                <w:lang w:val="en-US" w:eastAsia="zh-CN" w:bidi="ar-SA"/>
              </w:rPr>
              <w:t>资</w:t>
            </w:r>
            <w:r>
              <w:rPr>
                <w:rFonts w:hint="eastAsia" w:ascii="Times New Roman" w:hAnsi="Times New Roman" w:eastAsia="宋体" w:cs="Times New Roman"/>
                <w:kern w:val="2"/>
                <w:sz w:val="21"/>
                <w:szCs w:val="21"/>
                <w:highlight w:val="none"/>
                <w:lang w:val="en-US" w:eastAsia="zh-CN" w:bidi="ar-SA"/>
              </w:rPr>
              <w:t xml:space="preserve"> </w:t>
            </w:r>
            <w:r>
              <w:rPr>
                <w:rFonts w:hint="default" w:ascii="Times New Roman" w:hAnsi="Times New Roman" w:eastAsia="宋体" w:cs="Times New Roman"/>
                <w:kern w:val="2"/>
                <w:sz w:val="21"/>
                <w:szCs w:val="21"/>
                <w:highlight w:val="none"/>
                <w:lang w:val="en-US" w:eastAsia="zh-CN" w:bidi="ar-SA"/>
              </w:rPr>
              <w:t xml:space="preserve"> </w:t>
            </w:r>
            <w:r>
              <w:rPr>
                <w:rFonts w:hint="eastAsia" w:ascii="Times New Roman" w:hAnsi="Times New Roman" w:eastAsia="宋体" w:cs="Times New Roman"/>
                <w:kern w:val="2"/>
                <w:sz w:val="21"/>
                <w:szCs w:val="21"/>
                <w:highlight w:val="none"/>
                <w:lang w:val="en-US" w:eastAsia="zh-CN" w:bidi="ar-SA"/>
              </w:rPr>
              <w:t xml:space="preserve"> </w:t>
            </w:r>
            <w:r>
              <w:rPr>
                <w:rFonts w:hint="default" w:ascii="Times New Roman" w:hAnsi="Times New Roman" w:eastAsia="宋体" w:cs="Times New Roman"/>
                <w:kern w:val="2"/>
                <w:sz w:val="21"/>
                <w:szCs w:val="21"/>
                <w:highlight w:val="none"/>
                <w:lang w:val="en-US" w:eastAsia="zh-CN" w:bidi="ar-SA"/>
              </w:rPr>
              <w:t xml:space="preserve"> </w:t>
            </w:r>
            <w:r>
              <w:rPr>
                <w:rFonts w:hint="default" w:ascii="Times New Roman" w:hAnsi="Times New Roman" w:eastAsia="宋体" w:cs="Times New Roman"/>
                <w:kern w:val="2"/>
                <w:sz w:val="21"/>
                <w:szCs w:val="21"/>
                <w:highlight w:val="none"/>
                <w:lang w:val="en-US" w:eastAsia="zh-CN" w:bidi="ar-SA"/>
              </w:rPr>
              <w:sym w:font="Wingdings 2" w:char="00A3"/>
            </w:r>
            <w:r>
              <w:rPr>
                <w:rFonts w:hint="default" w:ascii="Times New Roman" w:hAnsi="Times New Roman" w:eastAsia="宋体" w:cs="Times New Roman"/>
                <w:kern w:val="2"/>
                <w:sz w:val="21"/>
                <w:szCs w:val="21"/>
                <w:highlight w:val="none"/>
                <w:lang w:val="en-US" w:eastAsia="zh-CN" w:bidi="ar-SA"/>
              </w:rPr>
              <w:t xml:space="preserve">中外合资 </w:t>
            </w:r>
            <w:r>
              <w:rPr>
                <w:rFonts w:hint="eastAsia" w:ascii="Times New Roman" w:hAnsi="Times New Roman" w:eastAsia="宋体" w:cs="Times New Roman"/>
                <w:kern w:val="2"/>
                <w:sz w:val="21"/>
                <w:szCs w:val="21"/>
                <w:highlight w:val="none"/>
                <w:lang w:val="en-US" w:eastAsia="zh-CN" w:bidi="ar-SA"/>
              </w:rPr>
              <w:t xml:space="preserve">   </w:t>
            </w:r>
            <w:r>
              <w:rPr>
                <w:rFonts w:hint="default" w:ascii="Times New Roman" w:hAnsi="Times New Roman" w:eastAsia="宋体" w:cs="Times New Roman"/>
                <w:kern w:val="2"/>
                <w:sz w:val="21"/>
                <w:szCs w:val="21"/>
                <w:highlight w:val="none"/>
                <w:lang w:val="en-US" w:eastAsia="zh-CN" w:bidi="ar-SA"/>
              </w:rPr>
              <w:sym w:font="Wingdings 2" w:char="00A3"/>
            </w:r>
            <w:r>
              <w:rPr>
                <w:rFonts w:hint="default" w:ascii="Times New Roman" w:hAnsi="Times New Roman" w:eastAsia="宋体" w:cs="Times New Roman"/>
                <w:kern w:val="2"/>
                <w:sz w:val="21"/>
                <w:szCs w:val="21"/>
                <w:highlight w:val="none"/>
                <w:lang w:val="en-US" w:eastAsia="zh-CN" w:bidi="ar-SA"/>
              </w:rPr>
              <w:t xml:space="preserve">外商独资 </w:t>
            </w:r>
          </w:p>
          <w:p>
            <w:pPr>
              <w:widowControl w:val="0"/>
              <w:tabs>
                <w:tab w:val="left" w:pos="949"/>
                <w:tab w:val="left" w:pos="1789"/>
                <w:tab w:val="left" w:pos="2627"/>
                <w:tab w:val="left" w:pos="3887"/>
                <w:tab w:val="left" w:pos="5147"/>
              </w:tabs>
              <w:spacing w:before="80" w:line="276" w:lineRule="auto"/>
              <w:ind w:firstLine="210" w:firstLineChars="100"/>
              <w:jc w:val="both"/>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sym w:font="Wingdings 2" w:char="00A3"/>
            </w:r>
            <w:r>
              <w:rPr>
                <w:rFonts w:hint="default" w:ascii="Times New Roman" w:hAnsi="Times New Roman" w:eastAsia="宋体" w:cs="Times New Roman"/>
                <w:kern w:val="2"/>
                <w:sz w:val="21"/>
                <w:szCs w:val="21"/>
                <w:highlight w:val="none"/>
                <w:lang w:val="en-US" w:eastAsia="zh-CN" w:bidi="ar-SA"/>
              </w:rPr>
              <w:t>其</w:t>
            </w:r>
            <w:r>
              <w:rPr>
                <w:rFonts w:hint="default" w:ascii="Times New Roman" w:hAnsi="Times New Roman" w:eastAsia="宋体" w:cs="Times New Roman"/>
                <w:spacing w:val="-3"/>
                <w:kern w:val="2"/>
                <w:sz w:val="21"/>
                <w:szCs w:val="21"/>
                <w:highlight w:val="none"/>
                <w:lang w:val="en-US" w:eastAsia="zh-CN" w:bidi="ar-SA"/>
              </w:rPr>
              <w:t>他</w:t>
            </w:r>
            <w:r>
              <w:rPr>
                <w:rFonts w:hint="eastAsia" w:ascii="Times New Roman" w:hAnsi="Times New Roman" w:eastAsia="宋体" w:cs="Times New Roman"/>
                <w:spacing w:val="-2"/>
                <w:kern w:val="2"/>
                <w:sz w:val="21"/>
                <w:szCs w:val="21"/>
                <w:highlight w:val="none"/>
                <w:u w:val="single"/>
                <w:lang w:val="en-US" w:eastAsia="zh-CN" w:bidi="ar-SA"/>
              </w:rPr>
              <w:t xml:space="preserve">           </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法定代表人</w:t>
            </w:r>
          </w:p>
        </w:tc>
        <w:tc>
          <w:tcPr>
            <w:tcW w:w="2757" w:type="dxa"/>
            <w:gridSpan w:val="3"/>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1831" w:type="dxa"/>
            <w:gridSpan w:val="4"/>
            <w:noWrap w:val="0"/>
            <w:vAlign w:val="center"/>
          </w:tcPr>
          <w:p>
            <w:pPr>
              <w:widowControl w:val="0"/>
              <w:spacing w:before="80" w:line="276"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联系方式</w:t>
            </w:r>
          </w:p>
        </w:tc>
        <w:tc>
          <w:tcPr>
            <w:tcW w:w="2717" w:type="dxa"/>
            <w:gridSpan w:val="4"/>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注册资本</w:t>
            </w:r>
          </w:p>
        </w:tc>
        <w:tc>
          <w:tcPr>
            <w:tcW w:w="2757" w:type="dxa"/>
            <w:gridSpan w:val="3"/>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1831" w:type="dxa"/>
            <w:gridSpan w:val="4"/>
            <w:noWrap w:val="0"/>
            <w:vAlign w:val="center"/>
          </w:tcPr>
          <w:p>
            <w:pPr>
              <w:widowControl w:val="0"/>
              <w:spacing w:before="80" w:line="276"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行业代码及类别</w:t>
            </w:r>
            <w:r>
              <w:rPr>
                <w:rFonts w:hint="default" w:ascii="Times New Roman" w:hAnsi="Times New Roman" w:eastAsia="宋体" w:cs="Times New Roman"/>
                <w:kern w:val="2"/>
                <w:sz w:val="21"/>
                <w:szCs w:val="21"/>
                <w:highlight w:val="none"/>
                <w:vertAlign w:val="superscript"/>
                <w:lang w:val="en-US" w:eastAsia="zh-CN" w:bidi="ar-SA"/>
              </w:rPr>
              <w:t>[1]</w:t>
            </w:r>
          </w:p>
        </w:tc>
        <w:tc>
          <w:tcPr>
            <w:tcW w:w="2717" w:type="dxa"/>
            <w:gridSpan w:val="4"/>
            <w:noWrap w:val="0"/>
            <w:vAlign w:val="center"/>
          </w:tcPr>
          <w:p>
            <w:pPr>
              <w:widowControl w:val="0"/>
              <w:spacing w:before="120" w:beforeLines="50" w:line="276" w:lineRule="auto"/>
              <w:jc w:val="center"/>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年产值</w:t>
            </w:r>
          </w:p>
        </w:tc>
        <w:tc>
          <w:tcPr>
            <w:tcW w:w="2757" w:type="dxa"/>
            <w:gridSpan w:val="3"/>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1831" w:type="dxa"/>
            <w:gridSpan w:val="4"/>
            <w:noWrap w:val="0"/>
            <w:vAlign w:val="center"/>
          </w:tcPr>
          <w:p>
            <w:pPr>
              <w:widowControl w:val="0"/>
              <w:spacing w:before="80" w:line="276"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年销售额</w:t>
            </w:r>
          </w:p>
        </w:tc>
        <w:tc>
          <w:tcPr>
            <w:tcW w:w="2717" w:type="dxa"/>
            <w:gridSpan w:val="4"/>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1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主要产品及年产量</w:t>
            </w:r>
            <w:r>
              <w:rPr>
                <w:rFonts w:hint="default" w:ascii="Times New Roman" w:hAnsi="Times New Roman" w:eastAsia="宋体" w:cs="Times New Roman"/>
                <w:kern w:val="2"/>
                <w:sz w:val="21"/>
                <w:szCs w:val="21"/>
                <w:highlight w:val="none"/>
                <w:vertAlign w:val="superscript"/>
                <w:lang w:val="en-US" w:eastAsia="zh-CN" w:bidi="ar-SA"/>
              </w:rPr>
              <w:t>[2]</w:t>
            </w:r>
          </w:p>
        </w:tc>
        <w:tc>
          <w:tcPr>
            <w:tcW w:w="167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产品名称</w:t>
            </w:r>
          </w:p>
        </w:tc>
        <w:tc>
          <w:tcPr>
            <w:tcW w:w="18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产量（单位/年）</w:t>
            </w:r>
          </w:p>
        </w:tc>
        <w:tc>
          <w:tcPr>
            <w:tcW w:w="166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产品名称</w:t>
            </w:r>
          </w:p>
        </w:tc>
        <w:tc>
          <w:tcPr>
            <w:tcW w:w="21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产量（单位/年）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14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sz w:val="21"/>
                <w:szCs w:val="21"/>
                <w:highlight w:val="none"/>
              </w:rPr>
            </w:pPr>
          </w:p>
        </w:tc>
        <w:tc>
          <w:tcPr>
            <w:tcW w:w="1674" w:type="dxa"/>
            <w:gridSpan w:val="2"/>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1870" w:type="dxa"/>
            <w:gridSpan w:val="3"/>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1661" w:type="dxa"/>
            <w:gridSpan w:val="3"/>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2100" w:type="dxa"/>
            <w:gridSpan w:val="3"/>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4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sz w:val="21"/>
                <w:szCs w:val="21"/>
                <w:highlight w:val="none"/>
              </w:rPr>
            </w:pPr>
          </w:p>
        </w:tc>
        <w:tc>
          <w:tcPr>
            <w:tcW w:w="1674" w:type="dxa"/>
            <w:gridSpan w:val="2"/>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1870" w:type="dxa"/>
            <w:gridSpan w:val="3"/>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1661" w:type="dxa"/>
            <w:gridSpan w:val="3"/>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2100" w:type="dxa"/>
            <w:gridSpan w:val="3"/>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排污许可证总量</w:t>
            </w:r>
          </w:p>
        </w:tc>
        <w:tc>
          <w:tcPr>
            <w:tcW w:w="7305" w:type="dxa"/>
            <w:gridSpan w:val="11"/>
            <w:noWrap w:val="0"/>
            <w:vAlign w:val="center"/>
          </w:tcPr>
          <w:p>
            <w:pPr>
              <w:widowControl w:val="0"/>
              <w:spacing w:before="80" w:line="276" w:lineRule="auto"/>
              <w:ind w:firstLine="105" w:firstLineChars="50"/>
              <w:jc w:val="center"/>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清洁生产负责人</w:t>
            </w:r>
          </w:p>
        </w:tc>
        <w:tc>
          <w:tcPr>
            <w:tcW w:w="2757" w:type="dxa"/>
            <w:gridSpan w:val="3"/>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18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联系方式</w:t>
            </w:r>
          </w:p>
        </w:tc>
        <w:tc>
          <w:tcPr>
            <w:tcW w:w="271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技术服务单位</w:t>
            </w:r>
          </w:p>
        </w:tc>
        <w:tc>
          <w:tcPr>
            <w:tcW w:w="7305" w:type="dxa"/>
            <w:gridSpan w:val="11"/>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审核方式</w:t>
            </w:r>
          </w:p>
        </w:tc>
        <w:tc>
          <w:tcPr>
            <w:tcW w:w="7305" w:type="dxa"/>
            <w:gridSpan w:val="11"/>
            <w:noWrap w:val="0"/>
            <w:vAlign w:val="center"/>
          </w:tcPr>
          <w:p>
            <w:pPr>
              <w:widowControl w:val="0"/>
              <w:tabs>
                <w:tab w:val="left" w:pos="1377"/>
                <w:tab w:val="left" w:pos="3160"/>
                <w:tab w:val="left" w:pos="3580"/>
              </w:tabs>
              <w:spacing w:before="80" w:line="276" w:lineRule="auto"/>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清洁生产</w:t>
            </w:r>
            <w:r>
              <w:rPr>
                <w:rFonts w:hint="default" w:ascii="Times New Roman" w:hAnsi="Times New Roman" w:eastAsia="宋体" w:cs="Times New Roman"/>
                <w:spacing w:val="-3"/>
                <w:kern w:val="2"/>
                <w:sz w:val="21"/>
                <w:szCs w:val="21"/>
                <w:highlight w:val="none"/>
                <w:lang w:val="en-US" w:eastAsia="zh-CN" w:bidi="ar-SA"/>
              </w:rPr>
              <w:t>审</w:t>
            </w:r>
            <w:r>
              <w:rPr>
                <w:rFonts w:hint="default" w:ascii="Times New Roman" w:hAnsi="Times New Roman" w:eastAsia="宋体" w:cs="Times New Roman"/>
                <w:kern w:val="2"/>
                <w:sz w:val="21"/>
                <w:szCs w:val="21"/>
                <w:highlight w:val="none"/>
                <w:lang w:val="en-US" w:eastAsia="zh-CN" w:bidi="ar-SA"/>
              </w:rPr>
              <w:t xml:space="preserve">核       </w:t>
            </w:r>
            <w:r>
              <w:rPr>
                <w:rFonts w:hint="eastAsia" w:ascii="Times New Roman" w:hAnsi="Times New Roman" w:eastAsia="宋体"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简易流程清</w:t>
            </w:r>
            <w:r>
              <w:rPr>
                <w:rFonts w:hint="default" w:ascii="Times New Roman" w:hAnsi="Times New Roman" w:eastAsia="宋体" w:cs="Times New Roman"/>
                <w:spacing w:val="-3"/>
                <w:kern w:val="2"/>
                <w:sz w:val="21"/>
                <w:szCs w:val="21"/>
                <w:highlight w:val="none"/>
                <w:lang w:val="en-US" w:eastAsia="zh-CN" w:bidi="ar-SA"/>
              </w:rPr>
              <w:t>洁</w:t>
            </w:r>
            <w:r>
              <w:rPr>
                <w:rFonts w:hint="default" w:ascii="Times New Roman" w:hAnsi="Times New Roman" w:eastAsia="宋体" w:cs="Times New Roman"/>
                <w:kern w:val="2"/>
                <w:sz w:val="21"/>
                <w:szCs w:val="21"/>
                <w:highlight w:val="none"/>
                <w:lang w:val="en-US" w:eastAsia="zh-CN" w:bidi="ar-SA"/>
              </w:rPr>
              <w:t>生产审核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启动审核时间</w:t>
            </w:r>
          </w:p>
        </w:tc>
        <w:tc>
          <w:tcPr>
            <w:tcW w:w="2757" w:type="dxa"/>
            <w:gridSpan w:val="3"/>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1831" w:type="dxa"/>
            <w:gridSpan w:val="4"/>
            <w:noWrap w:val="0"/>
            <w:vAlign w:val="center"/>
          </w:tcPr>
          <w:p>
            <w:pPr>
              <w:widowControl w:val="0"/>
              <w:spacing w:before="80" w:line="276"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完成审核时间</w:t>
            </w:r>
          </w:p>
        </w:tc>
        <w:tc>
          <w:tcPr>
            <w:tcW w:w="2717" w:type="dxa"/>
            <w:gridSpan w:val="4"/>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2149"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本轮清洁生产审核培训、宣传总次数</w:t>
            </w:r>
          </w:p>
        </w:tc>
        <w:tc>
          <w:tcPr>
            <w:tcW w:w="2757" w:type="dxa"/>
            <w:gridSpan w:val="3"/>
            <w:tcBorders>
              <w:left w:val="single" w:color="000000" w:sz="6" w:space="0"/>
            </w:tcBorders>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c>
          <w:tcPr>
            <w:tcW w:w="1831" w:type="dxa"/>
            <w:gridSpan w:val="4"/>
            <w:noWrap w:val="0"/>
            <w:vAlign w:val="center"/>
          </w:tcPr>
          <w:p>
            <w:pPr>
              <w:widowControl w:val="0"/>
              <w:spacing w:before="80" w:line="276" w:lineRule="auto"/>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培训总人数/人次</w:t>
            </w:r>
          </w:p>
        </w:tc>
        <w:tc>
          <w:tcPr>
            <w:tcW w:w="2717" w:type="dxa"/>
            <w:gridSpan w:val="4"/>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454" w:type="dxa"/>
            <w:gridSpan w:val="12"/>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本轮清洁生产已实施方案前后效益对比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20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20" w:beforeLines="5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方案分类标准：</w:t>
            </w:r>
          </w:p>
          <w:p>
            <w:pPr>
              <w:keepNext w:val="0"/>
              <w:keepLines w:val="0"/>
              <w:pageBreakBefore w:val="0"/>
              <w:widowControl w:val="0"/>
              <w:tabs>
                <w:tab w:val="left" w:pos="326"/>
                <w:tab w:val="left" w:pos="2551"/>
              </w:tabs>
              <w:kinsoku/>
              <w:wordWrap/>
              <w:overflowPunct/>
              <w:topLinePunct w:val="0"/>
              <w:autoSpaceDE/>
              <w:autoSpaceDN/>
              <w:bidi w:val="0"/>
              <w:adjustRightInd/>
              <w:snapToGrid/>
              <w:spacing w:before="120" w:beforeLines="5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u w:val="single"/>
                <w:lang w:val="en-US" w:eastAsia="zh-CN" w:bidi="ar-SA"/>
              </w:rPr>
              <w:t xml:space="preserve">  </w:t>
            </w:r>
            <w:r>
              <w:rPr>
                <w:rFonts w:hint="default" w:ascii="Times New Roman" w:hAnsi="Times New Roman" w:eastAsia="宋体" w:cs="Times New Roman"/>
                <w:kern w:val="2"/>
                <w:sz w:val="21"/>
                <w:szCs w:val="21"/>
                <w:highlight w:val="none"/>
                <w:u w:val="single"/>
                <w:lang w:val="en-US" w:eastAsia="zh-CN" w:bidi="ar-SA"/>
              </w:rPr>
              <w:t xml:space="preserve"> </w:t>
            </w:r>
            <w:r>
              <w:rPr>
                <w:rFonts w:hint="default" w:ascii="Times New Roman" w:hAnsi="Times New Roman" w:eastAsia="宋体" w:cs="Times New Roman"/>
                <w:spacing w:val="-3"/>
                <w:kern w:val="2"/>
                <w:sz w:val="21"/>
                <w:szCs w:val="21"/>
                <w:highlight w:val="none"/>
                <w:lang w:val="en-US" w:eastAsia="zh-CN" w:bidi="ar-SA"/>
              </w:rPr>
              <w:t>万</w:t>
            </w:r>
            <w:r>
              <w:rPr>
                <w:rFonts w:hint="default" w:ascii="Times New Roman" w:hAnsi="Times New Roman" w:eastAsia="宋体" w:cs="Times New Roman"/>
                <w:kern w:val="2"/>
                <w:sz w:val="21"/>
                <w:szCs w:val="21"/>
                <w:highlight w:val="none"/>
                <w:lang w:val="en-US" w:eastAsia="zh-CN" w:bidi="ar-SA"/>
              </w:rPr>
              <w:t xml:space="preserve">元≤中费方案 ≤ </w:t>
            </w:r>
            <w:r>
              <w:rPr>
                <w:rFonts w:hint="eastAsia" w:ascii="Times New Roman" w:hAnsi="Times New Roman" w:eastAsia="宋体" w:cs="Times New Roman"/>
                <w:kern w:val="2"/>
                <w:sz w:val="21"/>
                <w:szCs w:val="21"/>
                <w:highlight w:val="none"/>
                <w:u w:val="single"/>
                <w:lang w:val="en-US" w:eastAsia="zh-CN" w:bidi="ar-SA"/>
              </w:rPr>
              <w:t xml:space="preserve">   </w:t>
            </w:r>
            <w:r>
              <w:rPr>
                <w:rFonts w:hint="default" w:ascii="Times New Roman" w:hAnsi="Times New Roman" w:eastAsia="宋体" w:cs="Times New Roman"/>
                <w:kern w:val="2"/>
                <w:sz w:val="21"/>
                <w:szCs w:val="21"/>
                <w:highlight w:val="none"/>
                <w:lang w:val="en-US" w:eastAsia="zh-CN" w:bidi="ar-SA"/>
              </w:rPr>
              <w:t>万元</w:t>
            </w:r>
          </w:p>
        </w:tc>
        <w:tc>
          <w:tcPr>
            <w:tcW w:w="169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20" w:beforeLines="5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已实施无/低</w:t>
            </w:r>
          </w:p>
          <w:p>
            <w:pPr>
              <w:keepNext w:val="0"/>
              <w:keepLines w:val="0"/>
              <w:pageBreakBefore w:val="0"/>
              <w:widowControl w:val="0"/>
              <w:kinsoku/>
              <w:wordWrap/>
              <w:overflowPunct/>
              <w:topLinePunct w:val="0"/>
              <w:autoSpaceDE/>
              <w:autoSpaceDN/>
              <w:bidi w:val="0"/>
              <w:adjustRightInd/>
              <w:snapToGrid/>
              <w:spacing w:before="120" w:beforeLines="5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费方案</w:t>
            </w:r>
          </w:p>
        </w:tc>
        <w:tc>
          <w:tcPr>
            <w:tcW w:w="18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中高费方案</w:t>
            </w:r>
          </w:p>
        </w:tc>
        <w:tc>
          <w:tcPr>
            <w:tcW w:w="18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合计</w:t>
            </w:r>
          </w:p>
        </w:tc>
        <w:tc>
          <w:tcPr>
            <w:tcW w:w="8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207" w:type="dxa"/>
            <w:gridSpan w:val="2"/>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sz w:val="21"/>
                <w:szCs w:val="21"/>
                <w:highlight w:val="none"/>
              </w:rPr>
            </w:pPr>
          </w:p>
        </w:tc>
        <w:tc>
          <w:tcPr>
            <w:tcW w:w="1699" w:type="dxa"/>
            <w:gridSpan w:val="2"/>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sz w:val="21"/>
                <w:szCs w:val="21"/>
                <w:highlight w:val="none"/>
              </w:rPr>
            </w:pPr>
          </w:p>
        </w:tc>
        <w:tc>
          <w:tcPr>
            <w:tcW w:w="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已实施</w:t>
            </w:r>
          </w:p>
        </w:tc>
        <w:tc>
          <w:tcPr>
            <w:tcW w:w="10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待实施</w:t>
            </w:r>
          </w:p>
        </w:tc>
        <w:tc>
          <w:tcPr>
            <w:tcW w:w="10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已实施</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待实施</w:t>
            </w:r>
          </w:p>
        </w:tc>
        <w:tc>
          <w:tcPr>
            <w:tcW w:w="8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方案个数（个）</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0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0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所需投资（万元）</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0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0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经济效益（万元/年）</w:t>
            </w:r>
            <w:r>
              <w:rPr>
                <w:rFonts w:hint="default" w:ascii="Times New Roman" w:hAnsi="Times New Roman" w:eastAsia="宋体" w:cs="Times New Roman"/>
                <w:kern w:val="2"/>
                <w:sz w:val="21"/>
                <w:szCs w:val="21"/>
                <w:highlight w:val="none"/>
                <w:vertAlign w:val="superscript"/>
                <w:lang w:val="en-US" w:eastAsia="zh-CN" w:bidi="ar-SA"/>
              </w:rPr>
              <w:t>[3]</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7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0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0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877" w:type="dxa"/>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454" w:type="dxa"/>
            <w:gridSpan w:val="12"/>
            <w:noWrap w:val="0"/>
            <w:vAlign w:val="center"/>
          </w:tcPr>
          <w:p>
            <w:pPr>
              <w:widowControl w:val="0"/>
              <w:spacing w:before="80" w:line="276"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环境效益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废水减排（吨/年）</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28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废气减排（万标 m</w:t>
            </w:r>
            <w:r>
              <w:rPr>
                <w:rFonts w:hint="default" w:ascii="Times New Roman" w:hAnsi="Times New Roman" w:eastAsia="宋体" w:cs="Times New Roman"/>
                <w:kern w:val="2"/>
                <w:sz w:val="21"/>
                <w:szCs w:val="21"/>
                <w:highlight w:val="none"/>
                <w:vertAlign w:val="superscript"/>
                <w:lang w:val="en-US" w:eastAsia="zh-CN" w:bidi="ar-SA"/>
              </w:rPr>
              <w:t>3</w:t>
            </w:r>
            <w:r>
              <w:rPr>
                <w:rFonts w:hint="default" w:ascii="Times New Roman" w:hAnsi="Times New Roman" w:eastAsia="宋体" w:cs="Times New Roman"/>
                <w:kern w:val="2"/>
                <w:sz w:val="21"/>
                <w:szCs w:val="21"/>
                <w:highlight w:val="none"/>
                <w:lang w:val="en-US" w:eastAsia="zh-CN" w:bidi="ar-SA"/>
              </w:rPr>
              <w:t>/年）</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COD减排（吨/年）</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28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SO</w:t>
            </w:r>
            <w:r>
              <w:rPr>
                <w:rFonts w:hint="default" w:ascii="Times New Roman" w:hAnsi="Times New Roman" w:eastAsia="宋体" w:cs="Times New Roman"/>
                <w:kern w:val="2"/>
                <w:sz w:val="21"/>
                <w:szCs w:val="21"/>
                <w:highlight w:val="none"/>
                <w:vertAlign w:val="subscript"/>
                <w:lang w:val="en-US" w:eastAsia="zh-CN" w:bidi="ar-SA"/>
              </w:rPr>
              <w:t>2</w:t>
            </w:r>
            <w:r>
              <w:rPr>
                <w:rFonts w:hint="default" w:ascii="Times New Roman" w:hAnsi="Times New Roman" w:eastAsia="宋体" w:cs="Times New Roman"/>
                <w:kern w:val="2"/>
                <w:sz w:val="21"/>
                <w:szCs w:val="21"/>
                <w:highlight w:val="none"/>
                <w:lang w:val="en-US" w:eastAsia="zh-CN" w:bidi="ar-SA"/>
              </w:rPr>
              <w:t xml:space="preserve"> 减排（吨/年）</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0" w:line="276"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3"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氨氮减排（吨/年）</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28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13"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NO</w:t>
            </w:r>
            <w:r>
              <w:rPr>
                <w:rFonts w:hint="default" w:ascii="Times New Roman" w:hAnsi="Times New Roman" w:eastAsia="宋体" w:cs="Times New Roman"/>
                <w:kern w:val="2"/>
                <w:sz w:val="21"/>
                <w:szCs w:val="21"/>
                <w:highlight w:val="none"/>
                <w:vertAlign w:val="subscript"/>
                <w:lang w:val="en-US" w:eastAsia="zh-CN" w:bidi="ar-SA"/>
              </w:rPr>
              <w:t>x</w:t>
            </w:r>
            <w:r>
              <w:rPr>
                <w:rFonts w:hint="default" w:ascii="Times New Roman" w:hAnsi="Times New Roman" w:eastAsia="宋体" w:cs="Times New Roman"/>
                <w:kern w:val="2"/>
                <w:sz w:val="21"/>
                <w:szCs w:val="21"/>
                <w:highlight w:val="none"/>
                <w:lang w:val="en-US" w:eastAsia="zh-CN" w:bidi="ar-SA"/>
              </w:rPr>
              <w:t xml:space="preserve"> 减排（吨/年）</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总磷减排（吨/年）</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28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15"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烟尘减排（吨/年）</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第一类污染物</w:t>
            </w:r>
            <w:r>
              <w:rPr>
                <w:rFonts w:hint="default" w:ascii="Times New Roman" w:hAnsi="Times New Roman" w:eastAsia="宋体" w:cs="Times New Roman"/>
                <w:kern w:val="2"/>
                <w:sz w:val="21"/>
                <w:szCs w:val="21"/>
                <w:highlight w:val="none"/>
                <w:vertAlign w:val="superscript"/>
                <w:lang w:val="en-US" w:eastAsia="zh-CN" w:bidi="ar-SA"/>
              </w:rPr>
              <w:t>[4]</w:t>
            </w:r>
            <w:r>
              <w:rPr>
                <w:rFonts w:hint="default" w:ascii="Times New Roman" w:hAnsi="Times New Roman" w:eastAsia="宋体" w:cs="Times New Roman"/>
                <w:kern w:val="2"/>
                <w:sz w:val="21"/>
                <w:szCs w:val="21"/>
                <w:highlight w:val="none"/>
                <w:lang w:val="en-US" w:eastAsia="zh-CN" w:bidi="ar-SA"/>
              </w:rPr>
              <w:t>减排（吨/年）</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28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15"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粉尘减排（吨/年）</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25"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28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13"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CO</w:t>
            </w:r>
            <w:r>
              <w:rPr>
                <w:rFonts w:hint="default" w:ascii="Times New Roman" w:hAnsi="Times New Roman" w:eastAsia="宋体" w:cs="Times New Roman"/>
                <w:kern w:val="2"/>
                <w:sz w:val="21"/>
                <w:szCs w:val="21"/>
                <w:highlight w:val="none"/>
                <w:vertAlign w:val="subscript"/>
                <w:lang w:val="en-US" w:eastAsia="zh-CN" w:bidi="ar-SA"/>
              </w:rPr>
              <w:t>2</w:t>
            </w:r>
            <w:r>
              <w:rPr>
                <w:rFonts w:hint="default" w:ascii="Times New Roman" w:hAnsi="Times New Roman" w:eastAsia="宋体" w:cs="Times New Roman"/>
                <w:kern w:val="2"/>
                <w:sz w:val="21"/>
                <w:szCs w:val="21"/>
                <w:highlight w:val="none"/>
                <w:lang w:val="en-US" w:eastAsia="zh-CN" w:bidi="ar-SA"/>
              </w:rPr>
              <w:t xml:space="preserve"> 减排</w:t>
            </w:r>
            <w:r>
              <w:rPr>
                <w:rFonts w:hint="default" w:ascii="Times New Roman" w:hAnsi="Times New Roman" w:eastAsia="宋体" w:cs="Times New Roman"/>
                <w:kern w:val="2"/>
                <w:sz w:val="21"/>
                <w:szCs w:val="21"/>
                <w:highlight w:val="none"/>
                <w:vertAlign w:val="superscript"/>
                <w:lang w:val="en-US" w:eastAsia="zh-CN" w:bidi="ar-SA"/>
              </w:rPr>
              <w:t>[5]</w:t>
            </w:r>
            <w:r>
              <w:rPr>
                <w:rFonts w:hint="default" w:ascii="Times New Roman" w:hAnsi="Times New Roman" w:eastAsia="宋体" w:cs="Times New Roman"/>
                <w:kern w:val="2"/>
                <w:sz w:val="21"/>
                <w:szCs w:val="21"/>
                <w:highlight w:val="none"/>
                <w:lang w:val="en-US" w:eastAsia="zh-CN" w:bidi="ar-SA"/>
              </w:rPr>
              <w:t>（吨/年）</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28"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28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15"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VOCs 减排（吨/年）</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28"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28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15"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一般固废减排（吨/年）</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2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25"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286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13"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危险废物减排（吨/年）</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3207"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其他污染物减排量</w:t>
            </w:r>
            <w:r>
              <w:rPr>
                <w:rFonts w:hint="default" w:ascii="Times New Roman" w:hAnsi="Times New Roman" w:eastAsia="宋体" w:cs="Times New Roman"/>
                <w:kern w:val="2"/>
                <w:sz w:val="21"/>
                <w:szCs w:val="21"/>
                <w:highlight w:val="none"/>
                <w:vertAlign w:val="superscript"/>
                <w:lang w:val="en-US" w:eastAsia="zh-CN" w:bidi="ar-SA"/>
              </w:rPr>
              <w:t>[6]</w:t>
            </w: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85"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污染物名称</w:t>
            </w:r>
          </w:p>
        </w:tc>
        <w:tc>
          <w:tcPr>
            <w:tcW w:w="144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减排量</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（单位/年）</w:t>
            </w:r>
          </w:p>
        </w:tc>
        <w:tc>
          <w:tcPr>
            <w:tcW w:w="142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85"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污染物名称</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减排量</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（单位/年）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20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sz w:val="21"/>
                <w:szCs w:val="21"/>
                <w:highlight w:val="none"/>
              </w:rPr>
            </w:pPr>
          </w:p>
        </w:tc>
        <w:tc>
          <w:tcPr>
            <w:tcW w:w="16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44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42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9454" w:type="dxa"/>
            <w:gridSpan w:val="12"/>
            <w:noWrap w:val="0"/>
            <w:vAlign w:val="center"/>
          </w:tcPr>
          <w:p>
            <w:pPr>
              <w:widowControl w:val="0"/>
              <w:spacing w:before="60" w:line="312"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资源能源节约情况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节水（吨/年）</w:t>
            </w:r>
          </w:p>
        </w:tc>
        <w:tc>
          <w:tcPr>
            <w:tcW w:w="1058" w:type="dxa"/>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94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pacing w:val="-34"/>
                <w:kern w:val="2"/>
                <w:sz w:val="21"/>
                <w:szCs w:val="21"/>
                <w:highlight w:val="none"/>
                <w:lang w:val="en-US" w:eastAsia="zh-CN" w:bidi="ar-SA"/>
              </w:rPr>
              <w:t>节 电</w:t>
            </w:r>
            <w:r>
              <w:rPr>
                <w:rFonts w:hint="default" w:ascii="Times New Roman" w:hAnsi="Times New Roman" w:eastAsia="宋体" w:cs="Times New Roman"/>
                <w:spacing w:val="-3"/>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万度/</w:t>
            </w:r>
            <w:r>
              <w:rPr>
                <w:rFonts w:hint="default" w:ascii="Times New Roman" w:hAnsi="Times New Roman" w:eastAsia="宋体" w:cs="Times New Roman"/>
                <w:spacing w:val="-3"/>
                <w:kern w:val="2"/>
                <w:sz w:val="21"/>
                <w:szCs w:val="21"/>
                <w:highlight w:val="none"/>
                <w:lang w:val="en-US" w:eastAsia="zh-CN" w:bidi="ar-SA"/>
              </w:rPr>
              <w:t>年</w:t>
            </w:r>
            <w:r>
              <w:rPr>
                <w:rFonts w:hint="default" w:ascii="Times New Roman" w:hAnsi="Times New Roman" w:eastAsia="宋体" w:cs="Times New Roman"/>
                <w:kern w:val="2"/>
                <w:sz w:val="21"/>
                <w:szCs w:val="21"/>
                <w:highlight w:val="none"/>
                <w:lang w:val="en-US" w:eastAsia="zh-CN" w:bidi="ar-SA"/>
              </w:rPr>
              <w:t>）</w:t>
            </w:r>
          </w:p>
        </w:tc>
        <w:tc>
          <w:tcPr>
            <w:tcW w:w="11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42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节煤（吨/年）</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60"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214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节油（吨/年）</w:t>
            </w:r>
          </w:p>
        </w:tc>
        <w:tc>
          <w:tcPr>
            <w:tcW w:w="105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944"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节天然气</w:t>
            </w:r>
          </w:p>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（万m</w:t>
            </w:r>
            <w:r>
              <w:rPr>
                <w:rFonts w:hint="default" w:ascii="Times New Roman" w:hAnsi="Times New Roman" w:eastAsia="宋体" w:cs="Times New Roman"/>
                <w:kern w:val="2"/>
                <w:sz w:val="21"/>
                <w:szCs w:val="21"/>
                <w:highlight w:val="none"/>
                <w:vertAlign w:val="superscript"/>
                <w:lang w:val="en-US" w:eastAsia="zh-CN" w:bidi="ar-SA"/>
              </w:rPr>
              <w:t>3</w:t>
            </w:r>
            <w:r>
              <w:rPr>
                <w:rFonts w:hint="default" w:ascii="Times New Roman" w:hAnsi="Times New Roman" w:eastAsia="宋体" w:cs="Times New Roman"/>
                <w:kern w:val="2"/>
                <w:sz w:val="21"/>
                <w:szCs w:val="21"/>
                <w:highlight w:val="none"/>
                <w:lang w:val="en-US" w:eastAsia="zh-CN" w:bidi="ar-SA"/>
              </w:rPr>
              <w:t>/年）</w:t>
            </w:r>
          </w:p>
        </w:tc>
        <w:tc>
          <w:tcPr>
            <w:tcW w:w="119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c>
          <w:tcPr>
            <w:tcW w:w="1421"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节蒸汽</w:t>
            </w:r>
          </w:p>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（吨/年）</w:t>
            </w:r>
          </w:p>
        </w:tc>
        <w:tc>
          <w:tcPr>
            <w:tcW w:w="168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2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节综合能耗</w:t>
            </w:r>
          </w:p>
          <w:p>
            <w:pPr>
              <w:keepNext w:val="0"/>
              <w:keepLines w:val="0"/>
              <w:pageBreakBefore w:val="0"/>
              <w:widowControl w:val="0"/>
              <w:kinsoku/>
              <w:wordWrap/>
              <w:overflowPunct/>
              <w:topLinePunct w:val="0"/>
              <w:autoSpaceDE/>
              <w:autoSpaceDN/>
              <w:bidi w:val="0"/>
              <w:adjustRightInd/>
              <w:snapToGrid/>
              <w:spacing w:before="60"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（吨标煤/年</w:t>
            </w:r>
            <w:r>
              <w:rPr>
                <w:rFonts w:hint="default" w:ascii="Times New Roman" w:hAnsi="Times New Roman" w:eastAsia="宋体" w:cs="Times New Roman"/>
                <w:kern w:val="2"/>
                <w:sz w:val="21"/>
                <w:szCs w:val="21"/>
                <w:highlight w:val="none"/>
                <w:vertAlign w:val="superscript"/>
                <w:lang w:val="en-US" w:eastAsia="zh-CN" w:bidi="ar-SA"/>
              </w:rPr>
              <w:t>[7]</w:t>
            </w:r>
            <w:r>
              <w:rPr>
                <w:rFonts w:hint="default" w:ascii="Times New Roman" w:hAnsi="Times New Roman" w:eastAsia="宋体" w:cs="Times New Roman"/>
                <w:kern w:val="2"/>
                <w:sz w:val="21"/>
                <w:szCs w:val="21"/>
                <w:highlight w:val="none"/>
                <w:lang w:val="en-US" w:eastAsia="zh-CN" w:bidi="ar-SA"/>
              </w:rPr>
              <w:t>）</w:t>
            </w:r>
          </w:p>
        </w:tc>
        <w:tc>
          <w:tcPr>
            <w:tcW w:w="7305"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320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其他能源或资源节约量</w:t>
            </w:r>
            <w:r>
              <w:rPr>
                <w:rFonts w:hint="default" w:ascii="Times New Roman" w:hAnsi="Times New Roman" w:eastAsia="宋体" w:cs="Times New Roman"/>
                <w:kern w:val="2"/>
                <w:sz w:val="21"/>
                <w:szCs w:val="21"/>
                <w:highlight w:val="none"/>
                <w:vertAlign w:val="superscript"/>
                <w:lang w:val="en-US" w:eastAsia="zh-CN" w:bidi="ar-SA"/>
              </w:rPr>
              <w:t>[8]</w:t>
            </w:r>
          </w:p>
        </w:tc>
        <w:tc>
          <w:tcPr>
            <w:tcW w:w="16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资源/能源名称</w:t>
            </w:r>
          </w:p>
        </w:tc>
        <w:tc>
          <w:tcPr>
            <w:tcW w:w="14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节约量</w:t>
            </w:r>
          </w:p>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（单位/年）</w:t>
            </w: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资源/能源</w:t>
            </w:r>
          </w:p>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名称</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节约量</w:t>
            </w:r>
          </w:p>
          <w:p>
            <w:pPr>
              <w:keepNext w:val="0"/>
              <w:keepLines w:val="0"/>
              <w:pageBreakBefore w:val="0"/>
              <w:widowControl w:val="0"/>
              <w:kinsoku/>
              <w:wordWrap/>
              <w:overflowPunct/>
              <w:topLinePunct w:val="0"/>
              <w:autoSpaceDE/>
              <w:autoSpaceDN/>
              <w:bidi w:val="0"/>
              <w:adjustRightInd/>
              <w:snapToGrid/>
              <w:spacing w:before="6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（单位/年）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32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312" w:lineRule="auto"/>
              <w:ind w:firstLine="0" w:firstLineChars="0"/>
              <w:jc w:val="center"/>
              <w:textAlignment w:val="auto"/>
              <w:rPr>
                <w:rFonts w:hint="default" w:ascii="Times New Roman" w:hAnsi="Times New Roman" w:eastAsia="宋体" w:cs="Times New Roman"/>
                <w:sz w:val="21"/>
                <w:szCs w:val="21"/>
                <w:highlight w:val="none"/>
              </w:rPr>
            </w:pPr>
          </w:p>
        </w:tc>
        <w:tc>
          <w:tcPr>
            <w:tcW w:w="16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20" w:beforeLines="50" w:line="312" w:lineRule="auto"/>
              <w:ind w:firstLine="0" w:firstLineChars="0"/>
              <w:jc w:val="center"/>
              <w:textAlignment w:val="auto"/>
              <w:rPr>
                <w:rFonts w:hint="default" w:ascii="Times New Roman" w:hAnsi="Times New Roman" w:eastAsia="宋体" w:cs="Times New Roman"/>
                <w:sz w:val="21"/>
                <w:szCs w:val="21"/>
                <w:highlight w:val="none"/>
              </w:rPr>
            </w:pPr>
          </w:p>
        </w:tc>
        <w:tc>
          <w:tcPr>
            <w:tcW w:w="14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20" w:beforeLines="50" w:line="312" w:lineRule="auto"/>
              <w:ind w:firstLine="0" w:firstLineChars="0"/>
              <w:jc w:val="center"/>
              <w:textAlignment w:val="auto"/>
              <w:rPr>
                <w:rFonts w:hint="default" w:ascii="Times New Roman" w:hAnsi="Times New Roman" w:eastAsia="宋体" w:cs="Times New Roman"/>
                <w:sz w:val="21"/>
                <w:szCs w:val="21"/>
                <w:highlight w:val="none"/>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20" w:beforeLines="50" w:line="312" w:lineRule="auto"/>
              <w:ind w:firstLine="0" w:firstLineChars="0"/>
              <w:jc w:val="center"/>
              <w:textAlignment w:val="auto"/>
              <w:rPr>
                <w:rFonts w:hint="default" w:ascii="Times New Roman" w:hAnsi="Times New Roman" w:eastAsia="宋体" w:cs="Times New Roman"/>
                <w:sz w:val="21"/>
                <w:szCs w:val="21"/>
                <w:highlight w:val="none"/>
              </w:rPr>
            </w:pP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20" w:beforeLines="50" w:line="312" w:lineRule="auto"/>
              <w:ind w:firstLine="0" w:firstLineChars="0"/>
              <w:jc w:val="center"/>
              <w:textAlignment w:val="auto"/>
              <w:rPr>
                <w:rFonts w:hint="default" w:ascii="Times New Roman" w:hAnsi="Times New Roman" w:eastAsia="宋体" w:cs="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9454" w:type="dxa"/>
            <w:gridSpan w:val="1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60" w:line="312"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取得突出减排效果的中</w:t>
            </w:r>
            <w:r>
              <w:rPr>
                <w:rFonts w:hint="default" w:ascii="Times New Roman" w:hAnsi="Times New Roman" w:eastAsia="宋体" w:cs="Times New Roman"/>
                <w:b/>
                <w:i/>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高费方案简介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5" w:hRule="atLeast"/>
          <w:jc w:val="center"/>
        </w:trPr>
        <w:tc>
          <w:tcPr>
            <w:tcW w:w="9454" w:type="dxa"/>
            <w:gridSpan w:val="12"/>
            <w:noWrap w:val="0"/>
            <w:vAlign w:val="center"/>
          </w:tcPr>
          <w:p>
            <w:pPr>
              <w:spacing w:line="312" w:lineRule="auto"/>
              <w:ind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（方案名称、实施情况及减排效果简述，限300字）</w:t>
            </w:r>
          </w:p>
          <w:p>
            <w:pPr>
              <w:spacing w:line="312" w:lineRule="auto"/>
              <w:ind w:firstLine="0" w:firstLineChars="0"/>
              <w:jc w:val="center"/>
              <w:rPr>
                <w:rFonts w:hint="default" w:ascii="Times New Roman" w:hAnsi="Times New Roman" w:eastAsia="宋体" w:cs="Times New Roman"/>
                <w:sz w:val="21"/>
                <w:szCs w:val="21"/>
                <w:highlight w:val="none"/>
              </w:rPr>
            </w:pPr>
          </w:p>
          <w:p>
            <w:pPr>
              <w:spacing w:line="312" w:lineRule="auto"/>
              <w:ind w:firstLine="0" w:firstLineChars="0"/>
              <w:jc w:val="center"/>
              <w:rPr>
                <w:rFonts w:hint="default" w:ascii="Times New Roman" w:hAnsi="Times New Roman" w:eastAsia="宋体" w:cs="Times New Roman"/>
                <w:sz w:val="21"/>
                <w:szCs w:val="21"/>
                <w:highlight w:val="none"/>
              </w:rPr>
            </w:pPr>
          </w:p>
          <w:p>
            <w:pPr>
              <w:spacing w:line="312" w:lineRule="auto"/>
              <w:ind w:firstLine="420" w:firstLineChars="200"/>
              <w:rPr>
                <w:rFonts w:hint="default" w:ascii="Times New Roman" w:hAnsi="Times New Roman" w:eastAsia="宋体" w:cs="Times New Roman"/>
                <w:sz w:val="21"/>
                <w:szCs w:val="21"/>
                <w:highlight w:val="none"/>
              </w:rPr>
            </w:pPr>
          </w:p>
          <w:p>
            <w:pPr>
              <w:spacing w:line="312" w:lineRule="auto"/>
              <w:ind w:firstLine="420" w:firstLineChars="200"/>
              <w:rPr>
                <w:rFonts w:hint="default" w:ascii="Times New Roman" w:hAnsi="Times New Roman" w:eastAsia="宋体" w:cs="Times New Roman"/>
                <w:sz w:val="21"/>
                <w:szCs w:val="21"/>
                <w:highlight w:val="none"/>
              </w:rPr>
            </w:pPr>
          </w:p>
          <w:p>
            <w:pPr>
              <w:widowControl w:val="0"/>
              <w:autoSpaceDE w:val="0"/>
              <w:autoSpaceDN w:val="0"/>
              <w:adjustRightInd w:val="0"/>
              <w:rPr>
                <w:rFonts w:hint="default" w:ascii="Times New Roman" w:hAnsi="Times New Roman" w:eastAsia="方正姚体" w:cs="Times New Roman"/>
                <w:color w:val="000000"/>
                <w:sz w:val="24"/>
                <w:szCs w:val="21"/>
                <w:highlight w:val="none"/>
                <w:lang w:val="en-US" w:eastAsia="zh-CN" w:bidi="ar-SA"/>
              </w:rPr>
            </w:pPr>
          </w:p>
          <w:p>
            <w:pPr>
              <w:widowControl w:val="0"/>
              <w:autoSpaceDE w:val="0"/>
              <w:autoSpaceDN w:val="0"/>
              <w:adjustRightInd w:val="0"/>
              <w:rPr>
                <w:rFonts w:hint="default" w:ascii="Times New Roman" w:hAnsi="Times New Roman" w:eastAsia="方正姚体" w:cs="Times New Roman"/>
                <w:color w:val="000000"/>
                <w:sz w:val="24"/>
                <w:szCs w:val="21"/>
                <w:highlight w:val="none"/>
                <w:lang w:val="en-US" w:eastAsia="zh-CN" w:bidi="ar-SA"/>
              </w:rPr>
            </w:pPr>
          </w:p>
          <w:p>
            <w:pPr>
              <w:spacing w:line="312" w:lineRule="auto"/>
              <w:ind w:firstLine="420" w:firstLineChars="200"/>
              <w:rPr>
                <w:rFonts w:hint="default" w:ascii="Times New Roman" w:hAnsi="Times New Roman" w:eastAsia="宋体" w:cs="Times New Roman"/>
                <w:sz w:val="21"/>
                <w:szCs w:val="21"/>
                <w:highlight w:val="none"/>
              </w:rPr>
            </w:pPr>
          </w:p>
        </w:tc>
      </w:tr>
    </w:tbl>
    <w:p>
      <w:pPr>
        <w:tabs>
          <w:tab w:val="left" w:pos="5974"/>
          <w:tab w:val="left" w:pos="7654"/>
          <w:tab w:val="left" w:pos="8283"/>
          <w:tab w:val="left" w:pos="8914"/>
        </w:tabs>
        <w:autoSpaceDE w:val="0"/>
        <w:autoSpaceDN w:val="0"/>
        <w:spacing w:before="120" w:beforeLines="50" w:line="36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企业填表</w:t>
      </w:r>
      <w:r>
        <w:rPr>
          <w:rFonts w:hint="default" w:ascii="Times New Roman" w:hAnsi="Times New Roman" w:eastAsia="宋体" w:cs="Times New Roman"/>
          <w:spacing w:val="-3"/>
          <w:sz w:val="21"/>
          <w:szCs w:val="21"/>
          <w:highlight w:val="none"/>
        </w:rPr>
        <w:t>人</w:t>
      </w:r>
      <w:r>
        <w:rPr>
          <w:rFonts w:hint="default" w:ascii="Times New Roman" w:hAnsi="Times New Roman" w:eastAsia="宋体" w:cs="Times New Roman"/>
          <w:sz w:val="21"/>
          <w:szCs w:val="21"/>
          <w:highlight w:val="none"/>
        </w:rPr>
        <w:t>：                                     填表时间： 年</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日</w:t>
      </w:r>
    </w:p>
    <w:p>
      <w:pPr>
        <w:spacing w:before="120" w:beforeLines="50" w:line="367" w:lineRule="exact"/>
        <w:rPr>
          <w:rFonts w:hint="default" w:ascii="Times New Roman" w:hAnsi="Times New Roman" w:cs="Times New Roman"/>
          <w:szCs w:val="21"/>
          <w:highlight w:val="none"/>
        </w:rPr>
        <w:sectPr>
          <w:footerReference r:id="rId5" w:type="default"/>
          <w:pgSz w:w="11920" w:h="16840"/>
          <w:pgMar w:top="1440" w:right="1800" w:bottom="1440" w:left="1800" w:header="0" w:footer="644"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按照国民经济行业分类标准（GB/T 4754-2017）中的行业名称填写。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可根据企业的生产情况，增减表格行数。</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经济效益是指节能降耗的经济效益与削减污染物排放的经济效益的加和。其中，节能降耗的经济效益以当年12月底的当地市场价计算；削减污染物排放的经济效益是指因开展清洁生产审核、实施清洁生产方案而减少的排污费、末端治理设施、材料及其运行费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根据《污水综合排放标准 GB8978—1996》，第一类污染物包括总汞、烷基汞、总镉、总铬、六价铬、总砷、总铅、总镍、苯并（a）芘、总铍、总银。因为总α放射性、总β放射性计量单位不同可另统计；根据实际情况，第一类污染物分类统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CO2减排量宜采用实测数据进行计算，或采用系数进行估算。对于燃烧活动的 CO2减排量折算系数：煤炭--2.64吨 CO2/吨标准煤，原料油--2.27 吨 CO2/吨标准煤，柴油--2.17吨CO2/吨标准煤，煤油--2.11 吨CO2/吨标准煤，汽油--2.03吨CO2/吨标准煤，石油液化气--1.85吨CO2/吨标准煤，天然气--1.63吨CO2/吨标准煤。</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可根据企业的污染物减排情况，增减表格行数。</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标准煤折算系数：原煤-0.7143吨标准煤/吨，洗精煤-0.9000吨标准煤/吨，汽油、煤油-1.4714 吨标准煤/吨，柴油-1.4571吨标准煤/吨，</w:t>
      </w:r>
      <w:r>
        <w:rPr>
          <w:rFonts w:hint="default" w:ascii="Times New Roman" w:hAnsi="Times New Roman" w:eastAsia="仿宋_GB2312" w:cs="Times New Roman"/>
          <w:spacing w:val="6"/>
          <w:sz w:val="24"/>
          <w:szCs w:val="24"/>
          <w:highlight w:val="none"/>
          <w:lang w:eastAsia="zh-CN"/>
        </w:rPr>
        <w:t>天然气</w:t>
      </w:r>
      <w:r>
        <w:rPr>
          <w:rFonts w:hint="default" w:ascii="Times New Roman" w:hAnsi="Times New Roman" w:eastAsia="仿宋_GB2312" w:cs="Times New Roman"/>
          <w:spacing w:val="6"/>
          <w:sz w:val="24"/>
          <w:szCs w:val="24"/>
          <w:highlight w:val="none"/>
        </w:rPr>
        <w:t>-1.7143 吨标准煤/吨，天然气-13.3吨标准煤/ 万立方米，电力(当量)-1.229吨标准煤/万千瓦小时。</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sz w:val="21"/>
          <w:szCs w:val="24"/>
          <w:highlight w:val="none"/>
        </w:rPr>
      </w:pPr>
      <w:r>
        <w:rPr>
          <w:rFonts w:hint="default" w:ascii="Times New Roman" w:hAnsi="Times New Roman" w:eastAsia="仿宋_GB2312" w:cs="Times New Roman"/>
          <w:spacing w:val="6"/>
          <w:sz w:val="24"/>
          <w:szCs w:val="24"/>
          <w:highlight w:val="none"/>
        </w:rPr>
        <w:t>可根据企业的能源或资源节约情况，增减表格行数。</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姚体">
    <w:panose1 w:val="02010601030101010101"/>
    <w:charset w:val="86"/>
    <w:family w:val="auto"/>
    <w:pitch w:val="default"/>
    <w:sig w:usb0="00000003" w:usb1="080E0000" w:usb2="00000000" w:usb3="00000000" w:csb0="00040000" w:csb1="0000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4" w:lineRule="auto"/>
      <w:jc w:val="both"/>
      <w:rPr>
        <w:rFonts w:ascii="Noto Sans CJK JP Regular" w:hAnsi="Noto Sans CJK JP Regular" w:eastAsia="Noto Sans CJK JP Regular" w:cs="Noto Sans CJK JP Regular"/>
        <w:kern w:val="2"/>
        <w:sz w:val="20"/>
        <w:szCs w:val="32"/>
        <w:lang w:val="en-US" w:eastAsia="zh-CN" w:bidi="ar-SA"/>
      </w:rPr>
    </w:pPr>
    <w:r>
      <w:rPr>
        <w:rFonts w:ascii="Noto Sans CJK JP Regular" w:hAnsi="Noto Sans CJK JP Regular" w:eastAsia="Noto Sans CJK JP Regular" w:cs="Noto Sans CJK JP Regular"/>
        <w:kern w:val="2"/>
        <w:sz w:val="20"/>
        <w:szCs w:val="32"/>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2590800</wp:posOffset>
              </wp:positionH>
              <wp:positionV relativeFrom="paragraph">
                <wp:posOffset>-415290</wp:posOffset>
              </wp:positionV>
              <wp:extent cx="37655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76555" cy="1828800"/>
                      </a:xfrm>
                      <a:prstGeom prst="rect">
                        <a:avLst/>
                      </a:prstGeom>
                      <a:noFill/>
                      <a:ln>
                        <a:noFill/>
                      </a:ln>
                    </wps:spPr>
                    <wps:txbx>
                      <w:txbxContent>
                        <w:p>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left:204pt;margin-top:-32.7pt;height:144pt;width:29.65pt;mso-position-horizontal-relative:margin;z-index:251659264;mso-width-relative:page;mso-height-relative:page;" filled="f" stroked="f" coordsize="21600,21600" o:gfxdata="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t0gb2QAAAAsBAAAPAAAAAAAAAAEAIAAAACIAAABkcnMvZG93&#10;bnJldi54bWxQSwECFAAUAAAACACHTuJAxYDssMYBAACMAwAADgAAAAAAAAABACAAAAAoAQAAZHJz&#10;L2Uyb0RvYy54bWxQSwUGAAAAAAYABgBZAQAAYA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D121"/>
    <w:multiLevelType w:val="multilevel"/>
    <w:tmpl w:val="B9E4D121"/>
    <w:lvl w:ilvl="0" w:tentative="0">
      <w:start w:val="1"/>
      <w:numFmt w:val="decimal"/>
      <w:lvlText w:val="[%1]"/>
      <w:lvlJc w:val="left"/>
      <w:pPr>
        <w:ind w:left="828" w:hanging="351"/>
      </w:pPr>
      <w:rPr>
        <w:rFonts w:hint="default" w:ascii="Times New Roman" w:hAnsi="Times New Roman" w:eastAsia="Times New Roman" w:cs="Times New Roman"/>
        <w:spacing w:val="-1"/>
        <w:w w:val="100"/>
        <w:sz w:val="21"/>
        <w:szCs w:val="21"/>
      </w:rPr>
    </w:lvl>
    <w:lvl w:ilvl="1" w:tentative="0">
      <w:start w:val="0"/>
      <w:numFmt w:val="bullet"/>
      <w:lvlText w:val="•"/>
      <w:lvlJc w:val="left"/>
      <w:pPr>
        <w:ind w:left="1775" w:hanging="351"/>
      </w:pPr>
      <w:rPr>
        <w:rFonts w:hint="default"/>
      </w:rPr>
    </w:lvl>
    <w:lvl w:ilvl="2" w:tentative="0">
      <w:start w:val="0"/>
      <w:numFmt w:val="bullet"/>
      <w:lvlText w:val="•"/>
      <w:lvlJc w:val="left"/>
      <w:pPr>
        <w:ind w:left="2730" w:hanging="351"/>
      </w:pPr>
      <w:rPr>
        <w:rFonts w:hint="default"/>
      </w:rPr>
    </w:lvl>
    <w:lvl w:ilvl="3" w:tentative="0">
      <w:start w:val="0"/>
      <w:numFmt w:val="bullet"/>
      <w:lvlText w:val="•"/>
      <w:lvlJc w:val="left"/>
      <w:pPr>
        <w:ind w:left="3685" w:hanging="351"/>
      </w:pPr>
      <w:rPr>
        <w:rFonts w:hint="default"/>
      </w:rPr>
    </w:lvl>
    <w:lvl w:ilvl="4" w:tentative="0">
      <w:start w:val="0"/>
      <w:numFmt w:val="bullet"/>
      <w:lvlText w:val="•"/>
      <w:lvlJc w:val="left"/>
      <w:pPr>
        <w:ind w:left="4640" w:hanging="351"/>
      </w:pPr>
      <w:rPr>
        <w:rFonts w:hint="default"/>
      </w:rPr>
    </w:lvl>
    <w:lvl w:ilvl="5" w:tentative="0">
      <w:start w:val="0"/>
      <w:numFmt w:val="bullet"/>
      <w:lvlText w:val="•"/>
      <w:lvlJc w:val="left"/>
      <w:pPr>
        <w:ind w:left="5595" w:hanging="351"/>
      </w:pPr>
      <w:rPr>
        <w:rFonts w:hint="default"/>
      </w:rPr>
    </w:lvl>
    <w:lvl w:ilvl="6" w:tentative="0">
      <w:start w:val="0"/>
      <w:numFmt w:val="bullet"/>
      <w:lvlText w:val="•"/>
      <w:lvlJc w:val="left"/>
      <w:pPr>
        <w:ind w:left="6550" w:hanging="351"/>
      </w:pPr>
      <w:rPr>
        <w:rFonts w:hint="default"/>
      </w:rPr>
    </w:lvl>
    <w:lvl w:ilvl="7" w:tentative="0">
      <w:start w:val="0"/>
      <w:numFmt w:val="bullet"/>
      <w:lvlText w:val="•"/>
      <w:lvlJc w:val="left"/>
      <w:pPr>
        <w:ind w:left="7505" w:hanging="351"/>
      </w:pPr>
      <w:rPr>
        <w:rFonts w:hint="default"/>
      </w:rPr>
    </w:lvl>
    <w:lvl w:ilvl="8" w:tentative="0">
      <w:start w:val="0"/>
      <w:numFmt w:val="bullet"/>
      <w:lvlText w:val="•"/>
      <w:lvlJc w:val="left"/>
      <w:pPr>
        <w:ind w:left="8460" w:hanging="3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26564"/>
    <w:rsid w:val="51B16E5E"/>
    <w:rsid w:val="5C3C6F92"/>
    <w:rsid w:val="6DB7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22" w:firstLineChars="200"/>
      <w:jc w:val="both"/>
    </w:pPr>
    <w:rPr>
      <w:rFonts w:ascii="Calibri" w:hAnsi="Calibri"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2025-04-23T02:56:00Z</dcterms:created>
  <dc:creator>86130</dc:creator>
  <cp:lastModifiedBy>CHICHI</cp:lastModifiedBy>
  <dcterms:modified xsi:type="dcterms:W3CDTF">2025-04-28T03:25:28Z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B39F47A90E274500BFF3914F5385BE54</vt:lpwstr>
  </property>
</Properties>
</file>