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 w:val="0"/>
          <w:bCs/>
          <w:color w:val="auto"/>
          <w:spacing w:val="0"/>
          <w:w w:val="100"/>
          <w:sz w:val="44"/>
          <w:szCs w:val="44"/>
          <w:highlight w:val="none"/>
        </w:rPr>
      </w:pPr>
      <w:r>
        <w:rPr>
          <w:rFonts w:hint="eastAsia" w:ascii="方正小标宋简体" w:hAnsi="宋体" w:eastAsia="方正小标宋简体" w:cs="宋体"/>
          <w:sz w:val="44"/>
          <w:szCs w:val="44"/>
          <w:lang w:val="en-US" w:eastAsia="zh-CN"/>
        </w:rPr>
        <w:t>横琴粤澳深度合作区高层次人才</w:t>
      </w:r>
      <w:bookmarkStart w:id="0" w:name="_GoBack"/>
      <w:bookmarkEnd w:id="0"/>
      <w:r>
        <w:rPr>
          <w:rFonts w:hint="eastAsia" w:ascii="方正小标宋简体" w:hAnsi="宋体" w:eastAsia="方正小标宋简体" w:cs="宋体"/>
          <w:sz w:val="44"/>
          <w:szCs w:val="44"/>
          <w:lang w:val="en-US" w:eastAsia="zh-CN"/>
        </w:rPr>
        <w:t>申报指南</w:t>
      </w:r>
    </w:p>
    <w:p>
      <w:pPr>
        <w:spacing w:beforeLines="0" w:afterLines="0" w:line="550" w:lineRule="exact"/>
        <w:ind w:firstLine="0"/>
        <w:jc w:val="center"/>
        <w:rPr>
          <w:rFonts w:hint="eastAsia" w:ascii="仿宋_GB2312" w:hAnsi="仿宋_GB2312" w:eastAsia="仿宋_GB2312" w:cs="仿宋_GB2312"/>
          <w:b w:val="0"/>
          <w:bCs/>
          <w:i w:val="0"/>
          <w:iCs w:val="0"/>
          <w:caps w:val="0"/>
          <w:color w:val="auto"/>
          <w:spacing w:val="0"/>
          <w:sz w:val="32"/>
          <w:szCs w:val="32"/>
          <w:highlight w:val="none"/>
        </w:rPr>
      </w:pPr>
      <w:r>
        <w:rPr>
          <w:rFonts w:hint="eastAsia" w:ascii="楷体" w:hAnsi="楷体" w:eastAsia="楷体" w:cs="楷体"/>
          <w:b w:val="0"/>
          <w:bCs/>
          <w:i w:val="0"/>
          <w:iCs w:val="0"/>
          <w:caps w:val="0"/>
          <w:color w:val="auto"/>
          <w:spacing w:val="0"/>
          <w:kern w:val="2"/>
          <w:sz w:val="32"/>
          <w:szCs w:val="32"/>
          <w:highlight w:val="none"/>
          <w:lang w:eastAsia="zh-CN"/>
        </w:rPr>
        <w:t>（综合</w:t>
      </w:r>
      <w:r>
        <w:rPr>
          <w:rFonts w:hint="eastAsia" w:ascii="楷体" w:hAnsi="楷体" w:eastAsia="楷体" w:cs="楷体"/>
          <w:b w:val="0"/>
          <w:bCs/>
          <w:i w:val="0"/>
          <w:iCs w:val="0"/>
          <w:caps w:val="0"/>
          <w:color w:val="auto"/>
          <w:spacing w:val="0"/>
          <w:kern w:val="2"/>
          <w:sz w:val="32"/>
          <w:szCs w:val="32"/>
          <w:highlight w:val="none"/>
          <w:lang w:val="en-US" w:eastAsia="zh-CN"/>
        </w:rPr>
        <w:t>认定</w:t>
      </w:r>
      <w:r>
        <w:rPr>
          <w:rFonts w:hint="eastAsia" w:ascii="楷体" w:hAnsi="楷体" w:eastAsia="楷体" w:cs="楷体"/>
          <w:b w:val="0"/>
          <w:bCs/>
          <w:i w:val="0"/>
          <w:iCs w:val="0"/>
          <w:caps w:val="0"/>
          <w:color w:val="auto"/>
          <w:spacing w:val="0"/>
          <w:kern w:val="2"/>
          <w:sz w:val="32"/>
          <w:szCs w:val="32"/>
          <w:highlight w:val="none"/>
          <w:lang w:eastAsia="zh-CN"/>
        </w:rPr>
        <w:t>）</w:t>
      </w:r>
    </w:p>
    <w:p>
      <w:pPr>
        <w:pStyle w:val="13"/>
        <w:spacing w:beforeLines="0" w:afterLines="0" w:line="550" w:lineRule="exact"/>
        <w:rPr>
          <w:rFonts w:hint="eastAsia" w:ascii="黑体" w:hAnsi="黑体" w:eastAsia="黑体" w:cs="黑体"/>
          <w:b w:val="0"/>
          <w:bCs/>
          <w:color w:val="auto"/>
          <w:sz w:val="32"/>
          <w:szCs w:val="32"/>
          <w:highlight w:val="none"/>
        </w:rPr>
      </w:pP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一、办理依据</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eastAsia="zh-CN"/>
        </w:rPr>
        <w:t>（一）《</w:t>
      </w:r>
      <w:r>
        <w:rPr>
          <w:rFonts w:hint="default" w:ascii="Times New Roman" w:hAnsi="Times New Roman" w:eastAsia="仿宋_GB2312" w:cs="Times New Roman"/>
          <w:color w:val="auto"/>
          <w:sz w:val="32"/>
          <w:szCs w:val="32"/>
          <w:lang w:val="en"/>
        </w:rPr>
        <w:t>横琴粤澳深度合作区</w:t>
      </w:r>
      <w:r>
        <w:rPr>
          <w:rFonts w:hint="default" w:ascii="Times New Roman" w:hAnsi="Times New Roman" w:eastAsia="仿宋_GB2312" w:cs="Times New Roman"/>
          <w:color w:val="auto"/>
          <w:sz w:val="32"/>
          <w:szCs w:val="32"/>
        </w:rPr>
        <w:t>建设总体方案》</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Hans"/>
        </w:rPr>
        <w:t>横琴粤澳深度合作区支持人才发展若干措施</w:t>
      </w:r>
      <w:r>
        <w:rPr>
          <w:rFonts w:hint="default" w:ascii="Times New Roman" w:hAnsi="Times New Roman" w:eastAsia="仿宋_GB2312" w:cs="Times New Roman"/>
          <w:color w:val="auto"/>
          <w:sz w:val="32"/>
          <w:szCs w:val="32"/>
        </w:rPr>
        <w:t>》</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三</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lang w:eastAsia="zh-CN"/>
        </w:rPr>
        <w:t>《横琴粤澳深度合作区支持人才发展奖补实施办法》</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《横琴粤澳深度合作区高层次人才认定办法》</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二、申报资格条件</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高层次人才认定不受国籍、户籍和身份限制。</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在横琴粤澳深度合作区（以下简称“合作区”）实质性运营的企业或机构（以下统称用人单位）以及在用人单位实际工作的人员（</w:t>
      </w:r>
      <w:r>
        <w:rPr>
          <w:rFonts w:hint="default" w:ascii="Times New Roman" w:hAnsi="Times New Roman" w:eastAsia="仿宋_GB2312" w:cs="Times New Roman"/>
          <w:color w:val="auto"/>
          <w:sz w:val="32"/>
          <w:szCs w:val="32"/>
        </w:rPr>
        <w:t>党政机关、</w:t>
      </w:r>
      <w:r>
        <w:rPr>
          <w:rFonts w:hint="default" w:ascii="Times New Roman" w:hAnsi="Times New Roman" w:eastAsia="仿宋_GB2312" w:cs="Times New Roman"/>
          <w:color w:val="auto"/>
          <w:sz w:val="32"/>
          <w:szCs w:val="32"/>
          <w:lang w:val="en-US" w:eastAsia="zh-CN"/>
        </w:rPr>
        <w:t>参公</w:t>
      </w:r>
      <w:r>
        <w:rPr>
          <w:rFonts w:hint="default" w:ascii="Times New Roman" w:hAnsi="Times New Roman" w:eastAsia="仿宋_GB2312" w:cs="Times New Roman"/>
          <w:color w:val="auto"/>
          <w:sz w:val="32"/>
          <w:szCs w:val="32"/>
        </w:rPr>
        <w:t>事业单位</w:t>
      </w:r>
      <w:r>
        <w:rPr>
          <w:rFonts w:hint="default" w:ascii="Times New Roman" w:hAnsi="Times New Roman" w:eastAsia="仿宋_GB2312" w:cs="Times New Roman"/>
          <w:color w:val="auto"/>
          <w:sz w:val="32"/>
          <w:szCs w:val="32"/>
          <w:lang w:val="en-US" w:eastAsia="zh-CN"/>
        </w:rPr>
        <w:t>在编</w:t>
      </w:r>
      <w:r>
        <w:rPr>
          <w:rFonts w:hint="default" w:ascii="Times New Roman" w:hAnsi="Times New Roman" w:eastAsia="仿宋_GB2312" w:cs="Times New Roman"/>
          <w:color w:val="auto"/>
          <w:sz w:val="32"/>
          <w:szCs w:val="32"/>
        </w:rPr>
        <w:t>人员除外</w:t>
      </w:r>
      <w:r>
        <w:rPr>
          <w:rFonts w:hint="default" w:ascii="Times New Roman" w:hAnsi="Times New Roman" w:eastAsia="仿宋_GB2312" w:cs="Times New Roman"/>
          <w:b w:val="0"/>
          <w:bCs/>
          <w:color w:val="auto"/>
          <w:sz w:val="32"/>
          <w:szCs w:val="32"/>
          <w:highlight w:val="none"/>
          <w:lang w:val="en-US" w:eastAsia="zh-CN"/>
        </w:rPr>
        <w:t>）创新创业，具有较高学术造诣、较大社会影响力、较强创新创业能力，能够引领和带动某一领域科技进步、产业升级、文化繁荣、社会发展和管理服务水平提升的高端人才，优先支持集成电路、电子元器件、新材料、新能源、大数据、人工智能、物联网、生物医药（需要核实确认这些产业是否为合作区重点产业）等重点产业领域人才。申报人应同时符合以下资格条件：</w:t>
      </w:r>
    </w:p>
    <w:p>
      <w:pPr>
        <w:pStyle w:val="1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遵纪守法，拥护“一国两制”方针政策。</w:t>
      </w:r>
    </w:p>
    <w:p>
      <w:pPr>
        <w:pStyle w:val="1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诚实守信，有良好职业道德。</w:t>
      </w:r>
    </w:p>
    <w:p>
      <w:pPr>
        <w:pStyle w:val="1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业绩突出，专业水准处于行业领先地位。</w:t>
      </w:r>
    </w:p>
    <w:p>
      <w:pPr>
        <w:pStyle w:val="1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在合作区实质性运营的企业或者机构等用人单位中全职工作（党政机关、参公事业单位的在编人员除外)。</w:t>
      </w:r>
    </w:p>
    <w:p>
      <w:pPr>
        <w:pStyle w:val="1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杰出人才年龄一般在七十周岁以下，领军人才年龄一般在六十周岁以下，拔尖人才年龄一般在五十五周岁以下，青年英才年龄一般在四十五周岁以下（含本数，年龄计算截止至2024年3月21日）。特别急需紧缺的高层次人才可以适当放宽年龄限制。</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（六）</w:t>
      </w:r>
      <w:r>
        <w:rPr>
          <w:rFonts w:hint="default" w:ascii="Times New Roman" w:hAnsi="Times New Roman" w:eastAsia="仿宋_GB2312" w:cs="Times New Roman"/>
          <w:b w:val="0"/>
          <w:bCs/>
          <w:color w:val="auto"/>
          <w:sz w:val="32"/>
          <w:szCs w:val="32"/>
          <w:highlight w:val="none"/>
          <w:lang w:val="en-US" w:eastAsia="zh-CN"/>
        </w:rPr>
        <w:t>近5年取得突出工作成果业绩，与本人所从事的专业专长、主要申报依据密切相关，在业内具有较高声望。其中：</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1.杰出人才：符合《横琴粤澳深度合作区高层次人才分类标准》顶尖人才的相应条款；</w:t>
      </w:r>
      <w:r>
        <w:rPr>
          <w:rFonts w:hint="default" w:ascii="Times New Roman" w:hAnsi="Times New Roman" w:eastAsia="仿宋_GB2312" w:cs="Times New Roman"/>
          <w:b w:val="0"/>
          <w:bCs/>
          <w:color w:val="auto"/>
          <w:sz w:val="32"/>
          <w:szCs w:val="32"/>
          <w:highlight w:val="none"/>
        </w:rPr>
        <w:t>或研究成果处于世界科技前沿领域，具有突出的学术造诣、较大的社会影响力和较强的创新创业能力的国际级人才</w:t>
      </w:r>
      <w:r>
        <w:rPr>
          <w:rFonts w:hint="default" w:ascii="Times New Roman" w:hAnsi="Times New Roman" w:eastAsia="仿宋_GB2312" w:cs="Times New Roman"/>
          <w:b w:val="0"/>
          <w:bCs/>
          <w:color w:val="auto"/>
          <w:sz w:val="32"/>
          <w:szCs w:val="32"/>
          <w:highlight w:val="none"/>
          <w:lang w:val="en-US" w:eastAsia="zh-CN"/>
        </w:rPr>
        <w:t>。</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领军人才：符合《横琴粤澳深度合作区高层次人才分类标准》领军人才的相应条款；或研究成果、学术技术、经营管理水平或项目发展潜力及其技术水平处于国内领先水平以上，贡献巨大，在业界有很大影响力的国家级人才。</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拔尖人才：符合《横琴粤澳深度合作区高层次人才分类标准》拔尖人才的相应条款；或研究成果、学术技术、经营管理水平或项目发展潜力及其技术水平处于省内领先水平以上，贡献较大，在业界有较大影响力的省部级人才。</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4.青年英才：符合《横琴粤澳深度合作区高层次人才分类标准》青年英才的相应条款；或研究成果、学术技术、经营管理水平或项目发展潜力及其技术水平处于市内领先水平以上，业绩显著，在业界有一定影响力的地方级人才。</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color w:val="auto"/>
          <w:kern w:val="0"/>
          <w:sz w:val="32"/>
          <w:szCs w:val="32"/>
          <w:highlight w:val="none"/>
          <w:shd w:val="clear" w:color="auto" w:fill="FFFFFF"/>
          <w:lang w:val="en-US" w:eastAsia="zh-CN" w:bidi="ar"/>
        </w:rPr>
      </w:pPr>
      <w:r>
        <w:rPr>
          <w:rFonts w:hint="default" w:ascii="Times New Roman" w:hAnsi="Times New Roman" w:eastAsia="仿宋_GB2312" w:cs="Times New Roman"/>
          <w:b/>
          <w:bCs w:val="0"/>
          <w:color w:val="auto"/>
          <w:sz w:val="32"/>
          <w:szCs w:val="32"/>
          <w:highlight w:val="none"/>
          <w:lang w:val="en-US" w:eastAsia="zh-CN"/>
        </w:rPr>
        <w:t>（七）</w:t>
      </w:r>
      <w:r>
        <w:rPr>
          <w:rFonts w:hint="default" w:ascii="Times New Roman" w:hAnsi="Times New Roman" w:eastAsia="仿宋_GB2312" w:cs="Times New Roman"/>
          <w:b w:val="0"/>
          <w:bCs/>
          <w:color w:val="auto"/>
          <w:sz w:val="32"/>
          <w:szCs w:val="32"/>
          <w:highlight w:val="none"/>
          <w:lang w:val="en-US" w:eastAsia="zh-CN"/>
        </w:rPr>
        <w:t>申报人须全职在合作区工作，在合作区连续缴纳个人所得税和社会保险，</w:t>
      </w:r>
      <w:r>
        <w:rPr>
          <w:rFonts w:hint="default" w:ascii="Times New Roman" w:hAnsi="Times New Roman" w:eastAsia="仿宋_GB2312" w:cs="Times New Roman"/>
          <w:b w:val="0"/>
          <w:bCs/>
          <w:i w:val="0"/>
          <w:iCs w:val="0"/>
          <w:caps w:val="0"/>
          <w:color w:val="auto"/>
          <w:spacing w:val="0"/>
          <w:sz w:val="32"/>
          <w:szCs w:val="32"/>
          <w:highlight w:val="none"/>
          <w:lang w:val="en-US" w:eastAsia="zh-CN"/>
        </w:rPr>
        <w:t>首次申请</w:t>
      </w:r>
      <w:r>
        <w:rPr>
          <w:rFonts w:hint="default" w:ascii="Times New Roman" w:hAnsi="Times New Roman" w:eastAsia="仿宋_GB2312" w:cs="Times New Roman"/>
          <w:b w:val="0"/>
          <w:bCs/>
          <w:color w:val="auto"/>
          <w:kern w:val="0"/>
          <w:sz w:val="32"/>
          <w:szCs w:val="32"/>
          <w:highlight w:val="none"/>
          <w:shd w:val="clear" w:color="auto" w:fill="FFFFFF"/>
          <w:lang w:val="en-US" w:eastAsia="zh-CN" w:bidi="ar"/>
        </w:rPr>
        <w:t>须连续缴纳个人所得税和社会保险6个月以上。</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备注：</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1.申报人具有下列情形之一的，视为“不在合作区全职工作”：</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（1）与合作区外用人单位建立劳动（聘用）关系；</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（2）非因履行合作区全职工作需要，在合作区外缴纳职工社会保险或申报工资薪金个人所得税；</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（3）在合作区外领取劳务报酬高于合作区工资薪金、劳务报酬收入；</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（4）非全职工作的其他情形。</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具有以上情形但经用人单位核实在</w:t>
      </w:r>
      <w:r>
        <w:rPr>
          <w:rFonts w:hint="default" w:ascii="Times New Roman" w:hAnsi="Times New Roman" w:eastAsia="仿宋_GB2312" w:cs="Times New Roman"/>
          <w:bCs/>
          <w:color w:val="auto"/>
          <w:sz w:val="32"/>
          <w:szCs w:val="32"/>
          <w:highlight w:val="none"/>
          <w:lang w:eastAsia="zh-CN"/>
        </w:rPr>
        <w:t>合作区</w:t>
      </w:r>
      <w:r>
        <w:rPr>
          <w:rFonts w:hint="default" w:ascii="Times New Roman" w:hAnsi="Times New Roman" w:eastAsia="仿宋_GB2312" w:cs="Times New Roman"/>
          <w:bCs/>
          <w:color w:val="auto"/>
          <w:sz w:val="32"/>
          <w:szCs w:val="32"/>
          <w:highlight w:val="none"/>
        </w:rPr>
        <w:t>全职工作的，需提供合理说明。</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2.享受豁免缴纳内地社会保险的境外人员、超过法定退休年龄无法缴纳社会保险的境内人才，或因客观原因未能在合作区缴纳社会保险的境内人才只需提供个人所得税证明。</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（八）</w:t>
      </w:r>
      <w:r>
        <w:rPr>
          <w:rFonts w:hint="default" w:ascii="Times New Roman" w:hAnsi="Times New Roman" w:eastAsia="仿宋_GB2312" w:cs="Times New Roman"/>
          <w:b w:val="0"/>
          <w:bCs/>
          <w:color w:val="auto"/>
          <w:sz w:val="32"/>
          <w:szCs w:val="32"/>
          <w:highlight w:val="none"/>
          <w:lang w:val="en-US" w:eastAsia="zh-CN"/>
        </w:rPr>
        <w:t>根据岗位特点和职业属性，合作区高层次人才分为聘用类和创业类（入选后不得更改申报类型），且符合下列条件之一：</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1.聘用类：</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strike w:val="0"/>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申报人应当与主营业务或专业领域符合《横琴粤澳深度合作区鼓励类产业目录》（附件</w:t>
      </w:r>
      <w:r>
        <w:rPr>
          <w:rFonts w:hint="eastAsia" w:ascii="Times New Roman" w:hAnsi="Times New Roman"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val="en-US" w:eastAsia="zh-CN"/>
        </w:rPr>
        <w:t>）的用人单位签订累计5年以上劳动（聘用）合同或聘用协议</w:t>
      </w:r>
      <w:r>
        <w:rPr>
          <w:rFonts w:hint="default" w:ascii="Times New Roman" w:hAnsi="Times New Roman" w:eastAsia="仿宋_GB2312" w:cs="Times New Roman"/>
          <w:b w:val="0"/>
          <w:bCs/>
          <w:strike w:val="0"/>
          <w:color w:val="auto"/>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shd w:val="clear" w:color="auto" w:fill="FFFFFF"/>
          <w:lang w:eastAsia="zh-CN"/>
        </w:rPr>
      </w:pPr>
      <w:r>
        <w:rPr>
          <w:rFonts w:hint="default" w:ascii="Times New Roman" w:hAnsi="Times New Roman" w:eastAsia="仿宋_GB2312" w:cs="Times New Roman"/>
          <w:b w:val="0"/>
          <w:bCs/>
          <w:strike w:val="0"/>
          <w:color w:val="auto"/>
          <w:sz w:val="32"/>
          <w:szCs w:val="32"/>
          <w:highlight w:val="none"/>
          <w:lang w:val="en-US" w:eastAsia="zh-CN"/>
        </w:rPr>
        <w:t>杰出</w:t>
      </w:r>
      <w:r>
        <w:rPr>
          <w:rFonts w:hint="default" w:ascii="Times New Roman" w:hAnsi="Times New Roman" w:eastAsia="仿宋_GB2312" w:cs="Times New Roman"/>
          <w:b w:val="0"/>
          <w:bCs/>
          <w:color w:val="auto"/>
          <w:sz w:val="32"/>
          <w:szCs w:val="32"/>
          <w:highlight w:val="none"/>
          <w:shd w:val="clear" w:color="auto" w:fill="FFFFFF"/>
        </w:rPr>
        <w:t>人才</w:t>
      </w:r>
      <w:r>
        <w:rPr>
          <w:rFonts w:hint="default" w:ascii="Times New Roman" w:hAnsi="Times New Roman" w:eastAsia="仿宋_GB2312" w:cs="Times New Roman"/>
          <w:b w:val="0"/>
          <w:bCs/>
          <w:color w:val="auto"/>
          <w:sz w:val="32"/>
          <w:szCs w:val="32"/>
          <w:highlight w:val="none"/>
          <w:shd w:val="clear" w:color="auto" w:fill="FFFFFF"/>
          <w:lang w:val="en-US" w:eastAsia="zh-CN"/>
        </w:rPr>
        <w:t>计税工资、薪金所得不得少于60</w:t>
      </w:r>
      <w:r>
        <w:rPr>
          <w:rFonts w:hint="default" w:ascii="Times New Roman" w:hAnsi="Times New Roman" w:eastAsia="仿宋_GB2312" w:cs="Times New Roman"/>
          <w:b w:val="0"/>
          <w:bCs/>
          <w:color w:val="auto"/>
          <w:sz w:val="32"/>
          <w:szCs w:val="32"/>
          <w:highlight w:val="none"/>
          <w:shd w:val="clear" w:color="auto" w:fill="FFFFFF"/>
        </w:rPr>
        <w:t>万元，</w:t>
      </w:r>
      <w:r>
        <w:rPr>
          <w:rFonts w:hint="default" w:ascii="Times New Roman" w:hAnsi="Times New Roman" w:eastAsia="仿宋_GB2312" w:cs="Times New Roman"/>
          <w:b w:val="0"/>
          <w:bCs/>
          <w:color w:val="auto"/>
          <w:sz w:val="32"/>
          <w:szCs w:val="32"/>
          <w:highlight w:val="none"/>
          <w:shd w:val="clear" w:color="auto" w:fill="FFFFFF"/>
          <w:lang w:val="en-US" w:eastAsia="zh-CN"/>
        </w:rPr>
        <w:t>领军</w:t>
      </w:r>
      <w:r>
        <w:rPr>
          <w:rFonts w:hint="default" w:ascii="Times New Roman" w:hAnsi="Times New Roman" w:eastAsia="仿宋_GB2312" w:cs="Times New Roman"/>
          <w:b w:val="0"/>
          <w:bCs/>
          <w:color w:val="auto"/>
          <w:sz w:val="32"/>
          <w:szCs w:val="32"/>
          <w:highlight w:val="none"/>
          <w:shd w:val="clear" w:color="auto" w:fill="FFFFFF"/>
        </w:rPr>
        <w:t>人才</w:t>
      </w:r>
      <w:r>
        <w:rPr>
          <w:rFonts w:hint="default" w:ascii="Times New Roman" w:hAnsi="Times New Roman" w:eastAsia="仿宋_GB2312" w:cs="Times New Roman"/>
          <w:b w:val="0"/>
          <w:bCs/>
          <w:color w:val="auto"/>
          <w:sz w:val="32"/>
          <w:szCs w:val="32"/>
          <w:highlight w:val="none"/>
          <w:shd w:val="clear" w:color="auto" w:fill="FFFFFF"/>
          <w:lang w:val="en-US" w:eastAsia="zh-CN"/>
        </w:rPr>
        <w:t>计税工资、薪金所得不得少于</w:t>
      </w:r>
      <w:r>
        <w:rPr>
          <w:rFonts w:hint="default" w:ascii="Times New Roman" w:hAnsi="Times New Roman" w:eastAsia="仿宋_GB2312" w:cs="Times New Roman"/>
          <w:b w:val="0"/>
          <w:bCs/>
          <w:color w:val="auto"/>
          <w:sz w:val="32"/>
          <w:szCs w:val="32"/>
          <w:highlight w:val="none"/>
          <w:shd w:val="clear" w:color="auto" w:fill="FFFFFF"/>
        </w:rPr>
        <w:t>在</w:t>
      </w:r>
      <w:r>
        <w:rPr>
          <w:rFonts w:hint="default" w:ascii="Times New Roman" w:hAnsi="Times New Roman" w:eastAsia="仿宋_GB2312" w:cs="Times New Roman"/>
          <w:b w:val="0"/>
          <w:bCs/>
          <w:color w:val="auto"/>
          <w:sz w:val="32"/>
          <w:szCs w:val="32"/>
          <w:highlight w:val="none"/>
          <w:shd w:val="clear" w:color="auto" w:fill="FFFFFF"/>
          <w:lang w:val="en-US" w:eastAsia="zh-CN"/>
        </w:rPr>
        <w:t>50</w:t>
      </w:r>
      <w:r>
        <w:rPr>
          <w:rFonts w:hint="default" w:ascii="Times New Roman" w:hAnsi="Times New Roman" w:eastAsia="仿宋_GB2312" w:cs="Times New Roman"/>
          <w:b w:val="0"/>
          <w:bCs/>
          <w:color w:val="auto"/>
          <w:sz w:val="32"/>
          <w:szCs w:val="32"/>
          <w:highlight w:val="none"/>
          <w:shd w:val="clear" w:color="auto" w:fill="FFFFFF"/>
        </w:rPr>
        <w:t>万元，</w:t>
      </w:r>
      <w:r>
        <w:rPr>
          <w:rFonts w:hint="default" w:ascii="Times New Roman" w:hAnsi="Times New Roman" w:eastAsia="仿宋_GB2312" w:cs="Times New Roman"/>
          <w:b w:val="0"/>
          <w:bCs/>
          <w:color w:val="auto"/>
          <w:sz w:val="32"/>
          <w:szCs w:val="32"/>
          <w:highlight w:val="none"/>
          <w:shd w:val="clear" w:color="auto" w:fill="FFFFFF"/>
          <w:lang w:val="en-US" w:eastAsia="zh-CN"/>
        </w:rPr>
        <w:t>拔尖</w:t>
      </w:r>
      <w:r>
        <w:rPr>
          <w:rFonts w:hint="default" w:ascii="Times New Roman" w:hAnsi="Times New Roman" w:eastAsia="仿宋_GB2312" w:cs="Times New Roman"/>
          <w:b w:val="0"/>
          <w:bCs/>
          <w:color w:val="auto"/>
          <w:sz w:val="32"/>
          <w:szCs w:val="32"/>
          <w:highlight w:val="none"/>
          <w:shd w:val="clear" w:color="auto" w:fill="FFFFFF"/>
        </w:rPr>
        <w:t>人才</w:t>
      </w:r>
      <w:r>
        <w:rPr>
          <w:rFonts w:hint="default" w:ascii="Times New Roman" w:hAnsi="Times New Roman" w:eastAsia="仿宋_GB2312" w:cs="Times New Roman"/>
          <w:b w:val="0"/>
          <w:bCs/>
          <w:color w:val="auto"/>
          <w:sz w:val="32"/>
          <w:szCs w:val="32"/>
          <w:highlight w:val="none"/>
          <w:shd w:val="clear" w:color="auto" w:fill="FFFFFF"/>
          <w:lang w:val="en-US" w:eastAsia="zh-CN"/>
        </w:rPr>
        <w:t>计税工资、薪金所得不得少于40</w:t>
      </w:r>
      <w:r>
        <w:rPr>
          <w:rFonts w:hint="default" w:ascii="Times New Roman" w:hAnsi="Times New Roman" w:eastAsia="仿宋_GB2312" w:cs="Times New Roman"/>
          <w:b w:val="0"/>
          <w:bCs/>
          <w:color w:val="auto"/>
          <w:sz w:val="32"/>
          <w:szCs w:val="32"/>
          <w:highlight w:val="none"/>
          <w:shd w:val="clear" w:color="auto" w:fill="FFFFFF"/>
        </w:rPr>
        <w:t>万元，</w:t>
      </w:r>
      <w:r>
        <w:rPr>
          <w:rFonts w:hint="default" w:ascii="Times New Roman" w:hAnsi="Times New Roman" w:eastAsia="仿宋_GB2312" w:cs="Times New Roman"/>
          <w:b w:val="0"/>
          <w:bCs/>
          <w:color w:val="auto"/>
          <w:sz w:val="32"/>
          <w:szCs w:val="32"/>
          <w:highlight w:val="none"/>
          <w:shd w:val="clear" w:color="auto" w:fill="FFFFFF"/>
          <w:lang w:val="en-US" w:eastAsia="zh-CN"/>
        </w:rPr>
        <w:t>青年英</w:t>
      </w:r>
      <w:r>
        <w:rPr>
          <w:rFonts w:hint="default" w:ascii="Times New Roman" w:hAnsi="Times New Roman" w:eastAsia="仿宋_GB2312" w:cs="Times New Roman"/>
          <w:b w:val="0"/>
          <w:bCs/>
          <w:color w:val="auto"/>
          <w:sz w:val="32"/>
          <w:szCs w:val="32"/>
          <w:highlight w:val="none"/>
          <w:shd w:val="clear" w:color="auto" w:fill="FFFFFF"/>
        </w:rPr>
        <w:t>才</w:t>
      </w:r>
      <w:r>
        <w:rPr>
          <w:rFonts w:hint="default" w:ascii="Times New Roman" w:hAnsi="Times New Roman" w:eastAsia="仿宋_GB2312" w:cs="Times New Roman"/>
          <w:b w:val="0"/>
          <w:bCs/>
          <w:color w:val="auto"/>
          <w:sz w:val="32"/>
          <w:szCs w:val="32"/>
          <w:highlight w:val="none"/>
          <w:shd w:val="clear" w:color="auto" w:fill="FFFFFF"/>
          <w:lang w:val="en-US" w:eastAsia="zh-CN"/>
        </w:rPr>
        <w:t>计税工资、薪金所得不得少于30</w:t>
      </w:r>
      <w:r>
        <w:rPr>
          <w:rFonts w:hint="default" w:ascii="Times New Roman" w:hAnsi="Times New Roman" w:eastAsia="仿宋_GB2312" w:cs="Times New Roman"/>
          <w:b w:val="0"/>
          <w:bCs/>
          <w:color w:val="auto"/>
          <w:sz w:val="32"/>
          <w:szCs w:val="32"/>
          <w:highlight w:val="none"/>
          <w:shd w:val="clear" w:color="auto" w:fill="FFFFFF"/>
        </w:rPr>
        <w:t>万元</w:t>
      </w:r>
      <w:r>
        <w:rPr>
          <w:rFonts w:hint="default" w:ascii="Times New Roman" w:hAnsi="Times New Roman" w:eastAsia="仿宋_GB2312" w:cs="Times New Roman"/>
          <w:b w:val="0"/>
          <w:bCs/>
          <w:color w:val="auto"/>
          <w:sz w:val="32"/>
          <w:szCs w:val="32"/>
          <w:highlight w:val="none"/>
          <w:shd w:val="clear" w:color="auto" w:fill="FFFFFF"/>
          <w:lang w:eastAsia="zh-CN"/>
        </w:rPr>
        <w:t>。</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shd w:val="clear" w:color="auto" w:fill="FFFFFF"/>
          <w:lang w:val="en-US" w:eastAsia="zh-CN" w:bidi="ar"/>
        </w:rPr>
        <w:t>申请人须承诺每年在合作区实地办公时长不少于六个月。</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备注：“</w:t>
      </w:r>
      <w:r>
        <w:rPr>
          <w:rFonts w:hint="default" w:ascii="Times New Roman" w:hAnsi="Times New Roman" w:eastAsia="仿宋_GB2312" w:cs="Times New Roman"/>
          <w:b w:val="0"/>
          <w:bCs/>
          <w:color w:val="auto"/>
          <w:sz w:val="32"/>
          <w:szCs w:val="32"/>
          <w:highlight w:val="none"/>
          <w:shd w:val="clear" w:color="auto" w:fill="FFFFFF"/>
          <w:lang w:val="en-US" w:eastAsia="zh-CN"/>
        </w:rPr>
        <w:t>计税工资、薪金所得</w:t>
      </w:r>
      <w:r>
        <w:rPr>
          <w:rFonts w:hint="default" w:ascii="Times New Roman" w:hAnsi="Times New Roman" w:eastAsia="仿宋_GB2312" w:cs="Times New Roman"/>
          <w:b w:val="0"/>
          <w:bCs/>
          <w:color w:val="auto"/>
          <w:sz w:val="32"/>
          <w:szCs w:val="32"/>
          <w:highlight w:val="none"/>
          <w:lang w:val="en-US" w:eastAsia="zh-CN"/>
        </w:rPr>
        <w:t>”是指在合作区用人单位工作期间取得与任职或者受雇有关的收入，即根据《中华人民共和国所得税法实施条例》（中华人民共和国国务院令第707号）第六条规定的工资、薪金所得，包括个人因任职或者受雇取得的工资、薪金、奖金、年终加薪、劳动分红、津贴、补贴以及与任职或者受雇有关的其他所得。首次申报且上一年度在合作区工作时间不足1年的，需补充提供上一年度在合作区及来合作区工作前其他城市的工资薪金个人所得税纳税记录及纳税申报明细材料。</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2.创业类：</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所创办企业正常经营且在合作区依法注册（2021年9月17日之后注册成立）、纳税和缴纳社会</w:t>
      </w:r>
      <w:r>
        <w:rPr>
          <w:rFonts w:hint="default" w:ascii="Times New Roman" w:hAnsi="Times New Roman" w:eastAsia="仿宋_GB2312" w:cs="Times New Roman"/>
          <w:b w:val="0"/>
          <w:bCs/>
          <w:i w:val="0"/>
          <w:iCs w:val="0"/>
          <w:caps w:val="0"/>
          <w:color w:val="auto"/>
          <w:spacing w:val="0"/>
          <w:sz w:val="32"/>
          <w:szCs w:val="32"/>
          <w:highlight w:val="none"/>
          <w:lang w:val="en-US" w:eastAsia="zh-CN"/>
        </w:rPr>
        <w:t>保险，具有独立法人资格；</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申报人是企业主要创办人，且为实际控制人或持股比例为前三位股东，主要工作精力应为所创办企业服务；</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shd w:val="clear" w:color="auto" w:fill="FFFFFF"/>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杰出</w:t>
      </w:r>
      <w:r>
        <w:rPr>
          <w:rFonts w:hint="default" w:ascii="Times New Roman" w:hAnsi="Times New Roman" w:eastAsia="仿宋_GB2312" w:cs="Times New Roman"/>
          <w:b w:val="0"/>
          <w:bCs/>
          <w:color w:val="auto"/>
          <w:sz w:val="32"/>
          <w:szCs w:val="32"/>
          <w:highlight w:val="none"/>
          <w:shd w:val="clear" w:color="auto" w:fill="FFFFFF"/>
        </w:rPr>
        <w:t>、</w:t>
      </w:r>
      <w:r>
        <w:rPr>
          <w:rFonts w:hint="default" w:ascii="Times New Roman" w:hAnsi="Times New Roman" w:eastAsia="仿宋_GB2312" w:cs="Times New Roman"/>
          <w:b w:val="0"/>
          <w:bCs/>
          <w:color w:val="auto"/>
          <w:sz w:val="32"/>
          <w:szCs w:val="32"/>
          <w:highlight w:val="none"/>
          <w:shd w:val="clear" w:color="auto" w:fill="FFFFFF"/>
          <w:lang w:val="en-US" w:eastAsia="zh-CN"/>
        </w:rPr>
        <w:t>领军</w:t>
      </w:r>
      <w:r>
        <w:rPr>
          <w:rFonts w:hint="default" w:ascii="Times New Roman" w:hAnsi="Times New Roman" w:eastAsia="仿宋_GB2312" w:cs="Times New Roman"/>
          <w:b w:val="0"/>
          <w:bCs/>
          <w:color w:val="auto"/>
          <w:sz w:val="32"/>
          <w:szCs w:val="32"/>
          <w:highlight w:val="none"/>
          <w:shd w:val="clear" w:color="auto" w:fill="FFFFFF"/>
        </w:rPr>
        <w:t>人才所创企业实收资本不少于300万元</w:t>
      </w:r>
      <w:r>
        <w:rPr>
          <w:rFonts w:hint="default" w:ascii="Times New Roman" w:hAnsi="Times New Roman" w:eastAsia="仿宋_GB2312" w:cs="Times New Roman"/>
          <w:b w:val="0"/>
          <w:bCs/>
          <w:color w:val="auto"/>
          <w:sz w:val="32"/>
          <w:szCs w:val="32"/>
          <w:highlight w:val="none"/>
          <w:shd w:val="clear" w:color="auto" w:fill="FFFFFF"/>
          <w:lang w:eastAsia="zh-CN"/>
        </w:rPr>
        <w:t>（</w:t>
      </w:r>
      <w:r>
        <w:rPr>
          <w:rFonts w:hint="default" w:ascii="Times New Roman" w:hAnsi="Times New Roman" w:eastAsia="仿宋_GB2312" w:cs="Times New Roman"/>
          <w:b w:val="0"/>
          <w:bCs/>
          <w:color w:val="auto"/>
          <w:sz w:val="32"/>
          <w:szCs w:val="32"/>
          <w:highlight w:val="none"/>
          <w:shd w:val="clear" w:color="auto" w:fill="FFFFFF"/>
          <w:lang w:val="en-US" w:eastAsia="zh-CN"/>
        </w:rPr>
        <w:t>包括但不限于提供</w:t>
      </w:r>
      <w:r>
        <w:rPr>
          <w:rFonts w:hint="default" w:ascii="Times New Roman" w:hAnsi="Times New Roman" w:eastAsia="仿宋_GB2312" w:cs="Times New Roman"/>
          <w:b w:val="0"/>
          <w:bCs/>
          <w:color w:val="auto"/>
          <w:sz w:val="32"/>
          <w:szCs w:val="32"/>
          <w:highlight w:val="none"/>
          <w:shd w:val="clear" w:color="auto" w:fill="FFFFFF"/>
          <w:lang w:eastAsia="zh-CN"/>
        </w:rPr>
        <w:t>验资报告</w:t>
      </w:r>
      <w:r>
        <w:rPr>
          <w:rFonts w:hint="default" w:ascii="Times New Roman" w:hAnsi="Times New Roman" w:eastAsia="仿宋_GB2312" w:cs="Times New Roman"/>
          <w:b w:val="0"/>
          <w:bCs/>
          <w:color w:val="auto"/>
          <w:sz w:val="32"/>
          <w:szCs w:val="32"/>
          <w:highlight w:val="none"/>
          <w:shd w:val="clear" w:color="auto" w:fill="FFFFFF"/>
          <w:lang w:val="en-US" w:eastAsia="zh-CN"/>
        </w:rPr>
        <w:t>等</w:t>
      </w:r>
      <w:r>
        <w:rPr>
          <w:rFonts w:hint="default" w:ascii="Times New Roman" w:hAnsi="Times New Roman" w:eastAsia="仿宋_GB2312" w:cs="Times New Roman"/>
          <w:b w:val="0"/>
          <w:bCs/>
          <w:color w:val="auto"/>
          <w:sz w:val="32"/>
          <w:szCs w:val="32"/>
          <w:highlight w:val="none"/>
          <w:shd w:val="clear" w:color="auto" w:fill="FFFFFF"/>
          <w:lang w:eastAsia="zh-CN"/>
        </w:rPr>
        <w:t>，下同）</w:t>
      </w:r>
      <w:r>
        <w:rPr>
          <w:rFonts w:hint="default" w:ascii="Times New Roman" w:hAnsi="Times New Roman" w:eastAsia="仿宋_GB2312" w:cs="Times New Roman"/>
          <w:b w:val="0"/>
          <w:bCs/>
          <w:color w:val="auto"/>
          <w:sz w:val="32"/>
          <w:szCs w:val="32"/>
          <w:highlight w:val="none"/>
          <w:shd w:val="clear" w:color="auto" w:fill="FFFFFF"/>
        </w:rPr>
        <w:t>，本人现金出资</w:t>
      </w:r>
      <w:r>
        <w:rPr>
          <w:rFonts w:hint="default" w:ascii="Times New Roman" w:hAnsi="Times New Roman" w:eastAsia="仿宋_GB2312" w:cs="Times New Roman"/>
          <w:b w:val="0"/>
          <w:bCs/>
          <w:color w:val="auto"/>
          <w:sz w:val="32"/>
          <w:szCs w:val="32"/>
          <w:highlight w:val="none"/>
          <w:shd w:val="clear" w:color="auto" w:fill="FFFFFF"/>
          <w:lang w:val="en-US" w:eastAsia="zh-CN"/>
        </w:rPr>
        <w:t>或现金出资</w:t>
      </w:r>
      <w:r>
        <w:rPr>
          <w:rFonts w:hint="default" w:ascii="Times New Roman" w:hAnsi="Times New Roman" w:eastAsia="仿宋_GB2312" w:cs="Times New Roman"/>
          <w:b w:val="0"/>
          <w:bCs/>
          <w:color w:val="auto"/>
          <w:sz w:val="32"/>
          <w:szCs w:val="32"/>
          <w:highlight w:val="none"/>
          <w:shd w:val="clear" w:color="auto" w:fill="FFFFFF"/>
        </w:rPr>
        <w:t>及技术入股不少于150万元；</w:t>
      </w:r>
      <w:r>
        <w:rPr>
          <w:rFonts w:hint="default" w:ascii="Times New Roman" w:hAnsi="Times New Roman" w:eastAsia="仿宋_GB2312" w:cs="Times New Roman"/>
          <w:b w:val="0"/>
          <w:bCs/>
          <w:color w:val="auto"/>
          <w:sz w:val="32"/>
          <w:szCs w:val="32"/>
          <w:highlight w:val="none"/>
          <w:shd w:val="clear" w:color="auto" w:fill="FFFFFF"/>
          <w:lang w:val="en-US" w:eastAsia="zh-CN"/>
        </w:rPr>
        <w:t>拔尖</w:t>
      </w:r>
      <w:r>
        <w:rPr>
          <w:rFonts w:hint="default" w:ascii="Times New Roman" w:hAnsi="Times New Roman" w:eastAsia="仿宋_GB2312" w:cs="Times New Roman"/>
          <w:b w:val="0"/>
          <w:bCs/>
          <w:color w:val="auto"/>
          <w:sz w:val="32"/>
          <w:szCs w:val="32"/>
          <w:highlight w:val="none"/>
          <w:shd w:val="clear" w:color="auto" w:fill="FFFFFF"/>
        </w:rPr>
        <w:t>人才所创企业实收资本一般不少于200万元，本人现金出资</w:t>
      </w:r>
      <w:r>
        <w:rPr>
          <w:rFonts w:hint="default" w:ascii="Times New Roman" w:hAnsi="Times New Roman" w:eastAsia="仿宋_GB2312" w:cs="Times New Roman"/>
          <w:b w:val="0"/>
          <w:bCs/>
          <w:color w:val="auto"/>
          <w:sz w:val="32"/>
          <w:szCs w:val="32"/>
          <w:highlight w:val="none"/>
          <w:shd w:val="clear" w:color="auto" w:fill="FFFFFF"/>
          <w:lang w:val="en-US" w:eastAsia="zh-CN"/>
        </w:rPr>
        <w:t>或</w:t>
      </w:r>
      <w:r>
        <w:rPr>
          <w:rFonts w:hint="default" w:ascii="Times New Roman" w:hAnsi="Times New Roman" w:eastAsia="仿宋_GB2312" w:cs="Times New Roman"/>
          <w:b w:val="0"/>
          <w:bCs/>
          <w:color w:val="auto"/>
          <w:sz w:val="32"/>
          <w:szCs w:val="32"/>
          <w:highlight w:val="none"/>
          <w:shd w:val="clear" w:color="auto" w:fill="FFFFFF"/>
        </w:rPr>
        <w:t>现金出资及技术入股不少于100万元；</w:t>
      </w:r>
      <w:r>
        <w:rPr>
          <w:rFonts w:hint="default" w:ascii="Times New Roman" w:hAnsi="Times New Roman" w:eastAsia="仿宋_GB2312" w:cs="Times New Roman"/>
          <w:b w:val="0"/>
          <w:bCs/>
          <w:color w:val="auto"/>
          <w:sz w:val="32"/>
          <w:szCs w:val="32"/>
          <w:highlight w:val="none"/>
          <w:shd w:val="clear" w:color="auto" w:fill="FFFFFF"/>
          <w:lang w:val="en-US" w:eastAsia="zh-CN"/>
        </w:rPr>
        <w:t>青年英</w:t>
      </w:r>
      <w:r>
        <w:rPr>
          <w:rFonts w:hint="default" w:ascii="Times New Roman" w:hAnsi="Times New Roman" w:eastAsia="仿宋_GB2312" w:cs="Times New Roman"/>
          <w:b w:val="0"/>
          <w:bCs/>
          <w:color w:val="auto"/>
          <w:sz w:val="32"/>
          <w:szCs w:val="32"/>
          <w:highlight w:val="none"/>
          <w:shd w:val="clear" w:color="auto" w:fill="FFFFFF"/>
        </w:rPr>
        <w:t>才所创企业实收资本一般不少于1</w:t>
      </w:r>
      <w:r>
        <w:rPr>
          <w:rFonts w:hint="default" w:ascii="Times New Roman" w:hAnsi="Times New Roman" w:eastAsia="仿宋_GB2312" w:cs="Times New Roman"/>
          <w:b w:val="0"/>
          <w:bCs/>
          <w:color w:val="auto"/>
          <w:sz w:val="32"/>
          <w:szCs w:val="32"/>
          <w:highlight w:val="none"/>
          <w:shd w:val="clear" w:color="auto" w:fill="FFFFFF"/>
          <w:lang w:val="en-US" w:eastAsia="zh-CN"/>
        </w:rPr>
        <w:t>50</w:t>
      </w:r>
      <w:r>
        <w:rPr>
          <w:rFonts w:hint="default" w:ascii="Times New Roman" w:hAnsi="Times New Roman" w:eastAsia="仿宋_GB2312" w:cs="Times New Roman"/>
          <w:b w:val="0"/>
          <w:bCs/>
          <w:color w:val="auto"/>
          <w:sz w:val="32"/>
          <w:szCs w:val="32"/>
          <w:highlight w:val="none"/>
          <w:shd w:val="clear" w:color="auto" w:fill="FFFFFF"/>
        </w:rPr>
        <w:t>万元，本人现金出资</w:t>
      </w:r>
      <w:r>
        <w:rPr>
          <w:rFonts w:hint="default" w:ascii="Times New Roman" w:hAnsi="Times New Roman" w:eastAsia="仿宋_GB2312" w:cs="Times New Roman"/>
          <w:b w:val="0"/>
          <w:bCs/>
          <w:color w:val="auto"/>
          <w:sz w:val="32"/>
          <w:szCs w:val="32"/>
          <w:highlight w:val="none"/>
          <w:shd w:val="clear" w:color="auto" w:fill="FFFFFF"/>
          <w:lang w:val="en-US" w:eastAsia="zh-CN"/>
        </w:rPr>
        <w:t>或</w:t>
      </w:r>
      <w:r>
        <w:rPr>
          <w:rFonts w:hint="default" w:ascii="Times New Roman" w:hAnsi="Times New Roman" w:eastAsia="仿宋_GB2312" w:cs="Times New Roman"/>
          <w:b w:val="0"/>
          <w:bCs/>
          <w:color w:val="auto"/>
          <w:sz w:val="32"/>
          <w:szCs w:val="32"/>
          <w:highlight w:val="none"/>
          <w:shd w:val="clear" w:color="auto" w:fill="FFFFFF"/>
        </w:rPr>
        <w:t>现金出资及技术入股不少于</w:t>
      </w:r>
      <w:r>
        <w:rPr>
          <w:rFonts w:hint="default" w:ascii="Times New Roman" w:hAnsi="Times New Roman" w:eastAsia="仿宋_GB2312" w:cs="Times New Roman"/>
          <w:b w:val="0"/>
          <w:bCs/>
          <w:color w:val="auto"/>
          <w:sz w:val="32"/>
          <w:szCs w:val="32"/>
          <w:highlight w:val="none"/>
          <w:shd w:val="clear" w:color="auto" w:fill="FFFFFF"/>
          <w:lang w:val="en-US" w:eastAsia="zh-CN"/>
        </w:rPr>
        <w:t>7</w:t>
      </w:r>
      <w:r>
        <w:rPr>
          <w:rFonts w:hint="default" w:ascii="Times New Roman" w:hAnsi="Times New Roman" w:eastAsia="仿宋_GB2312" w:cs="Times New Roman"/>
          <w:b w:val="0"/>
          <w:bCs/>
          <w:color w:val="auto"/>
          <w:sz w:val="32"/>
          <w:szCs w:val="32"/>
          <w:highlight w:val="none"/>
          <w:shd w:val="clear" w:color="auto" w:fill="FFFFFF"/>
        </w:rPr>
        <w:t>5万元；</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拥有一支技术研发、经营管理、市场开发等方面人才组成的创新创业人才团队，全职员工不少于8人（须每年在企业连续缴纳社会保险，首次申请</w:t>
      </w:r>
      <w:r>
        <w:rPr>
          <w:rFonts w:hint="default" w:ascii="Times New Roman" w:hAnsi="Times New Roman" w:eastAsia="仿宋_GB2312" w:cs="Times New Roman"/>
          <w:b w:val="0"/>
          <w:bCs/>
          <w:color w:val="auto"/>
          <w:kern w:val="0"/>
          <w:sz w:val="32"/>
          <w:szCs w:val="32"/>
          <w:highlight w:val="none"/>
          <w:shd w:val="clear" w:color="auto" w:fill="FFFFFF"/>
          <w:lang w:val="en-US" w:eastAsia="zh-CN" w:bidi="ar"/>
        </w:rPr>
        <w:t>须连续缴纳社会保险6个月以上</w:t>
      </w:r>
      <w:r>
        <w:rPr>
          <w:rFonts w:hint="default" w:ascii="Times New Roman" w:hAnsi="Times New Roman" w:eastAsia="仿宋_GB2312" w:cs="Times New Roman"/>
          <w:b w:val="0"/>
          <w:bCs/>
          <w:i w:val="0"/>
          <w:iCs w:val="0"/>
          <w:caps w:val="0"/>
          <w:color w:val="auto"/>
          <w:spacing w:val="0"/>
          <w:sz w:val="32"/>
          <w:szCs w:val="32"/>
          <w:highlight w:val="none"/>
          <w:lang w:val="en-US" w:eastAsia="zh-CN"/>
        </w:rPr>
        <w:t>）；</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red"/>
          <w:lang w:val="en-US" w:eastAsia="zh-CN" w:bidi="ar"/>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申请人须承诺自首笔补贴资金到账之日起，所创办企业十年内不迁出合作区、不改变在合作区的纳税义务、不减少实缴货币出资、否则应当退回已获得的补贴资金。</w:t>
      </w:r>
    </w:p>
    <w:p>
      <w:pPr>
        <w:pStyle w:val="13"/>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“实际控制人”须符合下列情形之一：</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（1）持股50%以上；</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（2）实际支配公司股份表决权超过30%；</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（3）实际支配公司股份表决权能够决定公司董事会半数以上成员选任；</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（4）依其可实际支配的公司股份表决权足以对公司股东大会的决议产生重大影响；</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（5）通过工商登记、公司章程等确定申报人为实际控制人的情形。</w:t>
      </w:r>
    </w:p>
    <w:p>
      <w:pPr>
        <w:pStyle w:val="13"/>
        <w:keepNext w:val="0"/>
        <w:keepLines w:val="0"/>
        <w:pageBreakBefore w:val="0"/>
        <w:widowControl w:val="0"/>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bCs w:val="0"/>
          <w:color w:val="auto"/>
          <w:kern w:val="0"/>
          <w:sz w:val="32"/>
          <w:szCs w:val="32"/>
          <w:highlight w:val="none"/>
          <w:lang w:val="en-US" w:eastAsia="zh-CN" w:bidi="ar"/>
        </w:rPr>
        <w:t>（九）</w:t>
      </w:r>
      <w:r>
        <w:rPr>
          <w:rFonts w:hint="default" w:ascii="Times New Roman" w:hAnsi="Times New Roman" w:eastAsia="仿宋_GB2312" w:cs="Times New Roman"/>
          <w:b w:val="0"/>
          <w:bCs/>
          <w:color w:val="auto"/>
          <w:kern w:val="0"/>
          <w:sz w:val="32"/>
          <w:szCs w:val="32"/>
          <w:highlight w:val="none"/>
          <w:lang w:val="en-US" w:eastAsia="zh-CN" w:bidi="ar"/>
        </w:rPr>
        <w:t>澳门引进人才认定合作区高层次人才的特别规定</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按照澳门</w:t>
      </w:r>
      <w:r>
        <w:rPr>
          <w:rFonts w:hint="default" w:ascii="Times New Roman" w:hAnsi="Times New Roman" w:eastAsia="仿宋_GB2312" w:cs="Times New Roman"/>
          <w:color w:val="auto"/>
          <w:sz w:val="32"/>
          <w:szCs w:val="32"/>
          <w:highlight w:val="none"/>
          <w:lang w:val="en-US" w:eastAsia="zh-CN"/>
        </w:rPr>
        <w:t>特区</w:t>
      </w:r>
      <w:r>
        <w:rPr>
          <w:rFonts w:hint="default" w:ascii="Times New Roman" w:hAnsi="Times New Roman" w:eastAsia="仿宋_GB2312" w:cs="Times New Roman"/>
          <w:color w:val="auto"/>
          <w:sz w:val="32"/>
          <w:szCs w:val="32"/>
          <w:highlight w:val="none"/>
        </w:rPr>
        <w:t>第7/2023号法律《人才引进法律制度》引进的“高端人才”和“优秀人才”，由与合作区企业具有关联关系的澳门公司或者在合作区实质性运营的用人单位聘用，且每年在合作区工作和生活的时间总和不少于九十天的，可以申请认定为合作区高层次人才。</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bCs w:val="0"/>
          <w:i w:val="0"/>
          <w:iCs w:val="0"/>
          <w:caps w:val="0"/>
          <w:color w:val="auto"/>
          <w:spacing w:val="0"/>
          <w:kern w:val="2"/>
          <w:sz w:val="32"/>
          <w:szCs w:val="32"/>
          <w:highlight w:val="none"/>
          <w:lang w:val="en-US" w:eastAsia="zh-CN" w:bidi="ar-SA"/>
        </w:rPr>
        <w:t>（十）</w:t>
      </w:r>
      <w:r>
        <w:rPr>
          <w:rFonts w:hint="default" w:ascii="Times New Roman" w:hAnsi="Times New Roman" w:eastAsia="仿宋_GB2312" w:cs="Times New Roman"/>
          <w:b w:val="0"/>
          <w:bCs/>
          <w:i w:val="0"/>
          <w:iCs w:val="0"/>
          <w:caps w:val="0"/>
          <w:color w:val="auto"/>
          <w:spacing w:val="0"/>
          <w:kern w:val="2"/>
          <w:sz w:val="32"/>
          <w:szCs w:val="32"/>
          <w:highlight w:val="none"/>
          <w:lang w:val="en-US" w:eastAsia="zh-CN" w:bidi="ar-SA"/>
        </w:rPr>
        <w:t>具有以下情形之一的，不得申报：</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1.学术、业绩、成果弄虚作假的；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2.提供虚假材料的；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3.受刑事处罚的；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4.因犯罪被单处罚金；犯罪情节轻微，人民检察院依法作出不起诉决定或者人民法院依法免予刑事处罚的；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5.近5年被处以行政拘留，或受纪检监察部门、单位或主管部门审查并给予严重警告或记过以上处分的；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6.涉嫌违法违纪行为正在接受调查尚未做出明确结论的；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7.有正在执行、未解除、未整改完毕的行政处罚记录，或对申报单位上述行为记录负有直接或主要责任的；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8.近5年在合作区信用平台有严重失信记录或被人民法院列入失信被执行人名单，或被列入异常经营名录或严重违法失信企业名单企业的法定代表人、负责人；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iCs w:val="0"/>
          <w:caps w:val="0"/>
          <w:color w:val="auto"/>
          <w:spacing w:val="0"/>
          <w:sz w:val="32"/>
          <w:szCs w:val="32"/>
          <w:highlight w:val="none"/>
          <w:lang w:val="en-US" w:eastAsia="zh-CN"/>
        </w:rPr>
        <w:t>9.其他需要取消人才入选资格的情形。</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黑体" w:hAnsi="黑体" w:eastAsia="黑体" w:cs="黑体"/>
          <w:kern w:val="2"/>
          <w:sz w:val="32"/>
          <w:szCs w:val="32"/>
          <w:lang w:val="en-US" w:eastAsia="zh-CN" w:bidi="ar-SA"/>
        </w:rPr>
        <w:t>三、申报程序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bCs w:val="0"/>
          <w:i w:val="0"/>
          <w:iCs w:val="0"/>
          <w:caps w:val="0"/>
          <w:color w:val="auto"/>
          <w:spacing w:val="0"/>
          <w:kern w:val="0"/>
          <w:sz w:val="32"/>
          <w:szCs w:val="32"/>
          <w:highlight w:val="none"/>
          <w:lang w:val="en-US" w:eastAsia="zh-CN" w:bidi="ar"/>
        </w:rPr>
        <w:t>采取线下申报方式</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，具体程序如下：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（一）</w:t>
      </w:r>
      <w:r>
        <w:rPr>
          <w:rFonts w:hint="default" w:ascii="Times New Roman" w:hAnsi="Times New Roman" w:eastAsia="仿宋_GB2312" w:cs="Times New Roman"/>
          <w:b/>
          <w:bCs/>
          <w:i w:val="0"/>
          <w:iCs w:val="0"/>
          <w:caps w:val="0"/>
          <w:color w:val="auto"/>
          <w:spacing w:val="0"/>
          <w:kern w:val="0"/>
          <w:sz w:val="32"/>
          <w:szCs w:val="32"/>
          <w:highlight w:val="none"/>
          <w:lang w:val="en-US" w:eastAsia="zh-CN" w:bidi="ar"/>
        </w:rPr>
        <w:t>个人申请。</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申报人向所在用人单位提出认定申请，填写个人申报信息，并提交申报材料。申报材料为综合认定主要依据，应简明扼要，重点突出创新价值、能力、贡献。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bidi="ar"/>
        </w:rPr>
        <w:t>（二）</w:t>
      </w:r>
      <w:r>
        <w:rPr>
          <w:rFonts w:hint="default" w:ascii="Times New Roman" w:hAnsi="Times New Roman" w:eastAsia="仿宋_GB2312" w:cs="Times New Roman"/>
          <w:b/>
          <w:bCs/>
          <w:i w:val="0"/>
          <w:iCs w:val="0"/>
          <w:caps w:val="0"/>
          <w:color w:val="auto"/>
          <w:spacing w:val="0"/>
          <w:kern w:val="0"/>
          <w:sz w:val="32"/>
          <w:szCs w:val="32"/>
          <w:highlight w:val="none"/>
          <w:lang w:val="en-US" w:eastAsia="zh-CN" w:bidi="ar"/>
        </w:rPr>
        <w:t>单位推荐。</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用人单位对申报人填写信息和申报材料的真实性、完整性、有效性和合法性、保密性等进行核实，加具推荐意见（需明确是否推荐，推荐理由等），并按要求提交相应申报材料至市人才资源与就业服务中心横琴办事处（以下简称“</w:t>
      </w:r>
      <w:r>
        <w:rPr>
          <w:rFonts w:hint="default" w:ascii="Times New Roman" w:hAnsi="Times New Roman" w:eastAsia="仿宋_GB2312" w:cs="Times New Roman"/>
          <w:b w:val="0"/>
          <w:bCs/>
          <w:color w:val="auto"/>
          <w:kern w:val="0"/>
          <w:sz w:val="32"/>
          <w:szCs w:val="32"/>
          <w:highlight w:val="none"/>
          <w:lang w:val="en-US" w:eastAsia="zh-CN" w:bidi="ar"/>
        </w:rPr>
        <w:t>市人才中心横琴办</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”）人才</w:t>
      </w:r>
      <w:r>
        <w:rPr>
          <w:rFonts w:hint="default" w:ascii="Times New Roman" w:hAnsi="Times New Roman" w:eastAsia="仿宋_GB2312" w:cs="Times New Roman"/>
          <w:b w:val="0"/>
          <w:bCs/>
          <w:color w:val="auto"/>
          <w:kern w:val="0"/>
          <w:sz w:val="32"/>
          <w:szCs w:val="32"/>
          <w:highlight w:val="none"/>
          <w:lang w:val="en-US" w:eastAsia="zh-CN" w:bidi="ar"/>
        </w:rPr>
        <w:t>服务专区。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bidi="ar"/>
        </w:rPr>
        <w:t>（三）</w:t>
      </w:r>
      <w:r>
        <w:rPr>
          <w:rFonts w:hint="default" w:ascii="Times New Roman" w:hAnsi="Times New Roman" w:eastAsia="仿宋_GB2312" w:cs="Times New Roman"/>
          <w:b/>
          <w:bCs/>
          <w:i w:val="0"/>
          <w:iCs w:val="0"/>
          <w:caps w:val="0"/>
          <w:color w:val="auto"/>
          <w:spacing w:val="0"/>
          <w:kern w:val="0"/>
          <w:sz w:val="32"/>
          <w:szCs w:val="32"/>
          <w:highlight w:val="none"/>
          <w:lang w:val="en-US" w:eastAsia="zh-CN" w:bidi="ar"/>
        </w:rPr>
        <w:t>资格审查。</w:t>
      </w:r>
      <w:r>
        <w:rPr>
          <w:rFonts w:hint="default" w:ascii="Times New Roman" w:hAnsi="Times New Roman" w:eastAsia="仿宋_GB2312" w:cs="Times New Roman"/>
          <w:b w:val="0"/>
          <w:bCs/>
          <w:color w:val="auto"/>
          <w:kern w:val="0"/>
          <w:sz w:val="32"/>
          <w:szCs w:val="32"/>
          <w:highlight w:val="none"/>
          <w:lang w:val="en-US" w:eastAsia="zh-CN" w:bidi="ar"/>
        </w:rPr>
        <w:t>市人才中心横琴办</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对申报人资格条件、申报人才类别及评定依据等相关信息进行受理复核，</w:t>
      </w:r>
      <w:r>
        <w:rPr>
          <w:rFonts w:hint="default" w:ascii="Times New Roman" w:hAnsi="Times New Roman" w:eastAsia="仿宋_GB2312" w:cs="Times New Roman"/>
          <w:color w:val="auto"/>
          <w:kern w:val="0"/>
          <w:sz w:val="32"/>
          <w:szCs w:val="32"/>
          <w:highlight w:val="none"/>
          <w:lang w:bidi="ar"/>
        </w:rPr>
        <w:t>并将申</w:t>
      </w:r>
      <w:r>
        <w:rPr>
          <w:rFonts w:hint="default" w:ascii="Times New Roman" w:hAnsi="Times New Roman" w:eastAsia="仿宋_GB2312" w:cs="Times New Roman"/>
          <w:color w:val="auto"/>
          <w:kern w:val="0"/>
          <w:sz w:val="32"/>
          <w:szCs w:val="32"/>
          <w:highlight w:val="none"/>
          <w:lang w:val="en-US" w:eastAsia="zh-CN" w:bidi="ar"/>
        </w:rPr>
        <w:t>报</w:t>
      </w:r>
      <w:r>
        <w:rPr>
          <w:rFonts w:hint="default" w:ascii="Times New Roman" w:hAnsi="Times New Roman" w:eastAsia="仿宋_GB2312" w:cs="Times New Roman"/>
          <w:color w:val="auto"/>
          <w:kern w:val="0"/>
          <w:sz w:val="32"/>
          <w:szCs w:val="32"/>
          <w:highlight w:val="none"/>
          <w:lang w:bidi="ar"/>
        </w:rPr>
        <w:t>材料报合作区经济发展局</w:t>
      </w:r>
      <w:r>
        <w:rPr>
          <w:rFonts w:hint="default"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lang w:val="en-US" w:eastAsia="zh-CN" w:bidi="ar"/>
        </w:rPr>
        <w:t>综合认定。</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合作区经济发展局对申报人的品德、技术技能水平、创新价值、业绩贡献、发展潜力以及岗位匹配度、业内认可度，以及</w:t>
      </w:r>
      <w:r>
        <w:rPr>
          <w:rFonts w:hint="default" w:ascii="Times New Roman" w:hAnsi="Times New Roman" w:eastAsia="仿宋_GB2312" w:cs="Times New Roman"/>
          <w:b w:val="0"/>
          <w:bCs/>
          <w:color w:val="auto"/>
          <w:kern w:val="0"/>
          <w:sz w:val="32"/>
          <w:szCs w:val="32"/>
          <w:highlight w:val="none"/>
          <w:lang w:val="en-US" w:eastAsia="zh-CN" w:bidi="ar"/>
        </w:rPr>
        <w:t>用人单位经济贡</w:t>
      </w:r>
      <w:r>
        <w:rPr>
          <w:rFonts w:hint="default" w:ascii="Times New Roman" w:hAnsi="Times New Roman" w:eastAsia="仿宋_GB2312" w:cs="Times New Roman"/>
          <w:b w:val="0"/>
          <w:bCs/>
          <w:color w:val="auto"/>
          <w:kern w:val="0"/>
          <w:sz w:val="32"/>
          <w:szCs w:val="32"/>
          <w:highlight w:val="none"/>
          <w:lang w:bidi="ar"/>
        </w:rPr>
        <w:t>献、创新实力、成长性</w:t>
      </w:r>
      <w:r>
        <w:rPr>
          <w:rFonts w:hint="default" w:ascii="Times New Roman" w:hAnsi="Times New Roman" w:eastAsia="仿宋_GB2312" w:cs="Times New Roman"/>
          <w:b w:val="0"/>
          <w:bCs/>
          <w:color w:val="auto"/>
          <w:kern w:val="0"/>
          <w:sz w:val="32"/>
          <w:szCs w:val="32"/>
          <w:highlight w:val="none"/>
          <w:lang w:eastAsia="zh-CN" w:bidi="ar"/>
        </w:rPr>
        <w:t>等</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方面情况进行综合认定，确定初步人选。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bCs w:val="0"/>
          <w:i w:val="0"/>
          <w:iCs w:val="0"/>
          <w:caps w:val="0"/>
          <w:color w:val="auto"/>
          <w:spacing w:val="0"/>
          <w:kern w:val="0"/>
          <w:sz w:val="32"/>
          <w:szCs w:val="32"/>
          <w:highlight w:val="none"/>
          <w:lang w:val="en-US" w:eastAsia="zh-CN" w:bidi="ar"/>
        </w:rPr>
        <w:t>（五）公示和安全信用审查</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。合作区经济发展局向初步人选所在单位公示评选结果（公示期为5个工作日）。同时，征求相关部门意见，进行安全信用审查。</w:t>
      </w:r>
    </w:p>
    <w:p>
      <w:pPr>
        <w:pStyle w:val="12"/>
        <w:keepNext w:val="0"/>
        <w:keepLines w:val="0"/>
        <w:pageBreakBefore w:val="0"/>
        <w:widowControl w:val="0"/>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b/>
          <w:bCs w:val="0"/>
          <w:i w:val="0"/>
          <w:iCs w:val="0"/>
          <w:caps w:val="0"/>
          <w:color w:val="auto"/>
          <w:spacing w:val="0"/>
          <w:kern w:val="0"/>
          <w:sz w:val="32"/>
          <w:szCs w:val="32"/>
          <w:highlight w:val="none"/>
          <w:lang w:val="en-US" w:eastAsia="zh-CN" w:bidi="ar"/>
        </w:rPr>
        <w:t>（六）确定人选。</w:t>
      </w:r>
      <w:r>
        <w:rPr>
          <w:rFonts w:hint="default" w:ascii="Times New Roman" w:hAnsi="Times New Roman" w:eastAsia="仿宋_GB2312" w:cs="Times New Roman"/>
          <w:b w:val="0"/>
          <w:bCs/>
          <w:color w:val="auto"/>
          <w:sz w:val="32"/>
          <w:szCs w:val="32"/>
          <w:highlight w:val="none"/>
          <w:lang w:val="en-US" w:eastAsia="zh-CN"/>
        </w:rPr>
        <w:t>公示无异议或反映问题不影响高层次人才入选的</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w:t>
      </w:r>
      <w:r>
        <w:rPr>
          <w:rFonts w:hint="default" w:ascii="Times New Roman" w:hAnsi="Times New Roman" w:eastAsia="仿宋_GB2312" w:cs="Times New Roman"/>
          <w:b w:val="0"/>
          <w:bCs/>
          <w:color w:val="auto"/>
          <w:sz w:val="32"/>
          <w:szCs w:val="32"/>
          <w:highlight w:val="none"/>
          <w:lang w:val="en-US" w:eastAsia="zh-CN"/>
        </w:rPr>
        <w:t>经合作区执委会或执委会授权的部门审定同意后，</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确定合作区高层次人才人选，</w:t>
      </w:r>
      <w:r>
        <w:rPr>
          <w:rFonts w:hint="default" w:ascii="Times New Roman" w:hAnsi="Times New Roman" w:eastAsia="仿宋_GB2312" w:cs="Times New Roman"/>
          <w:color w:val="auto"/>
          <w:kern w:val="0"/>
          <w:sz w:val="32"/>
          <w:szCs w:val="32"/>
          <w:highlight w:val="none"/>
          <w:lang w:bidi="ar"/>
        </w:rPr>
        <w:t>发放相应级别的人才卡。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四、申报材料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bidi="ar"/>
        </w:rPr>
      </w:pPr>
      <w:r>
        <w:rPr>
          <w:rFonts w:hint="default" w:ascii="Times New Roman" w:hAnsi="Times New Roman" w:eastAsia="仿宋_GB2312" w:cs="Times New Roman"/>
          <w:b/>
          <w:bCs/>
          <w:color w:val="auto"/>
          <w:kern w:val="2"/>
          <w:sz w:val="32"/>
          <w:szCs w:val="32"/>
          <w:highlight w:val="none"/>
          <w:lang w:val="en-US" w:eastAsia="zh-CN" w:bidi="ar"/>
        </w:rPr>
        <w:t>（一）</w:t>
      </w:r>
      <w:r>
        <w:rPr>
          <w:rFonts w:hint="default" w:ascii="Times New Roman" w:hAnsi="Times New Roman" w:eastAsia="仿宋_GB2312" w:cs="Times New Roman"/>
          <w:b/>
          <w:bCs/>
          <w:color w:val="auto"/>
          <w:sz w:val="32"/>
          <w:szCs w:val="32"/>
          <w:highlight w:val="none"/>
          <w:lang w:val="en-US" w:eastAsia="zh-CN" w:bidi="ar"/>
        </w:rPr>
        <w:t>用人单位需提供材料</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bidi="ar"/>
        </w:rPr>
        <w:t>1.在合作区实质性运营的证明材料。根据《关于横琴粤澳深度合作区符合条件的产业企业实质性运营有关问题的公告》（2023年第1号）（附件</w:t>
      </w:r>
      <w:r>
        <w:rPr>
          <w:rFonts w:hint="eastAsia" w:ascii="Times New Roman" w:hAnsi="Times New Roman" w:eastAsia="仿宋_GB2312" w:cs="Times New Roman"/>
          <w:b w:val="0"/>
          <w:bCs w:val="0"/>
          <w:color w:val="auto"/>
          <w:sz w:val="32"/>
          <w:szCs w:val="32"/>
          <w:highlight w:val="none"/>
          <w:lang w:val="en-US" w:eastAsia="zh-CN" w:bidi="ar"/>
        </w:rPr>
        <w:t>5</w:t>
      </w:r>
      <w:r>
        <w:rPr>
          <w:rFonts w:hint="default" w:ascii="Times New Roman" w:hAnsi="Times New Roman" w:eastAsia="仿宋_GB2312" w:cs="Times New Roman"/>
          <w:b w:val="0"/>
          <w:bCs w:val="0"/>
          <w:color w:val="auto"/>
          <w:sz w:val="32"/>
          <w:szCs w:val="32"/>
          <w:highlight w:val="none"/>
          <w:lang w:val="en-US" w:eastAsia="zh-CN" w:bidi="ar"/>
        </w:rPr>
        <w:t>），用人单位应符合实质性运营相关要求，并提交相对应的证明资料（包括但不限于提供2023年度审计报告、财务报表、单位纳税记录、办公场地产权证明及租赁合同</w:t>
      </w:r>
      <w:r>
        <w:rPr>
          <w:rFonts w:hint="default" w:ascii="Times New Roman" w:hAnsi="Times New Roman" w:eastAsia="仿宋_GB2312" w:cs="Times New Roman"/>
          <w:b w:val="0"/>
          <w:bCs/>
          <w:color w:val="auto"/>
          <w:kern w:val="0"/>
          <w:sz w:val="32"/>
          <w:szCs w:val="32"/>
          <w:highlight w:val="none"/>
          <w:lang w:val="en-US" w:eastAsia="zh-CN" w:bidi="ar"/>
        </w:rPr>
        <w:t>等</w:t>
      </w:r>
      <w:r>
        <w:rPr>
          <w:rFonts w:hint="default" w:ascii="Times New Roman" w:hAnsi="Times New Roman" w:eastAsia="仿宋_GB2312" w:cs="Times New Roman"/>
          <w:b w:val="0"/>
          <w:bCs w:val="0"/>
          <w:color w:val="auto"/>
          <w:sz w:val="32"/>
          <w:szCs w:val="32"/>
          <w:highlight w:val="none"/>
          <w:lang w:val="en-US" w:eastAsia="zh-CN" w:bidi="ar"/>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bidi="ar"/>
        </w:rPr>
        <w:t>2.对用人单位的主营业务或专业领域符合《横琴粤澳深度合作区鼓励类产业目录》的重点信息作出“标记”。</w:t>
      </w:r>
    </w:p>
    <w:p>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备注：以上材料由用人单位统一提供一份，</w:t>
      </w:r>
      <w:r>
        <w:rPr>
          <w:rFonts w:hint="default" w:ascii="Times New Roman" w:hAnsi="Times New Roman" w:eastAsia="仿宋_GB2312" w:cs="Times New Roman"/>
          <w:b w:val="0"/>
          <w:bCs/>
          <w:color w:val="auto"/>
          <w:kern w:val="2"/>
          <w:sz w:val="32"/>
          <w:szCs w:val="32"/>
          <w:highlight w:val="none"/>
          <w:lang w:val="en-US" w:eastAsia="zh-CN"/>
        </w:rPr>
        <w:t>提交的所有纸质材料须加盖单位公章（骑缝章），按顺序整理后提交给受理机构</w:t>
      </w:r>
      <w:r>
        <w:rPr>
          <w:rFonts w:hint="default" w:ascii="Times New Roman" w:hAnsi="Times New Roman" w:eastAsia="仿宋_GB2312" w:cs="Times New Roman"/>
          <w:b w:val="0"/>
          <w:bCs/>
          <w:color w:val="auto"/>
          <w:kern w:val="2"/>
          <w:sz w:val="32"/>
          <w:szCs w:val="32"/>
          <w:highlight w:val="none"/>
        </w:rPr>
        <w:t>。</w:t>
      </w:r>
    </w:p>
    <w:p>
      <w:pPr>
        <w:pStyle w:val="12"/>
        <w:keepNext w:val="0"/>
        <w:keepLines w:val="0"/>
        <w:pageBreakBefore w:val="0"/>
        <w:widowControl w:val="0"/>
        <w:kinsoku/>
        <w:wordWrap/>
        <w:overflowPunct/>
        <w:topLinePunct w:val="0"/>
        <w:autoSpaceDE/>
        <w:autoSpaceDN/>
        <w:bidi w:val="0"/>
        <w:spacing w:line="560" w:lineRule="exact"/>
        <w:ind w:left="0" w:leftChars="0" w:firstLine="643" w:firstLineChars="200"/>
        <w:jc w:val="both"/>
        <w:textAlignment w:val="auto"/>
        <w:outlineLvl w:val="9"/>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2"/>
          <w:sz w:val="32"/>
          <w:szCs w:val="32"/>
          <w:highlight w:val="none"/>
          <w:lang w:val="en-US" w:eastAsia="zh-CN" w:bidi="ar"/>
        </w:rPr>
        <w:t>（二）个人需提供材料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1.《横琴粤澳深度合作区高层次人才申报表》（附件</w:t>
      </w:r>
      <w:r>
        <w:rPr>
          <w:rFonts w:hint="eastAsia" w:ascii="Times New Roman" w:hAnsi="Times New Roman" w:eastAsia="仿宋_GB2312" w:cs="Times New Roman"/>
          <w:b w:val="0"/>
          <w:bCs/>
          <w:color w:val="auto"/>
          <w:kern w:val="0"/>
          <w:sz w:val="32"/>
          <w:szCs w:val="32"/>
          <w:highlight w:val="none"/>
          <w:lang w:val="en-US" w:eastAsia="zh-CN" w:bidi="ar"/>
        </w:rPr>
        <w:t>6</w:t>
      </w:r>
      <w:r>
        <w:rPr>
          <w:rFonts w:hint="default" w:ascii="Times New Roman" w:hAnsi="Times New Roman" w:eastAsia="仿宋_GB2312" w:cs="Times New Roman"/>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2.申报承诺书（附件</w:t>
      </w:r>
      <w:r>
        <w:rPr>
          <w:rFonts w:hint="eastAsia" w:ascii="Times New Roman" w:hAnsi="Times New Roman" w:eastAsia="仿宋_GB2312" w:cs="Times New Roman"/>
          <w:b w:val="0"/>
          <w:bCs/>
          <w:color w:val="auto"/>
          <w:kern w:val="0"/>
          <w:sz w:val="32"/>
          <w:szCs w:val="32"/>
          <w:highlight w:val="none"/>
          <w:lang w:val="en-US" w:eastAsia="zh-CN" w:bidi="ar"/>
        </w:rPr>
        <w:t>7</w:t>
      </w:r>
      <w:r>
        <w:rPr>
          <w:rFonts w:hint="default" w:ascii="Times New Roman" w:hAnsi="Times New Roman" w:eastAsia="仿宋_GB2312" w:cs="Times New Roman"/>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bidi="ar"/>
        </w:rPr>
        <w:t>3.申报人有效身份材料，</w:t>
      </w:r>
      <w:r>
        <w:rPr>
          <w:rFonts w:hint="default" w:ascii="Times New Roman" w:hAnsi="Times New Roman" w:eastAsia="仿宋_GB2312" w:cs="Times New Roman"/>
          <w:b w:val="0"/>
          <w:bCs/>
          <w:color w:val="auto"/>
          <w:sz w:val="32"/>
          <w:szCs w:val="32"/>
          <w:highlight w:val="none"/>
          <w:lang w:val="en-US" w:eastAsia="zh-CN"/>
        </w:rPr>
        <w:t>境内人才提供居民身份证正反两面，港澳台及外籍人才需以下资料: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（1）港澳台人才提供</w:t>
      </w:r>
      <w:r>
        <w:rPr>
          <w:rFonts w:hint="default" w:ascii="Times New Roman" w:hAnsi="Times New Roman" w:eastAsia="仿宋_GB2312" w:cs="Times New Roman"/>
          <w:b w:val="0"/>
          <w:bCs/>
          <w:color w:val="auto"/>
          <w:kern w:val="0"/>
          <w:sz w:val="32"/>
          <w:szCs w:val="32"/>
          <w:highlight w:val="none"/>
          <w:lang w:val="en-US" w:eastAsia="zh-CN"/>
        </w:rPr>
        <w:t>《港澳居民来往内地通行证》或《台湾居民来往大陆通行证》；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val="en-US" w:eastAsia="zh-CN"/>
        </w:rPr>
        <w:t>外籍人才提供有效护照。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 w:bidi="ar"/>
        </w:rPr>
      </w:pPr>
      <w:r>
        <w:rPr>
          <w:rFonts w:hint="default" w:ascii="Times New Roman" w:hAnsi="Times New Roman" w:eastAsia="仿宋_GB2312" w:cs="Times New Roman"/>
          <w:b w:val="0"/>
          <w:bCs/>
          <w:color w:val="auto"/>
          <w:kern w:val="0"/>
          <w:sz w:val="32"/>
          <w:szCs w:val="32"/>
          <w:highlight w:val="none"/>
          <w:lang w:val="en-US" w:eastAsia="zh-CN" w:bidi="ar"/>
        </w:rPr>
        <w:t>4.近5年中国人民银行个人信用报告。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5.在合作区就业创业证明材料：</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（1）聘用类：</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 w:eastAsia="zh-CN" w:bidi="ar"/>
        </w:rPr>
        <w:t>全职工作证明材料</w:t>
      </w:r>
      <w:r>
        <w:rPr>
          <w:rFonts w:hint="default" w:ascii="Times New Roman" w:hAnsi="Times New Roman" w:eastAsia="仿宋_GB2312" w:cs="Times New Roman"/>
          <w:b w:val="0"/>
          <w:bCs/>
          <w:color w:val="auto"/>
          <w:kern w:val="0"/>
          <w:sz w:val="32"/>
          <w:szCs w:val="32"/>
          <w:highlight w:val="none"/>
          <w:lang w:val="en-US" w:eastAsia="zh-CN" w:bidi="ar"/>
        </w:rPr>
        <w:t>包括：</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①</w:t>
      </w:r>
      <w:r>
        <w:rPr>
          <w:rFonts w:hint="default" w:ascii="Times New Roman" w:hAnsi="Times New Roman" w:eastAsia="仿宋_GB2312" w:cs="Times New Roman"/>
          <w:b w:val="0"/>
          <w:bCs w:val="0"/>
          <w:color w:val="auto"/>
          <w:kern w:val="0"/>
          <w:sz w:val="32"/>
          <w:szCs w:val="32"/>
          <w:highlight w:val="none"/>
          <w:lang w:val="en-US" w:eastAsia="zh-CN" w:bidi="ar"/>
        </w:rPr>
        <w:t>申报人与用人单位签订累计5年以上劳动（聘用）合同。</w:t>
      </w:r>
      <w:r>
        <w:rPr>
          <w:rFonts w:hint="default" w:ascii="Times New Roman" w:hAnsi="Times New Roman" w:eastAsia="仿宋_GB2312" w:cs="Times New Roman"/>
          <w:color w:val="auto"/>
          <w:kern w:val="0"/>
          <w:sz w:val="32"/>
          <w:szCs w:val="32"/>
          <w:highlight w:val="none"/>
          <w:lang w:val="en-US" w:eastAsia="zh-CN" w:bidi="ar"/>
        </w:rPr>
        <w:t>其中，外籍人才需同时提交2023年度出入境记录、包括但不限于《外国人来华工作许可证》或《外国人永久居留证》等；</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②申报人2023年至申报当月个人所得税纳税证明（包括个人所得税纳税记录表及单位申税系统导出的《员工申报情况汇总》）。2023年在合作区工作时间不足1年的，可补充提供来合作区工作前其他城市取得收入的相关证明；</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③存在未在合作区参保或在合作区外领取工资薪金、劳务报酬情况的请提供《</w:t>
      </w:r>
      <w:r>
        <w:rPr>
          <w:rFonts w:hint="default" w:ascii="Times New Roman" w:hAnsi="Times New Roman" w:eastAsia="仿宋_GB2312" w:cs="Times New Roman"/>
          <w:bCs/>
          <w:color w:val="auto"/>
          <w:sz w:val="32"/>
          <w:szCs w:val="32"/>
          <w:highlight w:val="none"/>
        </w:rPr>
        <w:t>关于在横琴粤澳深度合作区外领取工资薪金或劳务报酬的说明</w:t>
      </w:r>
      <w:r>
        <w:rPr>
          <w:rFonts w:hint="default" w:ascii="Times New Roman" w:hAnsi="Times New Roman" w:eastAsia="仿宋_GB2312" w:cs="Times New Roman"/>
          <w:b w:val="0"/>
          <w:bCs/>
          <w:color w:val="auto"/>
          <w:kern w:val="0"/>
          <w:sz w:val="32"/>
          <w:szCs w:val="32"/>
          <w:highlight w:val="none"/>
          <w:lang w:val="en-US" w:eastAsia="zh-CN" w:bidi="ar"/>
        </w:rPr>
        <w:t>》（附件</w:t>
      </w:r>
      <w:r>
        <w:rPr>
          <w:rFonts w:hint="eastAsia" w:ascii="Times New Roman" w:hAnsi="Times New Roman" w:eastAsia="仿宋_GB2312" w:cs="Times New Roman"/>
          <w:b w:val="0"/>
          <w:bCs/>
          <w:color w:val="auto"/>
          <w:kern w:val="0"/>
          <w:sz w:val="32"/>
          <w:szCs w:val="32"/>
          <w:highlight w:val="none"/>
          <w:lang w:val="en-US" w:eastAsia="zh-CN" w:bidi="ar"/>
        </w:rPr>
        <w:t>8</w:t>
      </w:r>
      <w:r>
        <w:rPr>
          <w:rFonts w:hint="default" w:ascii="Times New Roman" w:hAnsi="Times New Roman" w:eastAsia="仿宋_GB2312" w:cs="Times New Roman"/>
          <w:b w:val="0"/>
          <w:bCs/>
          <w:color w:val="auto"/>
          <w:kern w:val="0"/>
          <w:sz w:val="32"/>
          <w:szCs w:val="32"/>
          <w:highlight w:val="none"/>
          <w:lang w:val="en-US" w:eastAsia="zh-CN" w:bidi="ar"/>
        </w:rPr>
        <w:t>）或《</w:t>
      </w:r>
      <w:r>
        <w:rPr>
          <w:rFonts w:hint="default" w:ascii="Times New Roman" w:hAnsi="Times New Roman" w:eastAsia="仿宋_GB2312" w:cs="Times New Roman"/>
          <w:bCs/>
          <w:color w:val="auto"/>
          <w:sz w:val="32"/>
          <w:szCs w:val="32"/>
          <w:highlight w:val="none"/>
        </w:rPr>
        <w:t>关于</w:t>
      </w:r>
      <w:r>
        <w:rPr>
          <w:rFonts w:hint="default" w:ascii="Times New Roman" w:hAnsi="Times New Roman" w:eastAsia="仿宋_GB2312" w:cs="Times New Roman"/>
          <w:b w:val="0"/>
          <w:bCs/>
          <w:color w:val="auto"/>
          <w:kern w:val="0"/>
          <w:sz w:val="32"/>
          <w:szCs w:val="32"/>
          <w:highlight w:val="none"/>
          <w:lang w:val="en-US" w:eastAsia="zh-CN" w:bidi="ar"/>
        </w:rPr>
        <w:t>在</w:t>
      </w:r>
      <w:r>
        <w:rPr>
          <w:rFonts w:hint="default" w:ascii="Times New Roman" w:hAnsi="Times New Roman" w:eastAsia="仿宋_GB2312" w:cs="Times New Roman"/>
          <w:bCs/>
          <w:color w:val="auto"/>
          <w:sz w:val="32"/>
          <w:szCs w:val="32"/>
          <w:highlight w:val="none"/>
        </w:rPr>
        <w:t>横琴粤澳深度</w:t>
      </w:r>
      <w:r>
        <w:rPr>
          <w:rFonts w:hint="default" w:ascii="Times New Roman" w:hAnsi="Times New Roman" w:eastAsia="仿宋_GB2312" w:cs="Times New Roman"/>
          <w:b w:val="0"/>
          <w:bCs/>
          <w:color w:val="auto"/>
          <w:kern w:val="0"/>
          <w:sz w:val="32"/>
          <w:szCs w:val="32"/>
          <w:highlight w:val="none"/>
          <w:lang w:val="en-US" w:eastAsia="zh-CN" w:bidi="ar"/>
        </w:rPr>
        <w:t>合作区</w:t>
      </w:r>
      <w:r>
        <w:rPr>
          <w:rFonts w:hint="default" w:ascii="Times New Roman" w:hAnsi="Times New Roman" w:eastAsia="仿宋_GB2312" w:cs="Times New Roman"/>
          <w:bCs/>
          <w:color w:val="auto"/>
          <w:sz w:val="32"/>
          <w:szCs w:val="32"/>
          <w:highlight w:val="none"/>
        </w:rPr>
        <w:t>外缴纳职工社会保险情况的说明</w:t>
      </w:r>
      <w:r>
        <w:rPr>
          <w:rFonts w:hint="default" w:ascii="Times New Roman" w:hAnsi="Times New Roman" w:eastAsia="仿宋_GB2312" w:cs="Times New Roman"/>
          <w:b w:val="0"/>
          <w:bCs/>
          <w:color w:val="auto"/>
          <w:kern w:val="0"/>
          <w:sz w:val="32"/>
          <w:szCs w:val="32"/>
          <w:highlight w:val="none"/>
          <w:lang w:val="en-US" w:eastAsia="zh-CN" w:bidi="ar"/>
        </w:rPr>
        <w:t>》（附件</w:t>
      </w:r>
      <w:r>
        <w:rPr>
          <w:rFonts w:hint="eastAsia" w:ascii="Times New Roman" w:hAnsi="Times New Roman" w:eastAsia="仿宋_GB2312" w:cs="Times New Roman"/>
          <w:b w:val="0"/>
          <w:bCs/>
          <w:color w:val="auto"/>
          <w:kern w:val="0"/>
          <w:sz w:val="32"/>
          <w:szCs w:val="32"/>
          <w:highlight w:val="none"/>
          <w:lang w:val="en-US" w:eastAsia="zh-CN" w:bidi="ar"/>
        </w:rPr>
        <w:t>9</w:t>
      </w:r>
      <w:r>
        <w:rPr>
          <w:rFonts w:hint="default" w:ascii="Times New Roman" w:hAnsi="Times New Roman" w:eastAsia="仿宋_GB2312" w:cs="Times New Roman"/>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（2）创业类：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①所创办企业发展情况说明（包括企业经营状况和团队建设情况等）（附件</w:t>
      </w:r>
      <w:r>
        <w:rPr>
          <w:rFonts w:hint="eastAsia"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②主要创办人需提供公司章程、核准登记通知书等（需体现为企业主要创办人且工作精力为所创办企业服务）；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③前三位股东或实际控制人需提供创办企业最新的验资报告（需体现前三位股东情况，若申报时验资报告超过6个月的，需提供至申报当月资金未变更说明，并在公示前提交最新的验资报告）、股东一致行动人协议、代持协议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④当前企业职工在合作区缴纳社会保险的清单（含员工姓名、身份证、社保缴纳信息等）；</w:t>
      </w:r>
    </w:p>
    <w:p>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bidi="ar"/>
        </w:rPr>
        <w:t>⑤企业办公场地产权证明及租赁合同；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⑥最新的企业融资证明材料（如无可不提供）。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6.综合认定材料：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（1）符合《横琴粤澳深度合作区高层次人才分类标准》相应条款的佐证材料，请对符合条款内容的重点信息作出“标记”；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eastAsia="zh-CN" w:bidi="ar"/>
        </w:rPr>
      </w:pPr>
      <w:r>
        <w:rPr>
          <w:rFonts w:hint="default" w:ascii="Times New Roman" w:hAnsi="Times New Roman" w:eastAsia="仿宋_GB2312" w:cs="Times New Roman"/>
          <w:b w:val="0"/>
          <w:bCs/>
          <w:color w:val="auto"/>
          <w:kern w:val="0"/>
          <w:sz w:val="32"/>
          <w:szCs w:val="32"/>
          <w:highlight w:val="none"/>
          <w:lang w:val="en-US" w:eastAsia="zh-CN" w:bidi="ar"/>
        </w:rPr>
        <w:t>（2）近5年创新价值、能力、贡献情况佐证材料。包括申报材料中提及的所有奖项荣誉、主持/参与的</w:t>
      </w:r>
      <w:r>
        <w:rPr>
          <w:rFonts w:hint="default" w:ascii="Times New Roman" w:hAnsi="Times New Roman" w:eastAsia="仿宋_GB2312" w:cs="Times New Roman"/>
          <w:b w:val="0"/>
          <w:bCs/>
          <w:color w:val="auto"/>
          <w:kern w:val="0"/>
          <w:sz w:val="32"/>
          <w:szCs w:val="32"/>
          <w:highlight w:val="none"/>
          <w:lang w:bidi="ar"/>
        </w:rPr>
        <w:t>项目、</w:t>
      </w:r>
      <w:r>
        <w:rPr>
          <w:rFonts w:hint="default" w:ascii="Times New Roman" w:hAnsi="Times New Roman" w:eastAsia="仿宋_GB2312" w:cs="Times New Roman"/>
          <w:b w:val="0"/>
          <w:bCs/>
          <w:color w:val="auto"/>
          <w:kern w:val="0"/>
          <w:sz w:val="32"/>
          <w:szCs w:val="32"/>
          <w:highlight w:val="none"/>
          <w:lang w:val="en-US" w:eastAsia="zh-CN" w:bidi="ar"/>
        </w:rPr>
        <w:t>代表性论著、发明专利证书、软件著作权、</w:t>
      </w:r>
      <w:r>
        <w:rPr>
          <w:rFonts w:hint="default" w:ascii="Times New Roman" w:hAnsi="Times New Roman" w:eastAsia="仿宋_GB2312" w:cs="Times New Roman"/>
          <w:b w:val="0"/>
          <w:bCs/>
          <w:color w:val="auto"/>
          <w:kern w:val="0"/>
          <w:sz w:val="32"/>
          <w:szCs w:val="32"/>
          <w:highlight w:val="none"/>
          <w:lang w:bidi="ar"/>
        </w:rPr>
        <w:t>业绩成果鉴定</w:t>
      </w:r>
      <w:r>
        <w:rPr>
          <w:rFonts w:hint="default" w:ascii="Times New Roman" w:hAnsi="Times New Roman" w:eastAsia="仿宋_GB2312" w:cs="Times New Roman"/>
          <w:b w:val="0"/>
          <w:bCs/>
          <w:color w:val="auto"/>
          <w:kern w:val="0"/>
          <w:sz w:val="32"/>
          <w:szCs w:val="32"/>
          <w:highlight w:val="none"/>
          <w:lang w:eastAsia="zh-CN" w:bidi="ar"/>
        </w:rPr>
        <w:t>、技术应用证明、</w:t>
      </w:r>
      <w:r>
        <w:rPr>
          <w:rFonts w:hint="default" w:ascii="Times New Roman" w:hAnsi="Times New Roman" w:eastAsia="仿宋_GB2312" w:cs="Times New Roman"/>
          <w:b w:val="0"/>
          <w:bCs/>
          <w:color w:val="auto"/>
          <w:kern w:val="0"/>
          <w:sz w:val="32"/>
          <w:szCs w:val="32"/>
          <w:highlight w:val="none"/>
          <w:lang w:val="en-US" w:eastAsia="zh-CN" w:bidi="ar"/>
        </w:rPr>
        <w:t>创新案例</w:t>
      </w:r>
      <w:r>
        <w:rPr>
          <w:rFonts w:hint="default" w:ascii="Times New Roman" w:hAnsi="Times New Roman" w:eastAsia="仿宋_GB2312" w:cs="Times New Roman"/>
          <w:b w:val="0"/>
          <w:bCs/>
          <w:color w:val="auto"/>
          <w:kern w:val="0"/>
          <w:sz w:val="32"/>
          <w:szCs w:val="32"/>
          <w:highlight w:val="none"/>
          <w:lang w:eastAsia="zh-CN" w:bidi="ar"/>
        </w:rPr>
        <w:t>等。</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7.澳门引进人才的证明材料。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8.其他需补充的佐证材料。</w:t>
      </w:r>
    </w:p>
    <w:p>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备注：</w:t>
      </w:r>
    </w:p>
    <w:p>
      <w:pPr>
        <w:pStyle w:val="12"/>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2"/>
          <w:sz w:val="32"/>
          <w:szCs w:val="32"/>
          <w:highlight w:val="none"/>
          <w:lang w:eastAsia="zh-CN"/>
        </w:rPr>
      </w:pPr>
      <w:r>
        <w:rPr>
          <w:rFonts w:hint="default" w:ascii="Times New Roman" w:hAnsi="Times New Roman" w:eastAsia="仿宋_GB2312" w:cs="Times New Roman"/>
          <w:b w:val="0"/>
          <w:bCs/>
          <w:color w:val="auto"/>
          <w:kern w:val="2"/>
          <w:sz w:val="32"/>
          <w:szCs w:val="32"/>
          <w:highlight w:val="none"/>
          <w:lang w:val="en-US" w:eastAsia="zh-CN"/>
        </w:rPr>
        <w:t>1.提交的所有纸质材料用A4纸打（复）印，由单位审核并加盖单位公章，按</w:t>
      </w:r>
      <w:r>
        <w:rPr>
          <w:rFonts w:hint="eastAsia" w:ascii="Times New Roman" w:hAnsi="Times New Roman" w:cs="Times New Roman"/>
          <w:b w:val="0"/>
          <w:bCs/>
          <w:color w:val="auto"/>
          <w:kern w:val="2"/>
          <w:sz w:val="32"/>
          <w:szCs w:val="32"/>
          <w:highlight w:val="none"/>
          <w:lang w:val="en-US" w:eastAsia="zh-CN"/>
        </w:rPr>
        <w:t>综合认定</w:t>
      </w:r>
      <w:r>
        <w:rPr>
          <w:rFonts w:hint="default" w:ascii="Times New Roman" w:hAnsi="Times New Roman" w:eastAsia="仿宋_GB2312" w:cs="Times New Roman"/>
          <w:b w:val="0"/>
          <w:bCs/>
          <w:color w:val="auto"/>
          <w:kern w:val="2"/>
          <w:sz w:val="32"/>
          <w:szCs w:val="32"/>
          <w:highlight w:val="none"/>
          <w:lang w:val="en-US" w:eastAsia="zh-CN"/>
        </w:rPr>
        <w:t>材料清单（附件</w:t>
      </w:r>
      <w:r>
        <w:rPr>
          <w:rFonts w:hint="eastAsia" w:ascii="Times New Roman" w:hAnsi="Times New Roman" w:cs="Times New Roman"/>
          <w:b w:val="0"/>
          <w:bCs/>
          <w:color w:val="auto"/>
          <w:kern w:val="2"/>
          <w:sz w:val="32"/>
          <w:szCs w:val="32"/>
          <w:highlight w:val="none"/>
          <w:lang w:val="en-US" w:eastAsia="zh-CN"/>
        </w:rPr>
        <w:t>11</w:t>
      </w:r>
      <w:r>
        <w:rPr>
          <w:rFonts w:hint="default" w:ascii="Times New Roman" w:hAnsi="Times New Roman" w:eastAsia="仿宋_GB2312" w:cs="Times New Roman"/>
          <w:b w:val="0"/>
          <w:bCs/>
          <w:color w:val="auto"/>
          <w:kern w:val="2"/>
          <w:sz w:val="32"/>
          <w:szCs w:val="32"/>
          <w:highlight w:val="none"/>
          <w:lang w:val="en-US" w:eastAsia="zh-CN"/>
        </w:rPr>
        <w:t>）顺序整理成册装入个人材料袋内并附在档案袋封面</w:t>
      </w:r>
      <w:r>
        <w:rPr>
          <w:rFonts w:hint="default" w:ascii="Times New Roman" w:hAnsi="Times New Roman" w:eastAsia="仿宋_GB2312" w:cs="Times New Roman"/>
          <w:b w:val="0"/>
          <w:bCs/>
          <w:color w:val="auto"/>
          <w:kern w:val="2"/>
          <w:sz w:val="32"/>
          <w:szCs w:val="32"/>
          <w:highlight w:val="none"/>
        </w:rPr>
        <w:t>。</w:t>
      </w:r>
      <w:r>
        <w:rPr>
          <w:rFonts w:hint="default" w:ascii="Times New Roman" w:hAnsi="Times New Roman" w:eastAsia="仿宋_GB2312" w:cs="Times New Roman"/>
          <w:b w:val="0"/>
          <w:bCs/>
          <w:color w:val="auto"/>
          <w:kern w:val="2"/>
          <w:sz w:val="32"/>
          <w:szCs w:val="32"/>
          <w:highlight w:val="none"/>
          <w:lang w:eastAsia="zh-CN"/>
        </w:rPr>
        <w:t>（</w:t>
      </w:r>
      <w:r>
        <w:rPr>
          <w:rFonts w:hint="default" w:ascii="Times New Roman" w:hAnsi="Times New Roman" w:eastAsia="仿宋_GB2312" w:cs="Times New Roman"/>
          <w:b w:val="0"/>
          <w:bCs/>
          <w:color w:val="auto"/>
          <w:kern w:val="2"/>
          <w:sz w:val="32"/>
          <w:szCs w:val="32"/>
          <w:highlight w:val="none"/>
          <w:lang w:val="en-US" w:eastAsia="zh-CN"/>
        </w:rPr>
        <w:t>档案袋须密封，并在密封处加盖单位公章</w:t>
      </w:r>
      <w:r>
        <w:rPr>
          <w:rFonts w:hint="default" w:ascii="Times New Roman" w:hAnsi="Times New Roman" w:eastAsia="仿宋_GB2312" w:cs="Times New Roman"/>
          <w:b w:val="0"/>
          <w:bCs/>
          <w:color w:val="auto"/>
          <w:kern w:val="2"/>
          <w:sz w:val="32"/>
          <w:szCs w:val="32"/>
          <w:highlight w:val="none"/>
          <w:lang w:eastAsia="zh-CN"/>
        </w:rPr>
        <w:t>）。</w:t>
      </w:r>
    </w:p>
    <w:p>
      <w:pPr>
        <w:pStyle w:val="12"/>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2"/>
          <w:sz w:val="32"/>
          <w:szCs w:val="32"/>
          <w:highlight w:val="none"/>
          <w:lang w:val="en-US" w:eastAsia="zh-CN"/>
        </w:rPr>
        <w:t>2.《</w:t>
      </w:r>
      <w:r>
        <w:rPr>
          <w:rFonts w:hint="default" w:ascii="Times New Roman" w:hAnsi="Times New Roman" w:eastAsia="仿宋_GB2312" w:cs="Times New Roman"/>
          <w:b w:val="0"/>
          <w:bCs/>
          <w:color w:val="auto"/>
          <w:kern w:val="0"/>
          <w:sz w:val="32"/>
          <w:szCs w:val="32"/>
          <w:highlight w:val="none"/>
          <w:lang w:val="en-US" w:eastAsia="zh-CN" w:bidi="ar"/>
        </w:rPr>
        <w:t>个人所得税纳税记录表</w:t>
      </w:r>
      <w:r>
        <w:rPr>
          <w:rFonts w:hint="default" w:ascii="Times New Roman" w:hAnsi="Times New Roman" w:eastAsia="仿宋_GB2312" w:cs="Times New Roman"/>
          <w:b w:val="0"/>
          <w:bCs/>
          <w:color w:val="auto"/>
          <w:kern w:val="2"/>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bidi="ar"/>
        </w:rPr>
        <w:t>可个人登录自然人电子税务局（官方网站）→特色应用→纳税记录开具→选择查询区段→生成纳税记录→下载。</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五、申报时间</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常年申报，集中评价，分批认定。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六、其他事项</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（一）高校引进培养高层次人才的相关政策由合作区主管部门另行研究。基础教育领域申报人员在合作区基础教育教学、管理和教研科研等方面取得实绩者优先，并由合作区教育部门加具推荐意见。</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strike w:val="0"/>
          <w:color w:val="auto"/>
          <w:sz w:val="32"/>
          <w:szCs w:val="32"/>
          <w:highlight w:val="none"/>
          <w:lang w:val="en-US" w:eastAsia="zh-CN"/>
        </w:rPr>
      </w:pP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（二）</w:t>
      </w:r>
      <w:r>
        <w:rPr>
          <w:rFonts w:hint="default" w:ascii="Times New Roman" w:hAnsi="Times New Roman" w:eastAsia="仿宋_GB2312" w:cs="Times New Roman"/>
          <w:b w:val="0"/>
          <w:bCs/>
          <w:strike w:val="0"/>
          <w:color w:val="auto"/>
          <w:sz w:val="32"/>
          <w:szCs w:val="32"/>
          <w:highlight w:val="none"/>
          <w:lang w:val="en-US" w:eastAsia="zh-CN"/>
        </w:rPr>
        <w:t>申报人劳动（聘用）合同签订单位、社会保险缴纳单位、纳税申报单位三者不一致的，须以主要工作单位作为申报单位，并提供情况说明，由申报单位负责人签名确认</w:t>
      </w:r>
      <w:r>
        <w:rPr>
          <w:rFonts w:hint="default" w:ascii="Times New Roman" w:hAnsi="Times New Roman" w:eastAsia="仿宋_GB2312" w:cs="Times New Roman"/>
          <w:b w:val="0"/>
          <w:bCs/>
          <w:strike w:val="0"/>
          <w:color w:val="auto"/>
          <w:sz w:val="32"/>
          <w:szCs w:val="32"/>
          <w:highlight w:val="none"/>
          <w:lang w:val="en" w:eastAsia="zh-CN"/>
        </w:rPr>
        <w:t>,并加盖所有单位公章</w:t>
      </w:r>
      <w:r>
        <w:rPr>
          <w:rFonts w:hint="default" w:ascii="Times New Roman" w:hAnsi="Times New Roman" w:eastAsia="仿宋_GB2312" w:cs="Times New Roman"/>
          <w:b w:val="0"/>
          <w:bCs/>
          <w:strike w:val="0"/>
          <w:color w:val="auto"/>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strike w:val="0"/>
          <w:color w:val="auto"/>
          <w:sz w:val="32"/>
          <w:szCs w:val="32"/>
          <w:highlight w:val="none"/>
          <w:lang w:val="en-US" w:eastAsia="zh-CN"/>
        </w:rPr>
      </w:pPr>
      <w:r>
        <w:rPr>
          <w:rFonts w:hint="default" w:ascii="Times New Roman" w:hAnsi="Times New Roman" w:eastAsia="仿宋_GB2312" w:cs="Times New Roman"/>
          <w:b w:val="0"/>
          <w:bCs/>
          <w:strike w:val="0"/>
          <w:color w:val="auto"/>
          <w:sz w:val="32"/>
          <w:szCs w:val="32"/>
          <w:highlight w:val="none"/>
          <w:lang w:val="en-US" w:eastAsia="zh-CN"/>
        </w:rPr>
        <w:t>（三）</w:t>
      </w:r>
      <w:r>
        <w:rPr>
          <w:rFonts w:hint="default" w:ascii="Times New Roman" w:hAnsi="Times New Roman" w:eastAsia="仿宋_GB2312" w:cs="Times New Roman"/>
          <w:b w:val="0"/>
          <w:bCs/>
          <w:color w:val="auto"/>
          <w:sz w:val="32"/>
          <w:szCs w:val="32"/>
          <w:highlight w:val="none"/>
          <w:u w:val="none"/>
          <w:lang w:val="en-US" w:eastAsia="zh-CN"/>
        </w:rPr>
        <w:t>对属于异地事业单位离岗创新创业人员、停薪留职人员，或因履行合作区全职工作需要等，未在合作区缴纳社会保险或缴纳工资薪金个人所得税，由单位提供说明以及证明其在合作区全职工作的相关材料。</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（四）申报材料尽量提供有客观公信力的第三方证明材料，复印件须经单位核实原件一致并加盖公章，其中外文材料需对关键信息进行中文翻译。</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五）合作区经济发展局会同相关行业主管部门对申报人及申报单位进行事中事后抽查检查，可要求申报人及所在单位补充提供工资流水、出入境记录、房屋（场地）租赁合同、员工名册、银行流水、纳税记录等材料进行核实。经核实如不符合资格条件或违反诚信承诺行为的，取消申报人及所在单位的申报资格或入选资格。情节严重的，追究申报人、申报单位相关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（六）申报人原则上不得变更工作单位。入选前变更工作单位的，取消申报资格或入选资格。入选后变更工作单位的，用人单位须在</w:t>
      </w:r>
      <w:r>
        <w:rPr>
          <w:rFonts w:hint="default" w:ascii="Times New Roman" w:hAnsi="Times New Roman" w:eastAsia="仿宋_GB2312" w:cs="Times New Roman"/>
          <w:b w:val="0"/>
          <w:bCs/>
          <w:color w:val="auto"/>
          <w:sz w:val="32"/>
          <w:szCs w:val="32"/>
          <w:highlight w:val="none"/>
          <w:lang w:val="en-US" w:eastAsia="zh-CN" w:bidi="ar"/>
        </w:rPr>
        <w:t>申报人</w:t>
      </w:r>
      <w:r>
        <w:rPr>
          <w:rFonts w:hint="default" w:ascii="Times New Roman" w:hAnsi="Times New Roman" w:eastAsia="仿宋_GB2312" w:cs="Times New Roman"/>
          <w:b w:val="0"/>
          <w:bCs/>
          <w:color w:val="auto"/>
          <w:kern w:val="0"/>
          <w:sz w:val="32"/>
          <w:szCs w:val="32"/>
          <w:highlight w:val="none"/>
          <w:lang w:val="en-US" w:eastAsia="zh-CN" w:bidi="ar"/>
        </w:rPr>
        <w:t>离职1个月内将情况报市人才中心横琴办人才服务专区备案</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w:t>
      </w:r>
    </w:p>
    <w:p>
      <w:pPr>
        <w:pStyle w:val="12"/>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bCs/>
          <w:color w:val="auto"/>
          <w:sz w:val="32"/>
          <w:szCs w:val="32"/>
          <w:lang w:bidi="ar"/>
        </w:rPr>
      </w:pP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（七）</w:t>
      </w:r>
      <w:r>
        <w:rPr>
          <w:rFonts w:hint="default" w:ascii="Times New Roman" w:hAnsi="Times New Roman" w:eastAsia="仿宋_GB2312" w:cs="Times New Roman"/>
          <w:color w:val="auto"/>
          <w:sz w:val="32"/>
          <w:szCs w:val="32"/>
        </w:rPr>
        <w:t>高层次人才</w:t>
      </w:r>
      <w:r>
        <w:rPr>
          <w:rFonts w:hint="default" w:ascii="Times New Roman" w:hAnsi="Times New Roman" w:eastAsia="仿宋_GB2312" w:cs="Times New Roman"/>
          <w:color w:val="auto"/>
          <w:kern w:val="0"/>
          <w:sz w:val="32"/>
          <w:szCs w:val="32"/>
          <w:lang w:bidi="ar"/>
        </w:rPr>
        <w:t>认定后，达到更高类别认定条件的，可以申请重新认定相应人才类别。</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八）按照“不重复支持原则”，已入选国家、省重大人才工程的人才，不参加合作区高层次人才申报；同时申报国家、省、合作区重大人才工程的人才，如入选国家、省人才工程的，不再给予合作区高层次人才入选资格；</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 w:bidi="ar"/>
        </w:rPr>
        <w:t>已入选</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合作区</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 w:bidi="ar"/>
        </w:rPr>
        <w:t>高层次人才，后又入选国家、省重大人才工程的，按照“就高”原则向其发放</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合作区</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 w:bidi="ar"/>
        </w:rPr>
        <w:t>高层次人才补贴待遇，其本人入选国家和省重大人才工程的配套支持不再予以发放。</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bidi="ar"/>
        </w:rPr>
      </w:pPr>
      <w:r>
        <w:rPr>
          <w:rFonts w:hint="default" w:ascii="Times New Roman" w:hAnsi="Times New Roman" w:eastAsia="仿宋_GB2312" w:cs="Times New Roman"/>
          <w:b w:val="0"/>
          <w:bCs/>
          <w:i w:val="0"/>
          <w:iCs w:val="0"/>
          <w:caps w:val="0"/>
          <w:color w:val="auto"/>
          <w:spacing w:val="0"/>
          <w:sz w:val="32"/>
          <w:szCs w:val="32"/>
          <w:highlight w:val="none"/>
          <w:lang w:val="en-US" w:eastAsia="zh-CN" w:bidi="ar"/>
        </w:rPr>
        <w:t>（九）本指南中“近五年”的起始时间为2018年1月1日。</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七、纪律要求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（一）申报人应模范遵守法律法规、道德标准、公序良俗，客观如实填写信息、提供材料。</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申报人及申报单位应当对所提交资料的真实性、完整性、有效性和合法性负责，并接受有关部门的监督检查。</w:t>
      </w: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对存在弄虚作假、学术不端等情况实行“一票否决”，并依照相关规定处理。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（二）申报人及申报单位不得干扰、纠缠认定工作，不得向第三方认定机构了解认定情况，不得以任何形式向第三方认定机构工作人员和认定专家施加压力。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i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（三）受理部门应严格开展申报材料形式审查，对申报所需的材料及相关事项应一次性告知。同时，应负责受理并反馈有关异议和投诉，解答相关业务咨询。</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default" w:ascii="Times New Roman" w:hAnsi="Times New Roman" w:eastAsia="仿宋_GB2312" w:cs="Times New Roman"/>
          <w:b w:val="0"/>
          <w:bCs/>
          <w:i w:val="0"/>
          <w:iCs w:val="0"/>
          <w:caps w:val="0"/>
          <w:color w:val="auto"/>
          <w:spacing w:val="0"/>
          <w:sz w:val="32"/>
          <w:szCs w:val="32"/>
          <w:highlight w:val="none"/>
          <w:lang w:val="en-US" w:eastAsia="zh-CN"/>
        </w:rPr>
      </w:pP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（四）</w:t>
      </w:r>
      <w:r>
        <w:rPr>
          <w:rFonts w:hint="default" w:ascii="Times New Roman" w:hAnsi="Times New Roman" w:eastAsia="仿宋_GB2312" w:cs="Times New Roman"/>
          <w:b w:val="0"/>
          <w:bCs/>
          <w:i w:val="0"/>
          <w:iCs w:val="0"/>
          <w:caps w:val="0"/>
          <w:color w:val="auto"/>
          <w:spacing w:val="0"/>
          <w:kern w:val="0"/>
          <w:sz w:val="32"/>
          <w:szCs w:val="32"/>
          <w:highlight w:val="none"/>
          <w:lang w:val="en-US" w:eastAsia="zh-CN" w:bidi="ar"/>
        </w:rPr>
        <w:t>合作区经济发展局会同相关行业主管部门</w:t>
      </w:r>
      <w:r>
        <w:rPr>
          <w:rFonts w:hint="default" w:ascii="Times New Roman" w:hAnsi="Times New Roman" w:eastAsia="仿宋_GB2312" w:cs="Times New Roman"/>
          <w:b w:val="0"/>
          <w:bCs/>
          <w:i w:val="0"/>
          <w:caps w:val="0"/>
          <w:color w:val="auto"/>
          <w:spacing w:val="0"/>
          <w:kern w:val="0"/>
          <w:sz w:val="32"/>
          <w:szCs w:val="32"/>
          <w:highlight w:val="none"/>
          <w:lang w:val="en-US" w:eastAsia="zh-CN" w:bidi="ar"/>
        </w:rPr>
        <w:t>加强监督检查。如发现经办人员在受理或审核材料时，存在主观故意弄虚作假行为，按有关纪律规定严肃处理。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八、联系方式</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联系电话：0756-8841220</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联系地址：横琴粤澳深度合作区环岛东路1889号 横琴·澳门青年创业谷22栋 企业及人才服务中心</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right="0" w:hanging="960" w:hangingChars="3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附件：</w:t>
      </w:r>
      <w:r>
        <w:rPr>
          <w:rFonts w:hint="default" w:ascii="Times New Roman" w:hAnsi="Times New Roman" w:eastAsia="仿宋_GB2312" w:cs="Times New Roman"/>
          <w:b w:val="0"/>
          <w:bCs w:val="0"/>
          <w:sz w:val="32"/>
          <w:szCs w:val="32"/>
          <w:lang w:val="en-US" w:eastAsia="zh-CN"/>
        </w:rPr>
        <w:t>1.关于印发《横琴粤澳深度合作区支持人才发展若干措施》的通知</w:t>
      </w:r>
    </w:p>
    <w:p>
      <w:pPr>
        <w:pStyle w:val="3"/>
        <w:keepNext w:val="0"/>
        <w:keepLines w:val="0"/>
        <w:pageBreakBefore w:val="0"/>
        <w:widowControl w:val="0"/>
        <w:kinsoku/>
        <w:wordWrap/>
        <w:overflowPunct/>
        <w:topLinePunct w:val="0"/>
        <w:autoSpaceDE/>
        <w:autoSpaceDN/>
        <w:bidi w:val="0"/>
        <w:spacing w:after="0" w:line="560" w:lineRule="exact"/>
        <w:ind w:left="1598" w:leftChars="304" w:hanging="960" w:hangingChars="3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2.关于印发《横琴粤澳深度合作区支持人才发展奖补实施办法》的通知</w:t>
      </w:r>
    </w:p>
    <w:p>
      <w:pPr>
        <w:pStyle w:val="3"/>
        <w:keepNext w:val="0"/>
        <w:keepLines w:val="0"/>
        <w:pageBreakBefore w:val="0"/>
        <w:widowControl w:val="0"/>
        <w:kinsoku/>
        <w:wordWrap/>
        <w:overflowPunct/>
        <w:topLinePunct w:val="0"/>
        <w:autoSpaceDE/>
        <w:autoSpaceDN/>
        <w:bidi w:val="0"/>
        <w:spacing w:after="0" w:line="560" w:lineRule="exact"/>
        <w:ind w:left="1596" w:leftChars="76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3.关于印发《横琴粤澳深度合作区高层次人才认定办法》的通知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val="en-US" w:eastAsia="zh-CN"/>
        </w:rPr>
        <w:t>.《横琴粤澳深度合作区鼓励类产业目录》</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6" w:leftChars="760" w:right="0" w:firstLine="0" w:firstLineChars="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lang w:val="en-US" w:eastAsia="zh-CN"/>
        </w:rPr>
        <w:t>.《关于横琴粤澳深度合作区符合条件的产业企业实质性运营有关问题的公告》</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right="0" w:firstLine="1600" w:firstLineChars="5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lang w:val="en-US" w:eastAsia="zh-CN"/>
        </w:rPr>
        <w:t>.横琴粤澳深度合作区高层次人才申报表</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7</w:t>
      </w:r>
      <w:r>
        <w:rPr>
          <w:rFonts w:hint="default" w:ascii="Times New Roman" w:hAnsi="Times New Roman" w:eastAsia="仿宋_GB2312" w:cs="Times New Roman"/>
          <w:b w:val="0"/>
          <w:bCs/>
          <w:color w:val="auto"/>
          <w:sz w:val="32"/>
          <w:szCs w:val="32"/>
          <w:highlight w:val="none"/>
          <w:lang w:val="en-US" w:eastAsia="zh-CN"/>
        </w:rPr>
        <w:t>.申报承诺书</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6" w:leftChars="760" w:right="0" w:firstLine="0" w:firstLineChars="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8</w:t>
      </w:r>
      <w:r>
        <w:rPr>
          <w:rFonts w:hint="default" w:ascii="Times New Roman" w:hAnsi="Times New Roman" w:eastAsia="仿宋_GB2312" w:cs="Times New Roman"/>
          <w:b w:val="0"/>
          <w:bCs/>
          <w:color w:val="auto"/>
          <w:sz w:val="32"/>
          <w:szCs w:val="32"/>
          <w:highlight w:val="none"/>
          <w:lang w:val="en-US" w:eastAsia="zh-CN"/>
        </w:rPr>
        <w:t>.关于在横琴粤澳深度合作区外领取工资薪金或劳务报酬的说明</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outlineLvl w:val="9"/>
        <w:rPr>
          <w:rFonts w:hint="eastAsia"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9</w:t>
      </w:r>
      <w:r>
        <w:rPr>
          <w:rFonts w:hint="default" w:ascii="Times New Roman" w:hAnsi="Times New Roman" w:eastAsia="仿宋_GB2312" w:cs="Times New Roman"/>
          <w:b w:val="0"/>
          <w:bCs/>
          <w:color w:val="auto"/>
          <w:sz w:val="32"/>
          <w:szCs w:val="32"/>
          <w:highlight w:val="none"/>
          <w:lang w:val="en-US" w:eastAsia="zh-CN"/>
        </w:rPr>
        <w:t>.关于在横琴粤澳深度合作区外缴纳职工社会保险</w:t>
      </w:r>
      <w:r>
        <w:rPr>
          <w:rFonts w:hint="eastAsia" w:ascii="Times New Roman" w:hAnsi="Times New Roman" w:eastAsia="仿宋_GB2312" w:cs="Times New Roman"/>
          <w:b w:val="0"/>
          <w:bCs/>
          <w:color w:val="auto"/>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情况的说明</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10</w:t>
      </w:r>
      <w:r>
        <w:rPr>
          <w:rFonts w:hint="default" w:ascii="Times New Roman" w:hAnsi="Times New Roman" w:eastAsia="仿宋_GB2312" w:cs="Times New Roman"/>
          <w:b w:val="0"/>
          <w:bCs/>
          <w:color w:val="auto"/>
          <w:sz w:val="32"/>
          <w:szCs w:val="32"/>
          <w:highlight w:val="none"/>
          <w:lang w:val="en-US" w:eastAsia="zh-CN"/>
        </w:rPr>
        <w:t>.所创办企业发展情况说明</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1596" w:leftChars="760" w:right="0" w:firstLine="0" w:firstLineChars="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11</w:t>
      </w:r>
      <w:r>
        <w:rPr>
          <w:rFonts w:hint="default" w:ascii="Times New Roman" w:hAnsi="Times New Roman" w:eastAsia="仿宋_GB2312" w:cs="Times New Roman"/>
          <w:b w:val="0"/>
          <w:bCs/>
          <w:color w:val="auto"/>
          <w:sz w:val="32"/>
          <w:szCs w:val="32"/>
          <w:highlight w:val="none"/>
          <w:lang w:val="en-US" w:eastAsia="zh-CN"/>
        </w:rPr>
        <w:t>.横琴粤澳深度合作区高层次人才综合认定材料清单</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57AEEB-EB41-4817-B996-0638B3D61C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216EE49-EEC2-428B-AEF3-F1CDC707AEE3}"/>
  </w:font>
  <w:font w:name="方正小标宋简体">
    <w:panose1 w:val="02000000000000000000"/>
    <w:charset w:val="86"/>
    <w:family w:val="auto"/>
    <w:pitch w:val="default"/>
    <w:sig w:usb0="A00002BF" w:usb1="184F6CFA" w:usb2="00000012" w:usb3="00000000" w:csb0="00040001" w:csb1="00000000"/>
    <w:embedRegular r:id="rId3" w:fontKey="{3A5D4627-DB6B-45A0-A928-216DCF0335ED}"/>
  </w:font>
  <w:font w:name="楷体">
    <w:panose1 w:val="02010609060101010101"/>
    <w:charset w:val="86"/>
    <w:family w:val="auto"/>
    <w:pitch w:val="default"/>
    <w:sig w:usb0="800002BF" w:usb1="38CF7CFA" w:usb2="00000016" w:usb3="00000000" w:csb0="00040001" w:csb1="00000000"/>
    <w:embedRegular r:id="rId4" w:fontKey="{2CC9DC88-8DFE-4DC5-8D74-ECEAA56871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firstLine="210" w:firstLineChars="100"/>
                            <w:rPr>
                              <w:rStyle w:val="11"/>
                              <w:rFonts w:hint="eastAsia"/>
                              <w:sz w:val="28"/>
                              <w:szCs w:val="28"/>
                            </w:rPr>
                          </w:pPr>
                          <w:r>
                            <w:rPr>
                              <w:rStyle w:val="11"/>
                              <w:rFonts w:hint="eastAsia"/>
                              <w:sz w:val="21"/>
                              <w:szCs w:val="21"/>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Style w:val="11"/>
                              <w:rFonts w:hint="eastAsia"/>
                              <w:sz w:val="21"/>
                              <w:szCs w:val="21"/>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9p4YdIAAAAG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pPr>
                      <w:pStyle w:val="5"/>
                      <w:ind w:firstLine="210" w:firstLineChars="100"/>
                      <w:rPr>
                        <w:rStyle w:val="11"/>
                        <w:rFonts w:hint="eastAsia"/>
                        <w:sz w:val="28"/>
                        <w:szCs w:val="28"/>
                      </w:rPr>
                    </w:pPr>
                    <w:r>
                      <w:rPr>
                        <w:rStyle w:val="11"/>
                        <w:rFonts w:hint="eastAsia"/>
                        <w:sz w:val="21"/>
                        <w:szCs w:val="21"/>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Style w:val="11"/>
                        <w:rFonts w:hint="eastAsia"/>
                        <w:sz w:val="21"/>
                        <w:szCs w:val="21"/>
                      </w:rPr>
                      <w:t>—</w:t>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CB09B"/>
    <w:multiLevelType w:val="singleLevel"/>
    <w:tmpl w:val="BFDCB09B"/>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zYwMGZkZDBhMzY1OGU0NTc0OWNjZThhN2VlYjgifQ=="/>
  </w:docVars>
  <w:rsids>
    <w:rsidRoot w:val="1F7F1195"/>
    <w:rsid w:val="00054C52"/>
    <w:rsid w:val="005E40C6"/>
    <w:rsid w:val="00763BD8"/>
    <w:rsid w:val="01C354AE"/>
    <w:rsid w:val="043D484D"/>
    <w:rsid w:val="04C80BE4"/>
    <w:rsid w:val="052B1173"/>
    <w:rsid w:val="056441D3"/>
    <w:rsid w:val="059B69F7"/>
    <w:rsid w:val="060036B3"/>
    <w:rsid w:val="066418DB"/>
    <w:rsid w:val="072723FC"/>
    <w:rsid w:val="075A0F89"/>
    <w:rsid w:val="07A10743"/>
    <w:rsid w:val="08595C52"/>
    <w:rsid w:val="087019A3"/>
    <w:rsid w:val="090552EA"/>
    <w:rsid w:val="09BB4331"/>
    <w:rsid w:val="0AA11461"/>
    <w:rsid w:val="0BF11C3B"/>
    <w:rsid w:val="0C3B2099"/>
    <w:rsid w:val="0C673F89"/>
    <w:rsid w:val="0D27658D"/>
    <w:rsid w:val="0DA56D11"/>
    <w:rsid w:val="0DF503A9"/>
    <w:rsid w:val="0EF74975"/>
    <w:rsid w:val="0F4047D0"/>
    <w:rsid w:val="108F581A"/>
    <w:rsid w:val="109122D8"/>
    <w:rsid w:val="110918DD"/>
    <w:rsid w:val="110B37CD"/>
    <w:rsid w:val="13070B2A"/>
    <w:rsid w:val="1542409B"/>
    <w:rsid w:val="15A6551F"/>
    <w:rsid w:val="15BE4C6E"/>
    <w:rsid w:val="15D13671"/>
    <w:rsid w:val="17154AFD"/>
    <w:rsid w:val="17233A58"/>
    <w:rsid w:val="17BF6947"/>
    <w:rsid w:val="17D1743B"/>
    <w:rsid w:val="17E12CD7"/>
    <w:rsid w:val="18427C29"/>
    <w:rsid w:val="191159E8"/>
    <w:rsid w:val="198E357D"/>
    <w:rsid w:val="1A4077C6"/>
    <w:rsid w:val="1A8446CF"/>
    <w:rsid w:val="1B0F0EC3"/>
    <w:rsid w:val="1B3F7530"/>
    <w:rsid w:val="1B8F7FDA"/>
    <w:rsid w:val="1C7706DB"/>
    <w:rsid w:val="1D4D7A81"/>
    <w:rsid w:val="1D6E29DB"/>
    <w:rsid w:val="1D713ACC"/>
    <w:rsid w:val="1D7E43A8"/>
    <w:rsid w:val="1DDC7057"/>
    <w:rsid w:val="1F732E28"/>
    <w:rsid w:val="1F7F1195"/>
    <w:rsid w:val="20471EF4"/>
    <w:rsid w:val="20A51982"/>
    <w:rsid w:val="20D44015"/>
    <w:rsid w:val="2108520D"/>
    <w:rsid w:val="210C6150"/>
    <w:rsid w:val="21AF55A8"/>
    <w:rsid w:val="21EA1E51"/>
    <w:rsid w:val="222F70DD"/>
    <w:rsid w:val="22684985"/>
    <w:rsid w:val="22B934C3"/>
    <w:rsid w:val="22D45E02"/>
    <w:rsid w:val="23482984"/>
    <w:rsid w:val="23685954"/>
    <w:rsid w:val="23C62C11"/>
    <w:rsid w:val="24BC591B"/>
    <w:rsid w:val="24EC2E7D"/>
    <w:rsid w:val="258B03EA"/>
    <w:rsid w:val="25D711CE"/>
    <w:rsid w:val="264E3DCF"/>
    <w:rsid w:val="269A2941"/>
    <w:rsid w:val="26EA4592"/>
    <w:rsid w:val="27914A0E"/>
    <w:rsid w:val="28453821"/>
    <w:rsid w:val="2A021BF3"/>
    <w:rsid w:val="2A241B69"/>
    <w:rsid w:val="2AFE060C"/>
    <w:rsid w:val="2B296BC7"/>
    <w:rsid w:val="2B45471D"/>
    <w:rsid w:val="2B820B9D"/>
    <w:rsid w:val="2BC215A2"/>
    <w:rsid w:val="2CC7423B"/>
    <w:rsid w:val="2CD1355F"/>
    <w:rsid w:val="2D272FB6"/>
    <w:rsid w:val="2D285E15"/>
    <w:rsid w:val="2D3635D4"/>
    <w:rsid w:val="2E4A3998"/>
    <w:rsid w:val="2EA2511C"/>
    <w:rsid w:val="2EAC7F9E"/>
    <w:rsid w:val="2EFA603D"/>
    <w:rsid w:val="2F1D0383"/>
    <w:rsid w:val="30A20469"/>
    <w:rsid w:val="310821E5"/>
    <w:rsid w:val="3138414C"/>
    <w:rsid w:val="31815AF3"/>
    <w:rsid w:val="320D5BBF"/>
    <w:rsid w:val="32A30995"/>
    <w:rsid w:val="330643DB"/>
    <w:rsid w:val="33B10912"/>
    <w:rsid w:val="34310D94"/>
    <w:rsid w:val="344C100B"/>
    <w:rsid w:val="34D67F04"/>
    <w:rsid w:val="36835E6A"/>
    <w:rsid w:val="36F534CD"/>
    <w:rsid w:val="37017917"/>
    <w:rsid w:val="37174DD7"/>
    <w:rsid w:val="37737A4B"/>
    <w:rsid w:val="37865CFE"/>
    <w:rsid w:val="37906A90"/>
    <w:rsid w:val="37CE75B8"/>
    <w:rsid w:val="38022BDC"/>
    <w:rsid w:val="381D69EA"/>
    <w:rsid w:val="390A3A5C"/>
    <w:rsid w:val="392E104A"/>
    <w:rsid w:val="39663F4D"/>
    <w:rsid w:val="398D772B"/>
    <w:rsid w:val="399C796E"/>
    <w:rsid w:val="39E353D5"/>
    <w:rsid w:val="3A231E3E"/>
    <w:rsid w:val="3A2443AC"/>
    <w:rsid w:val="3ABD2A92"/>
    <w:rsid w:val="3B0F7765"/>
    <w:rsid w:val="3B47269B"/>
    <w:rsid w:val="3C246476"/>
    <w:rsid w:val="3C3A4491"/>
    <w:rsid w:val="3CA07775"/>
    <w:rsid w:val="3CF67395"/>
    <w:rsid w:val="3D0D40C6"/>
    <w:rsid w:val="3D78424E"/>
    <w:rsid w:val="3D9E0E9D"/>
    <w:rsid w:val="3E3F6B1A"/>
    <w:rsid w:val="3E455F65"/>
    <w:rsid w:val="3E6C1CE1"/>
    <w:rsid w:val="3E7358CB"/>
    <w:rsid w:val="3ED7749B"/>
    <w:rsid w:val="3F5F0778"/>
    <w:rsid w:val="41395AA3"/>
    <w:rsid w:val="414A695F"/>
    <w:rsid w:val="41841B1C"/>
    <w:rsid w:val="42975177"/>
    <w:rsid w:val="42C4028F"/>
    <w:rsid w:val="42E9526C"/>
    <w:rsid w:val="430503CB"/>
    <w:rsid w:val="43C559F5"/>
    <w:rsid w:val="44071C7D"/>
    <w:rsid w:val="44915BF6"/>
    <w:rsid w:val="455455A1"/>
    <w:rsid w:val="47135863"/>
    <w:rsid w:val="4720440E"/>
    <w:rsid w:val="478C095B"/>
    <w:rsid w:val="48362D3C"/>
    <w:rsid w:val="495E079C"/>
    <w:rsid w:val="497B2E38"/>
    <w:rsid w:val="4B7E16B1"/>
    <w:rsid w:val="4BC64C76"/>
    <w:rsid w:val="4C246997"/>
    <w:rsid w:val="4C472DFC"/>
    <w:rsid w:val="4CC54F0D"/>
    <w:rsid w:val="4CCA437D"/>
    <w:rsid w:val="4CD9638C"/>
    <w:rsid w:val="4D3F5874"/>
    <w:rsid w:val="4D682209"/>
    <w:rsid w:val="4DFC390E"/>
    <w:rsid w:val="4E2521D3"/>
    <w:rsid w:val="4F4D59A3"/>
    <w:rsid w:val="4F4E302B"/>
    <w:rsid w:val="4FE27115"/>
    <w:rsid w:val="4FF9717B"/>
    <w:rsid w:val="4FFC0D0F"/>
    <w:rsid w:val="50537015"/>
    <w:rsid w:val="512A18AC"/>
    <w:rsid w:val="51F07B92"/>
    <w:rsid w:val="526861E8"/>
    <w:rsid w:val="53BC2C8F"/>
    <w:rsid w:val="54645154"/>
    <w:rsid w:val="54C0055D"/>
    <w:rsid w:val="54EE0D71"/>
    <w:rsid w:val="552F5460"/>
    <w:rsid w:val="557B05CC"/>
    <w:rsid w:val="565E57F8"/>
    <w:rsid w:val="565F5B54"/>
    <w:rsid w:val="56D4306D"/>
    <w:rsid w:val="5707751A"/>
    <w:rsid w:val="577F4923"/>
    <w:rsid w:val="57D14BEE"/>
    <w:rsid w:val="58491AC9"/>
    <w:rsid w:val="5871540A"/>
    <w:rsid w:val="5900361E"/>
    <w:rsid w:val="596F0BB1"/>
    <w:rsid w:val="5A526801"/>
    <w:rsid w:val="5B4036FD"/>
    <w:rsid w:val="5BC8220C"/>
    <w:rsid w:val="5BF65C6D"/>
    <w:rsid w:val="5C0C6506"/>
    <w:rsid w:val="5C5B024B"/>
    <w:rsid w:val="5C7A78C3"/>
    <w:rsid w:val="5C904CB9"/>
    <w:rsid w:val="5CE943C9"/>
    <w:rsid w:val="5D166C7E"/>
    <w:rsid w:val="5D5D6486"/>
    <w:rsid w:val="5D6924F3"/>
    <w:rsid w:val="5D726F48"/>
    <w:rsid w:val="5DAB5B22"/>
    <w:rsid w:val="5DC21E32"/>
    <w:rsid w:val="5EB804F7"/>
    <w:rsid w:val="5EC56770"/>
    <w:rsid w:val="5F100EB4"/>
    <w:rsid w:val="5FD0361E"/>
    <w:rsid w:val="608F2E5B"/>
    <w:rsid w:val="610E2650"/>
    <w:rsid w:val="614D5CFE"/>
    <w:rsid w:val="61691F7C"/>
    <w:rsid w:val="6172118E"/>
    <w:rsid w:val="619C1A0A"/>
    <w:rsid w:val="629821F4"/>
    <w:rsid w:val="639E6D8E"/>
    <w:rsid w:val="63C34B73"/>
    <w:rsid w:val="63F43C2C"/>
    <w:rsid w:val="64821AFA"/>
    <w:rsid w:val="648636C7"/>
    <w:rsid w:val="665A0699"/>
    <w:rsid w:val="6663343E"/>
    <w:rsid w:val="66E856F1"/>
    <w:rsid w:val="66F425DE"/>
    <w:rsid w:val="678057E1"/>
    <w:rsid w:val="678F4E88"/>
    <w:rsid w:val="67B369FB"/>
    <w:rsid w:val="67D94079"/>
    <w:rsid w:val="67E86842"/>
    <w:rsid w:val="68483A8B"/>
    <w:rsid w:val="688F051A"/>
    <w:rsid w:val="690C1B6B"/>
    <w:rsid w:val="691E38E5"/>
    <w:rsid w:val="69564B94"/>
    <w:rsid w:val="69D73254"/>
    <w:rsid w:val="6B643FCF"/>
    <w:rsid w:val="6C5506A2"/>
    <w:rsid w:val="6C5E05B9"/>
    <w:rsid w:val="6C692E30"/>
    <w:rsid w:val="6CFC02D6"/>
    <w:rsid w:val="6D365409"/>
    <w:rsid w:val="6DF30483"/>
    <w:rsid w:val="6DF761AD"/>
    <w:rsid w:val="6E5B49FB"/>
    <w:rsid w:val="6E5F3915"/>
    <w:rsid w:val="6EF4227B"/>
    <w:rsid w:val="6F0D200D"/>
    <w:rsid w:val="6F9D3C0B"/>
    <w:rsid w:val="709C10B7"/>
    <w:rsid w:val="70B22023"/>
    <w:rsid w:val="70DF5DB7"/>
    <w:rsid w:val="718317C1"/>
    <w:rsid w:val="721B6FB3"/>
    <w:rsid w:val="73577CE4"/>
    <w:rsid w:val="739B4217"/>
    <w:rsid w:val="74161AF0"/>
    <w:rsid w:val="74916319"/>
    <w:rsid w:val="74A21DE4"/>
    <w:rsid w:val="74FD0289"/>
    <w:rsid w:val="75502DDF"/>
    <w:rsid w:val="758D1A53"/>
    <w:rsid w:val="75E77A7B"/>
    <w:rsid w:val="75FC6AC3"/>
    <w:rsid w:val="762322A2"/>
    <w:rsid w:val="76DE4C32"/>
    <w:rsid w:val="76E01C0B"/>
    <w:rsid w:val="7829646C"/>
    <w:rsid w:val="787119EB"/>
    <w:rsid w:val="790740FD"/>
    <w:rsid w:val="79B674C4"/>
    <w:rsid w:val="79E801AC"/>
    <w:rsid w:val="79F9499E"/>
    <w:rsid w:val="7AC929BC"/>
    <w:rsid w:val="7AD15BC1"/>
    <w:rsid w:val="7AE11031"/>
    <w:rsid w:val="7AE262DC"/>
    <w:rsid w:val="7B6C46EB"/>
    <w:rsid w:val="7BFC5A6F"/>
    <w:rsid w:val="7C071E6F"/>
    <w:rsid w:val="7C7F1170"/>
    <w:rsid w:val="7C916338"/>
    <w:rsid w:val="7CBB1486"/>
    <w:rsid w:val="7CBC0B09"/>
    <w:rsid w:val="7E0E253F"/>
    <w:rsid w:val="7E533BCF"/>
    <w:rsid w:val="7E7E67DB"/>
    <w:rsid w:val="7EA41F21"/>
    <w:rsid w:val="7ECA5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w:basedOn w:val="1"/>
    <w:next w:val="4"/>
    <w:qFormat/>
    <w:uiPriority w:val="0"/>
    <w:pPr>
      <w:spacing w:after="120"/>
    </w:pPr>
    <w:rPr>
      <w:szCs w:val="21"/>
    </w:rPr>
  </w:style>
  <w:style w:type="paragraph" w:styleId="4">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qFormat/>
    <w:uiPriority w:val="0"/>
    <w:pPr>
      <w:ind w:left="336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styleId="11">
    <w:name w:val="page number"/>
    <w:basedOn w:val="9"/>
    <w:qFormat/>
    <w:uiPriority w:val="0"/>
  </w:style>
  <w:style w:type="paragraph" w:customStyle="1" w:styleId="12">
    <w:name w:val="样式1"/>
    <w:basedOn w:val="13"/>
    <w:qFormat/>
    <w:uiPriority w:val="0"/>
    <w:pPr>
      <w:spacing w:line="579" w:lineRule="exact"/>
      <w:ind w:firstLine="640" w:firstLineChars="200"/>
    </w:pPr>
    <w:rPr>
      <w:rFonts w:ascii="Calibri" w:hAnsi="Calibri" w:eastAsia="仿宋_GB2312" w:cs="Times New Roman"/>
    </w:rPr>
  </w:style>
  <w:style w:type="paragraph" w:customStyle="1" w:styleId="13">
    <w:name w:val="正文1"/>
    <w:basedOn w:val="1"/>
    <w:qFormat/>
    <w:uiPriority w:val="0"/>
    <w:pPr>
      <w:ind w:firstLine="708" w:firstLineChars="236"/>
    </w:pPr>
    <w:rPr>
      <w:rFonts w:ascii="仿宋_GB2312" w:hAnsi="Calibri" w:eastAsia="仿宋_GB2312" w:cs="仿宋_GB2312"/>
      <w:sz w:val="30"/>
      <w:szCs w:val="30"/>
    </w:rPr>
  </w:style>
  <w:style w:type="paragraph" w:customStyle="1" w:styleId="14">
    <w:name w:val="Normal (Web)"/>
    <w:basedOn w:val="1"/>
    <w:qFormat/>
    <w:uiPriority w:val="0"/>
    <w:pPr>
      <w:widowControl/>
      <w:spacing w:before="100" w:beforeLines="0" w:beforeAutospacing="1" w:after="100" w:afterLines="0" w:afterAutospacing="1" w:line="240" w:lineRule="atLeast"/>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2024-01-15T05:24:00Z</dcterms:created>
  <dc:creator>小样</dc:creator>
  <cp:lastModifiedBy>郑俊</cp:lastModifiedBy>
  <cp:lastPrinted>2024-04-19T07:12:16Z</cp:lastPrinted>
  <dcterms:modified xsi:type="dcterms:W3CDTF">2024-04-19T07:12:32Z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2B85DF5C92674F58940AEE4DEE41A6E7_11</vt:lpwstr>
  </property>
</Properties>
</file>