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Times New Roman" w:hAnsi="Times New Roman" w:eastAsia="黑体" w:cs="Times New Roman"/>
          <w:b w:val="0"/>
          <w:bCs w:val="0"/>
          <w:color w:val="auto"/>
          <w:kern w:val="2"/>
          <w:sz w:val="32"/>
          <w:szCs w:val="32"/>
          <w:lang w:val="en-US" w:eastAsia="zh-CN" w:bidi="ar"/>
        </w:rPr>
      </w:pPr>
      <w:bookmarkStart w:id="0" w:name="_GoBack"/>
      <w:r>
        <w:rPr>
          <w:rFonts w:hint="default" w:ascii="Times New Roman" w:hAnsi="Times New Roman" w:eastAsia="黑体" w:cs="Times New Roman"/>
          <w:b w:val="0"/>
          <w:bCs w:val="0"/>
          <w:color w:val="auto"/>
          <w:kern w:val="2"/>
          <w:sz w:val="32"/>
          <w:szCs w:val="32"/>
          <w:lang w:val="en-US" w:eastAsia="zh-CN" w:bidi="ar"/>
        </w:rPr>
        <w:t>附件9</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2026年省市专项资金（企业技术改造）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sz w:val="44"/>
          <w:szCs w:val="44"/>
          <w:lang w:val="en-US" w:eastAsia="zh-CN"/>
        </w:rPr>
        <w:t>申报承诺书</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031"/>
        <w:gridCol w:w="234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项目申报单位</w:t>
            </w:r>
          </w:p>
        </w:tc>
        <w:tc>
          <w:tcPr>
            <w:tcW w:w="1192"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p>
        </w:tc>
        <w:tc>
          <w:tcPr>
            <w:tcW w:w="1374"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统一社会信用代码</w:t>
            </w:r>
          </w:p>
        </w:tc>
        <w:tc>
          <w:tcPr>
            <w:tcW w:w="1083"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项目名称</w:t>
            </w:r>
          </w:p>
        </w:tc>
        <w:tc>
          <w:tcPr>
            <w:tcW w:w="1192"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p>
        </w:tc>
        <w:tc>
          <w:tcPr>
            <w:tcW w:w="1374"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项目所在地</w:t>
            </w:r>
          </w:p>
        </w:tc>
        <w:tc>
          <w:tcPr>
            <w:tcW w:w="1083"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项目总投资额</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（万元）</w:t>
            </w:r>
          </w:p>
        </w:tc>
        <w:tc>
          <w:tcPr>
            <w:tcW w:w="1192" w:type="pct"/>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p>
        </w:tc>
        <w:tc>
          <w:tcPr>
            <w:tcW w:w="1374" w:type="pct"/>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项目责任人及联系电话</w:t>
            </w:r>
          </w:p>
        </w:tc>
        <w:tc>
          <w:tcPr>
            <w:tcW w:w="1083" w:type="pct"/>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5000" w:type="pct"/>
            <w:gridSpan w:val="4"/>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u w:val="thick"/>
                <w:vertAlign w:val="baseline"/>
                <w:lang w:val="en-US" w:eastAsia="zh-CN"/>
              </w:rPr>
            </w:pPr>
            <w:r>
              <w:rPr>
                <w:rFonts w:hint="default" w:ascii="Times New Roman" w:hAnsi="Times New Roman" w:eastAsia="仿宋_GB2312" w:cs="Times New Roman"/>
                <w:sz w:val="28"/>
                <w:szCs w:val="28"/>
                <w:vertAlign w:val="baseline"/>
                <w:lang w:val="en-US" w:eastAsia="zh-CN"/>
              </w:rPr>
              <w:t>1.项目符合国家和省产业政策，项目建设符合国家和省有关规定</w:t>
            </w:r>
            <w:r>
              <w:rPr>
                <w:rFonts w:hint="default" w:ascii="Times New Roman" w:hAnsi="Times New Roman" w:eastAsia="仿宋_GB2312" w:cs="Times New Roman"/>
                <w:sz w:val="28"/>
                <w:szCs w:val="28"/>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2.申报设备奖励项目及申报奖励的设备未获得过省、市工业和信息化领域资金支持，申报设备奖励项目未获得过超长期特别国债资金支持；申报</w:t>
            </w:r>
            <w:r>
              <w:rPr>
                <w:rFonts w:hint="default" w:ascii="Times New Roman" w:hAnsi="Times New Roman" w:eastAsia="仿宋_GB2312" w:cs="Times New Roman"/>
                <w:sz w:val="28"/>
                <w:szCs w:val="28"/>
                <w:lang w:val="en-US" w:eastAsia="zh-CN"/>
              </w:rPr>
              <w:t>银行贷款贴息、保险增信补贴、融资租赁补贴方式</w:t>
            </w:r>
            <w:r>
              <w:rPr>
                <w:rFonts w:hint="default" w:ascii="Times New Roman" w:hAnsi="Times New Roman" w:eastAsia="仿宋_GB2312" w:cs="Times New Roman"/>
                <w:sz w:val="28"/>
                <w:szCs w:val="28"/>
                <w:u w:val="none"/>
                <w:lang w:val="en-US" w:eastAsia="zh-CN" w:bidi="ar"/>
              </w:rPr>
              <w:t>项目未获得过技术改造资金以外的省、市工业和信息化领域财政资金支持，其中申报银行贷款贴息项目未获得过</w:t>
            </w:r>
            <w:r>
              <w:rPr>
                <w:rFonts w:hint="default" w:ascii="Times New Roman" w:hAnsi="Times New Roman" w:eastAsia="仿宋_GB2312" w:cs="Times New Roman"/>
                <w:b w:val="0"/>
                <w:bCs w:val="0"/>
                <w:color w:val="auto"/>
                <w:kern w:val="2"/>
                <w:sz w:val="28"/>
                <w:szCs w:val="28"/>
                <w:highlight w:val="none"/>
                <w:u w:val="none" w:color="auto"/>
                <w:lang w:val="en-US" w:eastAsia="zh-CN" w:bidi="ar"/>
              </w:rPr>
              <w:t>国家工业领域技术改造和设备更新专项再贷款贴息支持</w:t>
            </w:r>
            <w:r>
              <w:rPr>
                <w:rFonts w:hint="default" w:ascii="Times New Roman" w:hAnsi="Times New Roman" w:eastAsia="仿宋_GB2312" w:cs="Times New Roman"/>
                <w:sz w:val="28"/>
                <w:szCs w:val="2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u w:val="thick"/>
                <w:vertAlign w:val="baseline"/>
                <w:lang w:val="en-US" w:eastAsia="zh-CN"/>
              </w:rPr>
            </w:pPr>
            <w:r>
              <w:rPr>
                <w:rFonts w:hint="default" w:ascii="Times New Roman" w:hAnsi="Times New Roman" w:eastAsia="仿宋_GB2312" w:cs="Times New Roman"/>
                <w:sz w:val="28"/>
                <w:szCs w:val="28"/>
                <w:vertAlign w:val="baseline"/>
                <w:lang w:val="en-US" w:eastAsia="zh-CN"/>
              </w:rPr>
              <w:t>3.申报的所有材料均依据相关项目申报要求据实提供</w:t>
            </w:r>
            <w:r>
              <w:rPr>
                <w:rFonts w:hint="default" w:ascii="Times New Roman" w:hAnsi="Times New Roman" w:eastAsia="仿宋_GB2312" w:cs="Times New Roman"/>
                <w:sz w:val="28"/>
                <w:szCs w:val="28"/>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4.本单位未接受其他机构或个人违规服务代理本资金项目申报，</w:t>
            </w:r>
            <w:r>
              <w:rPr>
                <w:rFonts w:hint="default" w:ascii="Times New Roman" w:hAnsi="Times New Roman" w:eastAsia="仿宋_GB2312" w:cs="Times New Roman"/>
                <w:sz w:val="28"/>
                <w:szCs w:val="28"/>
                <w:lang w:eastAsia="zh-CN" w:bidi="ar"/>
              </w:rPr>
              <w:t>专项资金未用于支付委托任何第三方机构或个人代理协助项目申报的报酬</w:t>
            </w:r>
            <w:r>
              <w:rPr>
                <w:rFonts w:hint="default" w:ascii="Times New Roman" w:hAnsi="Times New Roman" w:eastAsia="仿宋_GB2312" w:cs="Times New Roman"/>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5.本单位近三年未发生重大安全、环保、质量事故，信用状况良好，无严重失信行为；</w:t>
            </w:r>
          </w:p>
          <w:p>
            <w:pPr>
              <w:keepNext w:val="0"/>
              <w:keepLines w:val="0"/>
              <w:spacing w:line="560" w:lineRule="exact"/>
              <w:ind w:firstLine="560" w:firstLineChars="200"/>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企业在环评、能评、安评及安全生产验收、施工许可、合规用地和规划选址等方面已按要求履行相关手续并获得批复;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vertAlign w:val="baseline"/>
                <w:lang w:val="en-US" w:eastAsia="zh-CN"/>
              </w:rPr>
              <w:t>专项资金获批后将按规定使用；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9.本单位已自查，未</w:t>
            </w:r>
            <w:r>
              <w:rPr>
                <w:rFonts w:hint="default" w:ascii="Times New Roman" w:hAnsi="Times New Roman" w:eastAsia="仿宋_GB2312" w:cs="Times New Roman"/>
                <w:sz w:val="28"/>
                <w:szCs w:val="28"/>
                <w:lang w:eastAsia="zh-CN"/>
              </w:rPr>
              <w:t>与设备交易方存在关联交易（或，与</w:t>
            </w:r>
            <w:r>
              <w:rPr>
                <w:rFonts w:hint="default" w:ascii="Times New Roman" w:hAnsi="Times New Roman" w:eastAsia="仿宋_GB2312" w:cs="Times New Roman"/>
                <w:sz w:val="28"/>
                <w:szCs w:val="28"/>
                <w:lang w:val="en-US" w:eastAsia="zh-CN"/>
              </w:rPr>
              <w:t>XXX公司存在</w:t>
            </w:r>
            <w:r>
              <w:rPr>
                <w:rFonts w:hint="default" w:ascii="Times New Roman" w:hAnsi="Times New Roman" w:eastAsia="仿宋_GB2312" w:cs="Times New Roman"/>
                <w:sz w:val="28"/>
                <w:szCs w:val="28"/>
                <w:lang w:eastAsia="zh-CN"/>
              </w:rPr>
              <w:t>关联交易，已对相关设备的价格公允性等情况进行说明，与其他设备交易方不存在关联交易）。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10.如违背相关承诺，被发现存在违法违规行为的，自愿退回财政专项资金，并按相关规定，接受相关处罚。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160" w:firstLineChars="2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textAlignment w:val="auto"/>
        <w:rPr>
          <w:rFonts w:hint="default" w:ascii="Times New Roman" w:hAnsi="Times New Roman" w:eastAsia="仿宋_GB2312" w:cs="Times New Roman"/>
          <w:b w:val="0"/>
          <w:bCs w:val="0"/>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sz w:val="10"/>
          <w:szCs w:val="10"/>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textAlignment w:val="auto"/>
        <w:rPr>
          <w:rFonts w:hint="default" w:ascii="Times New Roman" w:hAnsi="Times New Roman" w:eastAsia="仿宋_GB2312" w:cs="Times New Roman"/>
          <w:b w:val="0"/>
          <w:bCs w:val="0"/>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sz w:val="10"/>
          <w:szCs w:val="10"/>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textAlignment w:val="auto"/>
        <w:rPr>
          <w:rFonts w:hint="default" w:ascii="Times New Roman" w:hAnsi="Times New Roman" w:eastAsia="仿宋_GB2312" w:cs="Times New Roman"/>
          <w:b w:val="0"/>
          <w:bCs w:val="0"/>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sz w:val="10"/>
          <w:szCs w:val="10"/>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textAlignment w:val="auto"/>
        <w:rPr>
          <w:rFonts w:hint="default" w:ascii="Times New Roman" w:hAnsi="Times New Roman" w:eastAsia="仿宋_GB2312" w:cs="Times New Roman"/>
          <w:b w:val="0"/>
          <w:bCs w:val="0"/>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sz w:val="10"/>
          <w:szCs w:val="10"/>
          <w:lang w:val="en-US" w:eastAsia="zh-CN"/>
        </w:rPr>
      </w:pPr>
    </w:p>
    <w:tbl>
      <w:tblPr>
        <w:tblStyle w:val="5"/>
        <w:tblW w:w="8308" w:type="dxa"/>
        <w:tblInd w:w="0" w:type="dxa"/>
        <w:tblLayout w:type="fixed"/>
        <w:tblCellMar>
          <w:top w:w="0" w:type="dxa"/>
          <w:left w:w="0" w:type="dxa"/>
          <w:bottom w:w="0" w:type="dxa"/>
          <w:right w:w="0" w:type="dxa"/>
        </w:tblCellMar>
      </w:tblPr>
      <w:tblGrid>
        <w:gridCol w:w="711"/>
        <w:gridCol w:w="6152"/>
        <w:gridCol w:w="1445"/>
      </w:tblGrid>
      <w:tr>
        <w:tblPrEx>
          <w:tblCellMar>
            <w:top w:w="0" w:type="dxa"/>
            <w:left w:w="0" w:type="dxa"/>
            <w:bottom w:w="0" w:type="dxa"/>
            <w:right w:w="0"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b w:val="0"/>
                <w:bCs/>
                <w:color w:val="000000"/>
                <w:sz w:val="24"/>
                <w:highlight w:val="none"/>
              </w:rPr>
            </w:pPr>
            <w:r>
              <w:rPr>
                <w:rFonts w:hint="default" w:ascii="Times New Roman" w:hAnsi="Times New Roman" w:eastAsia="黑体" w:cs="Times New Roman"/>
                <w:b w:val="0"/>
                <w:bCs/>
                <w:color w:val="000000"/>
                <w:kern w:val="0"/>
                <w:sz w:val="24"/>
                <w:highlight w:val="none"/>
                <w:lang w:bidi="ar"/>
              </w:rPr>
              <w:t>序号</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b w:val="0"/>
                <w:bCs/>
                <w:color w:val="000000"/>
                <w:sz w:val="24"/>
                <w:highlight w:val="none"/>
              </w:rPr>
            </w:pPr>
            <w:r>
              <w:rPr>
                <w:rFonts w:hint="default" w:ascii="Times New Roman" w:hAnsi="Times New Roman" w:eastAsia="黑体" w:cs="Times New Roman"/>
                <w:b w:val="0"/>
                <w:bCs/>
                <w:color w:val="000000"/>
                <w:kern w:val="0"/>
                <w:sz w:val="24"/>
                <w:highlight w:val="none"/>
                <w:lang w:bidi="ar"/>
              </w:rPr>
              <w:t>自查内容</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b w:val="0"/>
                <w:bCs/>
                <w:color w:val="000000"/>
                <w:sz w:val="24"/>
                <w:highlight w:val="none"/>
              </w:rPr>
            </w:pPr>
            <w:r>
              <w:rPr>
                <w:rFonts w:hint="default" w:ascii="Times New Roman" w:hAnsi="Times New Roman" w:eastAsia="黑体" w:cs="Times New Roman"/>
                <w:b w:val="0"/>
                <w:bCs/>
                <w:color w:val="000000"/>
                <w:kern w:val="0"/>
                <w:sz w:val="24"/>
                <w:highlight w:val="none"/>
                <w:lang w:bidi="ar"/>
              </w:rPr>
              <w:t>自查结果</w:t>
            </w:r>
          </w:p>
        </w:tc>
      </w:tr>
      <w:tr>
        <w:tblPrEx>
          <w:tblCellMar>
            <w:top w:w="0" w:type="dxa"/>
            <w:left w:w="0" w:type="dxa"/>
            <w:bottom w:w="0" w:type="dxa"/>
            <w:right w:w="0" w:type="dxa"/>
          </w:tblCellMar>
        </w:tblPrEx>
        <w:trPr>
          <w:trHeight w:val="326"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1</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pacing w:line="400" w:lineRule="exact"/>
              <w:textAlignment w:val="center"/>
              <w:rPr>
                <w:rFonts w:hint="default" w:ascii="Times New Roman" w:hAnsi="Times New Roman" w:eastAsia="仿宋_GB2312" w:cs="Times New Roman"/>
              </w:rPr>
            </w:pPr>
            <w:r>
              <w:rPr>
                <w:rFonts w:hint="default" w:ascii="Times New Roman" w:hAnsi="Times New Roman" w:eastAsia="仿宋_GB2312" w:cs="Times New Roman"/>
                <w:color w:val="000000"/>
                <w:kern w:val="0"/>
                <w:sz w:val="24"/>
                <w:highlight w:val="none"/>
                <w:lang w:bidi="ar"/>
              </w:rPr>
              <w:t>是否</w:t>
            </w:r>
            <w:r>
              <w:rPr>
                <w:rFonts w:hint="default" w:ascii="Times New Roman" w:hAnsi="Times New Roman" w:eastAsia="仿宋_GB2312" w:cs="Times New Roman"/>
                <w:color w:val="000000"/>
                <w:kern w:val="0"/>
                <w:sz w:val="24"/>
                <w:szCs w:val="24"/>
                <w:highlight w:val="none"/>
                <w:lang w:eastAsia="zh-CN" w:bidi="ar"/>
              </w:rPr>
              <w:t>登录“信用中国（广东）”</w:t>
            </w:r>
            <w:r>
              <w:rPr>
                <w:rFonts w:hint="default" w:ascii="Times New Roman" w:hAnsi="Times New Roman" w:eastAsia="仿宋_GB2312" w:cs="Times New Roman"/>
                <w:color w:val="000000"/>
                <w:kern w:val="0"/>
                <w:sz w:val="24"/>
                <w:szCs w:val="24"/>
                <w:highlight w:val="none"/>
                <w:lang w:val="en-US" w:eastAsia="zh-CN" w:bidi="ar"/>
              </w:rPr>
              <w:t>下载本单位</w:t>
            </w:r>
            <w:r>
              <w:rPr>
                <w:rFonts w:hint="default" w:ascii="Times New Roman" w:hAnsi="Times New Roman" w:eastAsia="仿宋_GB2312" w:cs="Times New Roman"/>
                <w:color w:val="000000"/>
                <w:kern w:val="0"/>
                <w:sz w:val="24"/>
                <w:szCs w:val="24"/>
                <w:highlight w:val="none"/>
                <w:lang w:eastAsia="zh-CN" w:bidi="ar"/>
              </w:rPr>
              <w:t>无违法违规证明公共信用信息报告</w:t>
            </w:r>
            <w:r>
              <w:rPr>
                <w:rFonts w:hint="default" w:ascii="Times New Roman" w:hAnsi="Times New Roman" w:eastAsia="仿宋_GB2312" w:cs="Times New Roman"/>
                <w:color w:val="000000"/>
                <w:kern w:val="0"/>
                <w:sz w:val="24"/>
                <w:szCs w:val="24"/>
                <w:highlight w:val="none"/>
                <w:lang w:val="en-US" w:eastAsia="zh-CN" w:bidi="ar"/>
              </w:rPr>
              <w:t>（勾选建筑市场监管、安全生产、税务、自然资源、生态环境、能源等相关领域，查询近三年记录）</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□是  □否</w:t>
            </w:r>
          </w:p>
        </w:tc>
      </w:tr>
      <w:tr>
        <w:tblPrEx>
          <w:tblCellMar>
            <w:top w:w="0" w:type="dxa"/>
            <w:left w:w="0" w:type="dxa"/>
            <w:bottom w:w="0" w:type="dxa"/>
            <w:right w:w="0" w:type="dxa"/>
          </w:tblCellMar>
        </w:tblPrEx>
        <w:trPr>
          <w:trHeight w:val="720"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2</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本单位近三年未发生重大安全、环保、质量事故，无严重失信行为</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□是  □否</w:t>
            </w:r>
          </w:p>
        </w:tc>
      </w:tr>
      <w:tr>
        <w:tblPrEx>
          <w:tblCellMar>
            <w:top w:w="0" w:type="dxa"/>
            <w:left w:w="0" w:type="dxa"/>
            <w:bottom w:w="0" w:type="dxa"/>
            <w:right w:w="0" w:type="dxa"/>
          </w:tblCellMar>
        </w:tblPrEx>
        <w:trPr>
          <w:trHeight w:val="480"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3</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是否已按规定纳入技术改造固定资产投资统计</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□是  □否</w:t>
            </w:r>
          </w:p>
        </w:tc>
      </w:tr>
      <w:tr>
        <w:tblPrEx>
          <w:tblCellMar>
            <w:top w:w="0" w:type="dxa"/>
            <w:left w:w="0" w:type="dxa"/>
            <w:bottom w:w="0" w:type="dxa"/>
            <w:right w:w="0" w:type="dxa"/>
          </w:tblCellMar>
        </w:tblPrEx>
        <w:trPr>
          <w:trHeight w:val="441"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4</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是否不属于淘汰类和落后产能项目</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□是  □否</w:t>
            </w:r>
          </w:p>
        </w:tc>
      </w:tr>
      <w:tr>
        <w:tblPrEx>
          <w:tblCellMar>
            <w:top w:w="0" w:type="dxa"/>
            <w:left w:w="0" w:type="dxa"/>
            <w:bottom w:w="0" w:type="dxa"/>
            <w:right w:w="0" w:type="dxa"/>
          </w:tblCellMar>
        </w:tblPrEx>
        <w:trPr>
          <w:trHeight w:val="569"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eastAsia="zh-CN" w:bidi="ar"/>
              </w:rPr>
              <w:t>5</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项目实际建设地是否与备</w:t>
            </w:r>
            <w:r>
              <w:rPr>
                <w:rFonts w:hint="default" w:ascii="Times New Roman" w:hAnsi="Times New Roman" w:eastAsia="仿宋_GB2312" w:cs="Times New Roman"/>
                <w:color w:val="000000"/>
                <w:kern w:val="0"/>
                <w:sz w:val="24"/>
                <w:highlight w:val="none"/>
                <w:u w:val="none"/>
                <w:lang w:bidi="ar"/>
              </w:rPr>
              <w:t>案</w:t>
            </w:r>
            <w:r>
              <w:rPr>
                <w:rFonts w:hint="default" w:ascii="Times New Roman" w:hAnsi="Times New Roman" w:eastAsia="仿宋_GB2312" w:cs="Times New Roman"/>
                <w:color w:val="000000"/>
                <w:kern w:val="0"/>
                <w:sz w:val="24"/>
                <w:highlight w:val="none"/>
                <w:u w:val="none"/>
                <w:lang w:eastAsia="zh-CN" w:bidi="ar"/>
              </w:rPr>
              <w:t>、核准或审批文件</w:t>
            </w:r>
            <w:r>
              <w:rPr>
                <w:rFonts w:hint="default" w:ascii="Times New Roman" w:hAnsi="Times New Roman" w:eastAsia="仿宋_GB2312" w:cs="Times New Roman"/>
                <w:color w:val="000000"/>
                <w:kern w:val="0"/>
                <w:sz w:val="24"/>
                <w:highlight w:val="none"/>
                <w:lang w:bidi="ar"/>
              </w:rPr>
              <w:t>保持一致</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□是  □否</w:t>
            </w:r>
          </w:p>
        </w:tc>
      </w:tr>
      <w:tr>
        <w:tblPrEx>
          <w:tblCellMar>
            <w:top w:w="0" w:type="dxa"/>
            <w:left w:w="0" w:type="dxa"/>
            <w:bottom w:w="0" w:type="dxa"/>
            <w:right w:w="0" w:type="dxa"/>
          </w:tblCellMar>
        </w:tblPrEx>
        <w:trPr>
          <w:trHeight w:val="569"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highlight w:val="none"/>
                <w:lang w:val="en-US" w:eastAsia="zh-CN" w:bidi="ar"/>
              </w:rPr>
            </w:pPr>
            <w:r>
              <w:rPr>
                <w:rFonts w:hint="default" w:ascii="Times New Roman" w:hAnsi="Times New Roman" w:eastAsia="仿宋_GB2312" w:cs="Times New Roman"/>
                <w:color w:val="000000"/>
                <w:kern w:val="0"/>
                <w:sz w:val="24"/>
                <w:highlight w:val="none"/>
                <w:lang w:eastAsia="zh-CN" w:bidi="ar"/>
              </w:rPr>
              <w:t>6</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u w:val="none"/>
                <w:lang w:eastAsia="zh-CN" w:bidi="ar"/>
              </w:rPr>
              <w:t>项目及申报奖励的设备投资是否未获得过</w:t>
            </w:r>
            <w:r>
              <w:rPr>
                <w:rFonts w:hint="default" w:ascii="Times New Roman" w:hAnsi="Times New Roman" w:eastAsia="仿宋_GB2312" w:cs="Times New Roman"/>
                <w:color w:val="000000"/>
                <w:kern w:val="0"/>
                <w:sz w:val="24"/>
                <w:szCs w:val="24"/>
                <w:highlight w:val="none"/>
                <w:u w:val="none" w:color="auto"/>
                <w:lang w:eastAsia="zh-CN" w:bidi="ar"/>
              </w:rPr>
              <w:t>省、市工业和信息化领域财政资金、超长期特别国债资金支持的（设备奖励方式）</w:t>
            </w:r>
            <w:r>
              <w:rPr>
                <w:rFonts w:hint="default" w:ascii="Times New Roman" w:hAnsi="Times New Roman" w:eastAsia="仿宋_GB2312" w:cs="Times New Roman"/>
                <w:b w:val="0"/>
                <w:bCs w:val="0"/>
                <w:color w:val="000000"/>
                <w:kern w:val="0"/>
                <w:sz w:val="24"/>
                <w:szCs w:val="24"/>
                <w:highlight w:val="none"/>
                <w:u w:val="none" w:color="auto"/>
                <w:lang w:bidi="ar"/>
              </w:rPr>
              <w:t>；</w:t>
            </w:r>
            <w:r>
              <w:rPr>
                <w:rFonts w:hint="default" w:ascii="Times New Roman" w:hAnsi="Times New Roman" w:eastAsia="仿宋_GB2312" w:cs="Times New Roman"/>
                <w:color w:val="000000"/>
                <w:kern w:val="0"/>
                <w:sz w:val="24"/>
                <w:szCs w:val="24"/>
                <w:highlight w:val="none"/>
                <w:u w:val="none"/>
                <w:lang w:val="en-US" w:eastAsia="zh-CN" w:bidi="ar"/>
              </w:rPr>
              <w:t>是否</w:t>
            </w:r>
            <w:r>
              <w:rPr>
                <w:rFonts w:hint="default" w:ascii="Times New Roman" w:hAnsi="Times New Roman" w:eastAsia="仿宋_GB2312" w:cs="Times New Roman"/>
                <w:color w:val="000000"/>
                <w:kern w:val="0"/>
                <w:sz w:val="24"/>
                <w:szCs w:val="24"/>
                <w:highlight w:val="none"/>
                <w:u w:val="none" w:color="auto"/>
                <w:lang w:val="en-US" w:eastAsia="zh-CN" w:bidi="ar"/>
              </w:rPr>
              <w:t>获得过技术改造资金以外的省、市工业和信息化领域财政资金</w:t>
            </w:r>
            <w:r>
              <w:rPr>
                <w:rFonts w:hint="default" w:ascii="Times New Roman" w:hAnsi="Times New Roman" w:eastAsia="仿宋_GB2312" w:cs="Times New Roman"/>
                <w:color w:val="000000"/>
                <w:kern w:val="0"/>
                <w:sz w:val="24"/>
                <w:szCs w:val="24"/>
                <w:highlight w:val="none"/>
                <w:u w:val="none"/>
                <w:lang w:val="en-US" w:eastAsia="zh-CN" w:bidi="ar"/>
              </w:rPr>
              <w:t>、</w:t>
            </w:r>
            <w:r>
              <w:rPr>
                <w:rFonts w:hint="default" w:ascii="Times New Roman" w:hAnsi="Times New Roman" w:eastAsia="仿宋_GB2312" w:cs="Times New Roman"/>
                <w:b w:val="0"/>
                <w:bCs w:val="0"/>
                <w:color w:val="000000"/>
                <w:kern w:val="0"/>
                <w:sz w:val="24"/>
                <w:szCs w:val="24"/>
                <w:highlight w:val="none"/>
                <w:u w:val="none"/>
                <w:lang w:val="en-US" w:eastAsia="zh-CN" w:bidi="ar"/>
              </w:rPr>
              <w:t>国家工业领域技术改造和设备更新专项再贷款</w:t>
            </w:r>
            <w:r>
              <w:rPr>
                <w:rFonts w:hint="default" w:ascii="Times New Roman" w:hAnsi="Times New Roman" w:eastAsia="仿宋_GB2312" w:cs="Times New Roman"/>
                <w:color w:val="000000"/>
                <w:kern w:val="0"/>
                <w:sz w:val="24"/>
                <w:szCs w:val="24"/>
                <w:highlight w:val="none"/>
                <w:u w:val="none" w:color="auto"/>
                <w:lang w:val="en-US" w:eastAsia="zh-CN" w:bidi="ar"/>
              </w:rPr>
              <w:t>支持</w:t>
            </w:r>
            <w:r>
              <w:rPr>
                <w:rFonts w:hint="default" w:ascii="Times New Roman" w:hAnsi="Times New Roman" w:eastAsia="仿宋_GB2312" w:cs="Times New Roman"/>
                <w:b w:val="0"/>
                <w:bCs w:val="0"/>
                <w:color w:val="000000"/>
                <w:kern w:val="0"/>
                <w:sz w:val="24"/>
                <w:szCs w:val="24"/>
                <w:highlight w:val="none"/>
                <w:u w:val="none" w:color="auto"/>
                <w:lang w:eastAsia="zh-CN" w:bidi="ar"/>
              </w:rPr>
              <w:t>（</w:t>
            </w:r>
            <w:r>
              <w:rPr>
                <w:rFonts w:hint="default" w:ascii="Times New Roman" w:hAnsi="Times New Roman" w:eastAsia="仿宋_GB2312" w:cs="Times New Roman"/>
                <w:color w:val="000000"/>
                <w:kern w:val="0"/>
                <w:sz w:val="24"/>
                <w:szCs w:val="24"/>
                <w:highlight w:val="none"/>
                <w:u w:val="none" w:color="auto"/>
                <w:lang w:eastAsia="zh-CN" w:bidi="ar"/>
              </w:rPr>
              <w:t>银行贷款贴息、保险增信补贴、融资租赁补贴方式</w:t>
            </w:r>
            <w:r>
              <w:rPr>
                <w:rFonts w:hint="default" w:ascii="Times New Roman" w:hAnsi="Times New Roman" w:eastAsia="仿宋_GB2312" w:cs="Times New Roman"/>
                <w:b w:val="0"/>
                <w:bCs w:val="0"/>
                <w:color w:val="000000"/>
                <w:kern w:val="0"/>
                <w:sz w:val="24"/>
                <w:szCs w:val="24"/>
                <w:highlight w:val="none"/>
                <w:u w:val="none" w:color="auto"/>
                <w:lang w:eastAsia="zh-CN" w:bidi="ar"/>
              </w:rPr>
              <w:t>）</w:t>
            </w:r>
            <w:r>
              <w:rPr>
                <w:rFonts w:hint="default" w:ascii="Times New Roman" w:hAnsi="Times New Roman" w:eastAsia="仿宋_GB2312" w:cs="Times New Roman"/>
                <w:b w:val="0"/>
                <w:bCs w:val="0"/>
                <w:color w:val="000000"/>
                <w:kern w:val="0"/>
                <w:sz w:val="24"/>
                <w:szCs w:val="24"/>
                <w:highlight w:val="none"/>
                <w:u w:val="none" w:color="auto"/>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□是  □否</w:t>
            </w:r>
          </w:p>
        </w:tc>
      </w:tr>
      <w:tr>
        <w:tblPrEx>
          <w:tblCellMar>
            <w:top w:w="0" w:type="dxa"/>
            <w:left w:w="0" w:type="dxa"/>
            <w:bottom w:w="0" w:type="dxa"/>
            <w:right w:w="0" w:type="dxa"/>
          </w:tblCellMar>
        </w:tblPrEx>
        <w:trPr>
          <w:trHeight w:val="2705"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kern w:val="0"/>
                <w:sz w:val="24"/>
                <w:highlight w:val="none"/>
                <w:lang w:eastAsia="zh-CN" w:bidi="ar"/>
              </w:rPr>
              <w:t>7</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是否有与所申报项目相关合规的用地和规划选址文件（建设项目土地使用证和规划许可证复印件；若有土地使用证或房地产权证，且没改变用地性质的，无需规划选址意见，提供土地使用证或房地产权证复印件；项目建设租赁厂房的，提供土地及厂房租赁合同等资料的复印件）如证明材料的地址与备案证地址不一致的，请提供说明。</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□是  □否</w:t>
            </w:r>
          </w:p>
        </w:tc>
      </w:tr>
      <w:tr>
        <w:tblPrEx>
          <w:tblCellMar>
            <w:top w:w="0" w:type="dxa"/>
            <w:left w:w="0" w:type="dxa"/>
            <w:bottom w:w="0" w:type="dxa"/>
            <w:right w:w="0" w:type="dxa"/>
          </w:tblCellMar>
        </w:tblPrEx>
        <w:trPr>
          <w:trHeight w:val="1524"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highlight w:val="none"/>
                <w:lang w:val="en-US" w:eastAsia="zh-CN" w:bidi="ar"/>
              </w:rPr>
            </w:pPr>
            <w:r>
              <w:rPr>
                <w:rFonts w:hint="default" w:ascii="Times New Roman" w:hAnsi="Times New Roman" w:eastAsia="仿宋_GB2312" w:cs="Times New Roman"/>
                <w:color w:val="000000"/>
                <w:kern w:val="0"/>
                <w:sz w:val="24"/>
                <w:highlight w:val="none"/>
                <w:lang w:val="en-US" w:eastAsia="zh-CN" w:bidi="ar"/>
              </w:rPr>
              <w:t>8</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b w:val="0"/>
                <w:bCs w:val="0"/>
                <w:color w:val="000000"/>
                <w:kern w:val="0"/>
                <w:sz w:val="24"/>
                <w:szCs w:val="24"/>
                <w:highlight w:val="none"/>
                <w:lang w:val="en-US" w:eastAsia="zh-CN" w:bidi="ar"/>
              </w:rPr>
              <w:t>是否与交易方存在关联关系，需对关联交易情况进行说明，包括与关联方购置设备的原因、价格公允性等情况进行说明，如有原购买合同等佐证材料请一并提供。</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□是  □否</w:t>
            </w:r>
          </w:p>
        </w:tc>
      </w:tr>
      <w:tr>
        <w:tblPrEx>
          <w:tblCellMar>
            <w:top w:w="0" w:type="dxa"/>
            <w:left w:w="0" w:type="dxa"/>
            <w:bottom w:w="0" w:type="dxa"/>
            <w:right w:w="0" w:type="dxa"/>
          </w:tblCellMar>
        </w:tblPrEx>
        <w:trPr>
          <w:trHeight w:val="1209" w:hRule="atLeast"/>
        </w:trPr>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highlight w:val="none"/>
                <w:lang w:val="en-US" w:eastAsia="zh-CN" w:bidi="ar"/>
              </w:rPr>
            </w:pPr>
            <w:r>
              <w:rPr>
                <w:rFonts w:hint="default" w:ascii="Times New Roman" w:hAnsi="Times New Roman" w:eastAsia="仿宋_GB2312" w:cs="Times New Roman"/>
                <w:color w:val="000000"/>
                <w:kern w:val="0"/>
                <w:sz w:val="24"/>
                <w:highlight w:val="none"/>
                <w:lang w:val="en-US" w:eastAsia="zh-CN" w:bidi="ar"/>
              </w:rPr>
              <w:t>9</w:t>
            </w:r>
          </w:p>
        </w:tc>
        <w:tc>
          <w:tcPr>
            <w:tcW w:w="6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color w:val="000000"/>
                <w:kern w:val="0"/>
                <w:sz w:val="24"/>
                <w:highlight w:val="none"/>
                <w:lang w:eastAsia="zh-CN" w:bidi="ar"/>
              </w:rPr>
              <w:t>申请奖补的设备铭牌信息与固定资产明细表、发票原则上保持对应，如不一致，企业应对不一致情况进行说明</w:t>
            </w:r>
          </w:p>
        </w:tc>
        <w:tc>
          <w:tcPr>
            <w:tcW w:w="1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□是  □否</w:t>
            </w:r>
          </w:p>
        </w:tc>
      </w:tr>
    </w:tbl>
    <w:p>
      <w:pPr>
        <w:pStyle w:val="2"/>
        <w:rPr>
          <w:rFonts w:hint="default" w:ascii="Times New Roman" w:hAnsi="Times New Roman" w:cs="Times New Roman"/>
          <w:lang w:val="en-US" w:eastAsia="zh-CN"/>
        </w:rPr>
      </w:pP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Droid Sans">
    <w:altName w:val="Noto Kufi Arabic"/>
    <w:panose1 w:val="020B0606030804020204"/>
    <w:charset w:val="00"/>
    <w:family w:val="auto"/>
    <w:pitch w:val="default"/>
    <w:sig w:usb0="00000000" w:usb1="00000000" w:usb2="00000028" w:usb3="00000000" w:csb0="2000019F" w:csb1="00000000"/>
  </w:font>
  <w:font w:name="Noto Kufi Arabic">
    <w:panose1 w:val="020B0506030804020204"/>
    <w:charset w:val="00"/>
    <w:family w:val="auto"/>
    <w:pitch w:val="default"/>
    <w:sig w:usb0="00002000" w:usb1="00000000" w:usb2="00000008"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E1C0D7A"/>
    <w:rsid w:val="15AF4211"/>
    <w:rsid w:val="1A0C24E3"/>
    <w:rsid w:val="22545C04"/>
    <w:rsid w:val="2B5F7E30"/>
    <w:rsid w:val="35402D17"/>
    <w:rsid w:val="35EB0D6E"/>
    <w:rsid w:val="37D206DE"/>
    <w:rsid w:val="3AB251F4"/>
    <w:rsid w:val="3AF62BD4"/>
    <w:rsid w:val="3EA37916"/>
    <w:rsid w:val="3FD437FC"/>
    <w:rsid w:val="406B643A"/>
    <w:rsid w:val="42C24432"/>
    <w:rsid w:val="43BC1044"/>
    <w:rsid w:val="49F2829D"/>
    <w:rsid w:val="4EFD3BB2"/>
    <w:rsid w:val="4FBEC2C2"/>
    <w:rsid w:val="55A843A6"/>
    <w:rsid w:val="57813661"/>
    <w:rsid w:val="5A7762FF"/>
    <w:rsid w:val="5B7BB09C"/>
    <w:rsid w:val="5EE7FC81"/>
    <w:rsid w:val="5F6F40E2"/>
    <w:rsid w:val="5F714ABB"/>
    <w:rsid w:val="62FEA81A"/>
    <w:rsid w:val="6F8758A5"/>
    <w:rsid w:val="6FDD5BF3"/>
    <w:rsid w:val="75BE7F29"/>
    <w:rsid w:val="7B57CF31"/>
    <w:rsid w:val="7B5D1D19"/>
    <w:rsid w:val="7BEF7694"/>
    <w:rsid w:val="7CFE0849"/>
    <w:rsid w:val="7E7AD610"/>
    <w:rsid w:val="7E7B591C"/>
    <w:rsid w:val="7F5FB1FD"/>
    <w:rsid w:val="7F7F88FA"/>
    <w:rsid w:val="7FB89FBC"/>
    <w:rsid w:val="7FF796D4"/>
    <w:rsid w:val="7FFB274F"/>
    <w:rsid w:val="A7A705A1"/>
    <w:rsid w:val="AD7D58D5"/>
    <w:rsid w:val="B0BFCC81"/>
    <w:rsid w:val="B3F7849D"/>
    <w:rsid w:val="BFBC0FBB"/>
    <w:rsid w:val="CE9EE3FE"/>
    <w:rsid w:val="CFED601E"/>
    <w:rsid w:val="DB5A4E2A"/>
    <w:rsid w:val="DEFD9B17"/>
    <w:rsid w:val="DFEB2D2C"/>
    <w:rsid w:val="DFFE1E20"/>
    <w:rsid w:val="DFFFE212"/>
    <w:rsid w:val="E1FF261E"/>
    <w:rsid w:val="E5E7FCAE"/>
    <w:rsid w:val="ECBFBB50"/>
    <w:rsid w:val="ECF98E43"/>
    <w:rsid w:val="EFE76C03"/>
    <w:rsid w:val="F5FDF7CB"/>
    <w:rsid w:val="F736B244"/>
    <w:rsid w:val="FA1F168D"/>
    <w:rsid w:val="FB5D07B5"/>
    <w:rsid w:val="FB5E3E31"/>
    <w:rsid w:val="FB6BE83B"/>
    <w:rsid w:val="FBFEFFC7"/>
    <w:rsid w:val="FCFF8637"/>
    <w:rsid w:val="FD97296C"/>
    <w:rsid w:val="FEFDE900"/>
    <w:rsid w:val="FEFFA71E"/>
    <w:rsid w:val="FF729DA0"/>
    <w:rsid w:val="FFB756C8"/>
    <w:rsid w:val="FFFB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5</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2021-03-01T10:06:00Z</dcterms:created>
  <dc:creator>熊卫鹏</dc:creator>
  <cp:lastModifiedBy>打字室</cp:lastModifiedBy>
  <cp:lastPrinted>2021-03-27T17:06:00Z</cp:lastPrinted>
  <dcterms:modified xsi:type="dcterms:W3CDTF">2025-05-07T11:56:00Z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7FC31BDEF1044FB7ABEA266993C6DC38_12</vt:lpwstr>
  </property>
</Properties>
</file>