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9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225" w:afterAutospacing="0" w:line="228" w:lineRule="atLeast"/>
        <w:ind w:left="547" w:right="0"/>
        <w:rPr>
          <w:rFonts w:ascii="微软雅黑" w:hAnsi="微软雅黑" w:eastAsia="微软雅黑" w:cs="微软雅黑"/>
        </w:rPr>
      </w:pPr>
      <w:r>
        <w:rPr>
          <w:rFonts w:ascii="黑体" w:hAnsi="宋体" w:eastAsia="黑体" w:cs="黑体"/>
          <w:spacing w:val="-6"/>
          <w:sz w:val="30"/>
          <w:szCs w:val="30"/>
          <w:bdr w:val="none" w:color="auto" w:sz="0" w:space="0"/>
        </w:rPr>
        <w:t>附件</w:t>
      </w:r>
    </w:p>
    <w:p w14:paraId="3CAE4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3" w:beforeAutospacing="0" w:after="225" w:afterAutospacing="0" w:line="221" w:lineRule="atLeast"/>
        <w:ind w:left="965" w:right="0"/>
        <w:rPr>
          <w:rFonts w:hint="eastAsia" w:ascii="微软雅黑" w:hAnsi="微软雅黑" w:eastAsia="微软雅黑" w:cs="微软雅黑"/>
        </w:rPr>
      </w:pPr>
    </w:p>
    <w:p w14:paraId="441E53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3" w:beforeAutospacing="0" w:after="225" w:afterAutospacing="0" w:line="221" w:lineRule="atLeast"/>
        <w:ind w:left="965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ascii="宋体" w:hAnsi="宋体" w:eastAsia="宋体" w:cs="宋体"/>
          <w:spacing w:val="2"/>
          <w:sz w:val="42"/>
          <w:szCs w:val="42"/>
          <w:bdr w:val="none" w:color="auto" w:sz="0" w:space="0"/>
        </w:rPr>
        <w:t>知识产权质押融资补贴（知识产权高质量</w:t>
      </w:r>
    </w:p>
    <w:p w14:paraId="242B5B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3" w:beforeAutospacing="0" w:after="225" w:afterAutospacing="0" w:line="221" w:lineRule="atLeast"/>
        <w:ind w:left="965" w:right="0"/>
        <w:jc w:val="center"/>
        <w:rPr>
          <w:rFonts w:hint="eastAsia" w:ascii="微软雅黑" w:hAnsi="微软雅黑" w:eastAsia="微软雅黑" w:cs="微软雅黑"/>
        </w:rPr>
      </w:pPr>
      <w:r>
        <w:rPr>
          <w:rStyle w:val="5"/>
          <w:rFonts w:ascii="宋体" w:hAnsi="宋体" w:eastAsia="宋体" w:cs="宋体"/>
          <w:spacing w:val="4"/>
          <w:sz w:val="42"/>
          <w:szCs w:val="42"/>
          <w:bdr w:val="none" w:color="auto" w:sz="0" w:space="0"/>
        </w:rPr>
        <w:t>发展</w:t>
      </w:r>
      <w:r>
        <w:rPr>
          <w:rStyle w:val="5"/>
          <w:rFonts w:hint="default" w:ascii="Times New Roman" w:hAnsi="Times New Roman" w:eastAsia="微软雅黑" w:cs="Times New Roman"/>
          <w:spacing w:val="4"/>
          <w:sz w:val="42"/>
          <w:szCs w:val="42"/>
          <w:bdr w:val="none" w:color="auto" w:sz="0" w:space="0"/>
        </w:rPr>
        <w:t>30</w:t>
      </w:r>
      <w:r>
        <w:rPr>
          <w:rStyle w:val="5"/>
          <w:rFonts w:ascii="宋体" w:hAnsi="宋体" w:eastAsia="宋体" w:cs="宋体"/>
          <w:spacing w:val="4"/>
          <w:sz w:val="42"/>
          <w:szCs w:val="42"/>
          <w:bdr w:val="none" w:color="auto" w:sz="0" w:space="0"/>
        </w:rPr>
        <w:t>条）补充通过汇总表</w:t>
      </w:r>
    </w:p>
    <w:p w14:paraId="00A64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3" w:beforeAutospacing="0" w:after="225" w:afterAutospacing="0" w:line="221" w:lineRule="atLeast"/>
        <w:ind w:left="965" w:right="0"/>
        <w:rPr>
          <w:rFonts w:hint="eastAsia" w:ascii="微软雅黑" w:hAnsi="微软雅黑" w:eastAsia="微软雅黑" w:cs="微软雅黑"/>
        </w:rPr>
      </w:pPr>
      <w:r>
        <w:rPr>
          <w:rStyle w:val="5"/>
          <w:rFonts w:ascii="宋体" w:hAnsi="宋体" w:eastAsia="宋体" w:cs="宋体"/>
          <w:spacing w:val="4"/>
          <w:sz w:val="42"/>
          <w:szCs w:val="42"/>
          <w:bdr w:val="none" w:color="auto" w:sz="0" w:space="0"/>
        </w:rPr>
        <w:t>                </w:t>
      </w:r>
      <w:r>
        <w:rPr>
          <w:rFonts w:ascii="仿宋" w:hAnsi="仿宋" w:eastAsia="仿宋" w:cs="仿宋"/>
          <w:spacing w:val="-4"/>
          <w:sz w:val="28"/>
          <w:szCs w:val="28"/>
          <w:bdr w:val="none" w:color="auto" w:sz="0" w:space="0"/>
        </w:rPr>
        <w:t>（单位：万元）</w:t>
      </w:r>
    </w:p>
    <w:p w14:paraId="05A5F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73" w:beforeAutospacing="0" w:after="225" w:afterAutospacing="0" w:line="221" w:lineRule="atLeast"/>
        <w:ind w:left="965" w:right="0"/>
        <w:rPr>
          <w:rFonts w:hint="eastAsia" w:ascii="微软雅黑" w:hAnsi="微软雅黑" w:eastAsia="微软雅黑" w:cs="微软雅黑"/>
        </w:rPr>
      </w:pPr>
    </w:p>
    <w:tbl>
      <w:tblPr>
        <w:tblW w:w="98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2283"/>
        <w:gridCol w:w="3966"/>
        <w:gridCol w:w="1292"/>
        <w:gridCol w:w="1698"/>
      </w:tblGrid>
      <w:tr w14:paraId="3DA68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D23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F447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申请编号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8953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申请单位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C0C7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申请资助类型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DEB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通过金额</w:t>
            </w:r>
          </w:p>
        </w:tc>
      </w:tr>
      <w:tr w14:paraId="7B27C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3B74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7C4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ZS20240520-034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9AD0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广州奥克林餐厨降解设备有限公司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C1EC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E848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10.616667</w:t>
            </w:r>
          </w:p>
        </w:tc>
      </w:tr>
      <w:tr w14:paraId="0A019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E447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9DE3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ZS20240523-011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736C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广州市瀚云信息技术有限公司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42CB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1FA1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7.373438</w:t>
            </w:r>
          </w:p>
        </w:tc>
      </w:tr>
      <w:tr w14:paraId="619DE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28F1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9A1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ZS20240520-096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2FA3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谷东科技有限公司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47B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D6DB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30.521705</w:t>
            </w:r>
          </w:p>
        </w:tc>
      </w:tr>
      <w:tr w14:paraId="526FB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260D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717E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ZS20250407-001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C324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广州艾奇西医药科技有限公司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C4C0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8450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15.4697</w:t>
            </w:r>
          </w:p>
        </w:tc>
      </w:tr>
      <w:tr w14:paraId="6BFCB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304B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9D8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ZS20250407-002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C216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广州科方生物技术股份有限公司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1EC4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5B11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23.554971</w:t>
            </w:r>
          </w:p>
        </w:tc>
      </w:tr>
      <w:tr w14:paraId="21CA0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B593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15E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ZS20250408-001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A435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广州神铁牵引设备有限公司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1F16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DDD7F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1.717568</w:t>
            </w:r>
          </w:p>
        </w:tc>
      </w:tr>
      <w:tr w14:paraId="22620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38D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3971F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ZS20240520-001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DC6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广州一链通互联网科技有限公司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8B68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贴息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FABB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1.231912</w:t>
            </w:r>
          </w:p>
        </w:tc>
      </w:tr>
      <w:tr w14:paraId="538F7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3F82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合计：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FBC9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90.485961</w:t>
            </w:r>
          </w:p>
        </w:tc>
      </w:tr>
    </w:tbl>
    <w:p w14:paraId="44A21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7" w:beforeAutospacing="0" w:after="225" w:afterAutospacing="0" w:line="175" w:lineRule="atLeast"/>
        <w:ind w:left="4133" w:right="0"/>
        <w:rPr>
          <w:rFonts w:hint="eastAsia" w:ascii="微软雅黑" w:hAnsi="微软雅黑" w:eastAsia="微软雅黑" w:cs="微软雅黑"/>
        </w:rPr>
      </w:pPr>
    </w:p>
    <w:p w14:paraId="5E4413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2025-05-20T02:46:43Z</dcterms:created>
  <dc:creator>skx</dc:creator>
  <cp:lastModifiedBy>芬达不爱可乐</cp:lastModifiedBy>
  <dcterms:modified xsi:type="dcterms:W3CDTF">2025-05-20T02:46:52Z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2BD8C2E7CDAB460A8B60F660AEA74949_12</vt:lpwstr>
  </property>
</Properties>
</file>