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A5398">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17299EC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Times New Roman"/>
          <w:sz w:val="44"/>
          <w:szCs w:val="44"/>
          <w:lang w:val="en-US" w:eastAsia="zh-CN"/>
        </w:rPr>
      </w:pPr>
    </w:p>
    <w:p w14:paraId="26FBC46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val="en-US" w:eastAsia="zh-CN"/>
        </w:rPr>
        <w:t>2025年</w:t>
      </w:r>
      <w:r>
        <w:rPr>
          <w:rFonts w:hint="eastAsia" w:ascii="Times New Roman" w:hAnsi="Times New Roman" w:eastAsia="方正小标宋简体" w:cs="Times New Roman"/>
          <w:sz w:val="44"/>
          <w:szCs w:val="44"/>
          <w:lang w:eastAsia="zh-CN"/>
        </w:rPr>
        <w:t>知识产权</w:t>
      </w:r>
      <w:r>
        <w:rPr>
          <w:rFonts w:hint="eastAsia" w:ascii="Times New Roman" w:hAnsi="Times New Roman" w:eastAsia="方正小标宋简体" w:cs="Times New Roman"/>
          <w:sz w:val="44"/>
          <w:szCs w:val="44"/>
          <w:lang w:val="en-US" w:eastAsia="zh-CN"/>
        </w:rPr>
        <w:t>保护</w:t>
      </w:r>
      <w:r>
        <w:rPr>
          <w:rFonts w:hint="eastAsia" w:ascii="Times New Roman" w:hAnsi="Times New Roman" w:eastAsia="方正小标宋简体" w:cs="Times New Roman"/>
          <w:sz w:val="44"/>
          <w:szCs w:val="44"/>
          <w:lang w:eastAsia="zh-CN"/>
        </w:rPr>
        <w:t>类转移市县项目</w:t>
      </w:r>
    </w:p>
    <w:p w14:paraId="0F15AF3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eastAsia="zh-CN"/>
        </w:rPr>
        <w:t>申报指南</w:t>
      </w:r>
    </w:p>
    <w:p w14:paraId="64D11275">
      <w:pPr>
        <w:keepNext w:val="0"/>
        <w:keepLines w:val="0"/>
        <w:pageBreakBefore w:val="0"/>
        <w:kinsoku/>
        <w:wordWrap/>
        <w:overflowPunct/>
        <w:topLinePunct w:val="0"/>
        <w:autoSpaceDE/>
        <w:autoSpaceDN/>
        <w:bidi w:val="0"/>
        <w:adjustRightInd/>
        <w:snapToGrid/>
        <w:spacing w:line="590" w:lineRule="exact"/>
        <w:ind w:firstLine="640" w:firstLineChars="200"/>
        <w:rPr>
          <w:rFonts w:hint="default" w:ascii="Times New Roman" w:hAnsi="Times New Roman" w:eastAsia="黑体" w:cs="Times New Roman"/>
          <w:b w:val="0"/>
          <w:bCs w:val="0"/>
          <w:sz w:val="32"/>
          <w:szCs w:val="32"/>
          <w:lang w:val="en-US" w:eastAsia="zh-CN"/>
        </w:rPr>
      </w:pPr>
    </w:p>
    <w:p w14:paraId="4FFFC587">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一、</w:t>
      </w:r>
      <w:r>
        <w:rPr>
          <w:rFonts w:hint="default" w:ascii="Times New Roman" w:hAnsi="Times New Roman" w:eastAsia="黑体" w:cs="Times New Roman"/>
          <w:sz w:val="32"/>
          <w:szCs w:val="32"/>
        </w:rPr>
        <w:t>知识产权纠纷多元化解决</w:t>
      </w:r>
      <w:r>
        <w:rPr>
          <w:rFonts w:hint="default" w:ascii="Times New Roman" w:hAnsi="Times New Roman" w:eastAsia="黑体" w:cs="Times New Roman"/>
          <w:b w:val="0"/>
          <w:bCs w:val="0"/>
          <w:sz w:val="32"/>
          <w:szCs w:val="32"/>
        </w:rPr>
        <w:t>项目</w:t>
      </w:r>
    </w:p>
    <w:p w14:paraId="718F62B5">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（一）项目目标</w:t>
      </w:r>
    </w:p>
    <w:p w14:paraId="2956DD6F">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b w:val="0"/>
          <w:bCs w:val="0"/>
          <w:i w:val="0"/>
          <w:iCs w:val="0"/>
          <w:color w:val="auto"/>
          <w:kern w:val="0"/>
          <w:sz w:val="32"/>
          <w:szCs w:val="32"/>
          <w:highlight w:val="none"/>
          <w:u w:val="none"/>
          <w:shd w:val="clear" w:color="auto" w:fill="auto"/>
          <w:lang w:val="en-US" w:eastAsia="zh-CN" w:bidi="ar"/>
        </w:rPr>
      </w:pPr>
      <w:r>
        <w:rPr>
          <w:rFonts w:hint="default" w:ascii="Times New Roman" w:hAnsi="Times New Roman" w:eastAsia="仿宋_GB2312" w:cs="Times New Roman"/>
          <w:b w:val="0"/>
          <w:bCs w:val="0"/>
          <w:i w:val="0"/>
          <w:iCs w:val="0"/>
          <w:color w:val="auto"/>
          <w:kern w:val="0"/>
          <w:sz w:val="32"/>
          <w:szCs w:val="32"/>
          <w:highlight w:val="none"/>
          <w:u w:val="none"/>
          <w:shd w:val="clear" w:color="auto" w:fill="auto"/>
          <w:lang w:val="en-US" w:eastAsia="zh-CN" w:bidi="ar"/>
        </w:rPr>
        <w:t>完善知识产权纠纷多元化解决机制，大力开展知识产权纠纷调解工作，为中小企业提供专利、商标等领域的维权援助服务，推动知识产权调解仲裁公证等工作。</w:t>
      </w:r>
    </w:p>
    <w:p w14:paraId="5BFDE37E">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（二）申报主体及工作任务</w:t>
      </w:r>
    </w:p>
    <w:p w14:paraId="1131A2D0">
      <w:pPr>
        <w:keepNext w:val="0"/>
        <w:keepLines w:val="0"/>
        <w:pageBreakBefore w:val="0"/>
        <w:kinsoku/>
        <w:wordWrap/>
        <w:overflowPunct/>
        <w:topLinePunct w:val="0"/>
        <w:bidi w:val="0"/>
        <w:adjustRightInd/>
        <w:snapToGrid/>
        <w:spacing w:line="59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申报主体：</w:t>
      </w:r>
      <w:r>
        <w:rPr>
          <w:rFonts w:hint="default" w:ascii="Times New Roman" w:hAnsi="Times New Roman" w:eastAsia="仿宋_GB2312" w:cs="Times New Roman"/>
          <w:kern w:val="0"/>
          <w:sz w:val="32"/>
          <w:szCs w:val="32"/>
          <w:lang w:val="en-US" w:eastAsia="zh-CN" w:bidi="ar"/>
        </w:rPr>
        <w:t>申报主体为在茂名辖区内注册，具有独立法人资格的企事业单位。</w:t>
      </w:r>
    </w:p>
    <w:p w14:paraId="7C9A8D4D">
      <w:pPr>
        <w:keepNext w:val="0"/>
        <w:keepLines w:val="0"/>
        <w:pageBreakBefore w:val="0"/>
        <w:widowControl/>
        <w:kinsoku/>
        <w:wordWrap/>
        <w:overflowPunct/>
        <w:topLinePunct w:val="0"/>
        <w:bidi w:val="0"/>
        <w:adjustRightInd/>
        <w:snapToGrid/>
        <w:spacing w:line="59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主要任务：</w:t>
      </w:r>
    </w:p>
    <w:p w14:paraId="0B2C3E6A">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协助完善茂名市知识产权纠纷多元化解决相关方案和制度。协调仲裁、公证、调解、法律等机构</w:t>
      </w:r>
      <w:r>
        <w:rPr>
          <w:rFonts w:hint="default" w:ascii="Times New Roman" w:hAnsi="Times New Roman" w:eastAsia="仿宋_GB2312" w:cs="Times New Roman"/>
          <w:sz w:val="32"/>
          <w:szCs w:val="32"/>
        </w:rPr>
        <w:t>开展知识产权调解仲裁公证等工作15次以上，提供相应的文书佐证材料。</w:t>
      </w:r>
    </w:p>
    <w:p w14:paraId="2EC008A7">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2.至少举办1场知识产权纠纷多元化解决专题培训班，每场人数不少于50人，并通过公众媒体专题报道。</w:t>
      </w:r>
    </w:p>
    <w:p w14:paraId="29AE8B60">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3.组织不少于1场知识产权纠纷多元化解决宣传或宣讲活动，提供现场咨询不少于10次，印发和派发相关资料不少于200份。</w:t>
      </w:r>
    </w:p>
    <w:p w14:paraId="1B6A9363">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（三）申报材料</w:t>
      </w:r>
    </w:p>
    <w:p w14:paraId="72804DB8">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1.《项目申报书》；</w:t>
      </w:r>
    </w:p>
    <w:p w14:paraId="437089DA">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2.机构法人资格证书或营业执照加盖公章的复印件；</w:t>
      </w:r>
    </w:p>
    <w:p w14:paraId="2F2DF755">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3.知识产权服务流程、模式及制度；</w:t>
      </w:r>
    </w:p>
    <w:p w14:paraId="3445F6AF">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4.人员资格证明；</w:t>
      </w:r>
    </w:p>
    <w:p w14:paraId="68B653B9">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5.机构所获荣誉证明；</w:t>
      </w:r>
    </w:p>
    <w:p w14:paraId="0EF11466">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sz w:val="32"/>
          <w:szCs w:val="32"/>
        </w:rPr>
        <w:t>6.其他证明申报条件、申报优势的材料。</w:t>
      </w:r>
    </w:p>
    <w:p w14:paraId="4E495929">
      <w:pPr>
        <w:keepNext w:val="0"/>
        <w:keepLines w:val="0"/>
        <w:pageBreakBefore w:val="0"/>
        <w:widowControl/>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上述材料均需加盖公章。</w:t>
      </w:r>
    </w:p>
    <w:p w14:paraId="3FD27222">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二、</w:t>
      </w:r>
      <w:r>
        <w:rPr>
          <w:rFonts w:hint="default" w:ascii="Times New Roman" w:hAnsi="Times New Roman" w:eastAsia="黑体" w:cs="Times New Roman"/>
          <w:sz w:val="32"/>
          <w:szCs w:val="32"/>
        </w:rPr>
        <w:t>知识产权纠纷行政裁决效能提升项目</w:t>
      </w:r>
    </w:p>
    <w:p w14:paraId="2E74B857">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（一）项目目标</w:t>
      </w:r>
    </w:p>
    <w:p w14:paraId="5197F72A">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b w:val="0"/>
          <w:bCs w:val="0"/>
          <w:i w:val="0"/>
          <w:iCs w:val="0"/>
          <w:color w:val="auto"/>
          <w:kern w:val="0"/>
          <w:sz w:val="32"/>
          <w:szCs w:val="32"/>
          <w:highlight w:val="none"/>
          <w:u w:val="none"/>
          <w:shd w:val="clear" w:color="auto" w:fill="auto"/>
          <w:lang w:val="en-US" w:eastAsia="zh-CN" w:bidi="ar"/>
        </w:rPr>
      </w:pPr>
      <w:r>
        <w:rPr>
          <w:rFonts w:hint="default" w:ascii="Times New Roman" w:hAnsi="Times New Roman" w:eastAsia="仿宋_GB2312" w:cs="Times New Roman"/>
          <w:b w:val="0"/>
          <w:bCs w:val="0"/>
          <w:i w:val="0"/>
          <w:iCs w:val="0"/>
          <w:color w:val="auto"/>
          <w:kern w:val="0"/>
          <w:sz w:val="32"/>
          <w:szCs w:val="32"/>
          <w:highlight w:val="none"/>
          <w:u w:val="none"/>
          <w:shd w:val="clear" w:color="auto" w:fill="auto"/>
          <w:lang w:val="en-US" w:eastAsia="zh-CN" w:bidi="ar"/>
        </w:rPr>
        <w:t>推动专利侵权纠纷行政裁决与市场监管综合行政执法融合，加强知识产权行政裁决队伍专业化、职业化建设，加大专利侵权纠纷行政裁决力度，提升行政裁决效能。</w:t>
      </w:r>
    </w:p>
    <w:p w14:paraId="7631D367">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（二）申报主体及工作任务</w:t>
      </w:r>
    </w:p>
    <w:p w14:paraId="121A049D">
      <w:pPr>
        <w:keepNext w:val="0"/>
        <w:keepLines w:val="0"/>
        <w:pageBreakBefore w:val="0"/>
        <w:kinsoku/>
        <w:wordWrap/>
        <w:overflowPunct/>
        <w:topLinePunct w:val="0"/>
        <w:bidi w:val="0"/>
        <w:adjustRightInd/>
        <w:snapToGrid/>
        <w:spacing w:line="59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申报主体</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kern w:val="0"/>
          <w:sz w:val="32"/>
          <w:szCs w:val="32"/>
          <w:lang w:val="en-US" w:eastAsia="zh-CN" w:bidi="ar"/>
        </w:rPr>
        <w:t>申报主体为境内注册，</w:t>
      </w:r>
      <w:r>
        <w:rPr>
          <w:rFonts w:hint="default" w:ascii="Times New Roman" w:hAnsi="Times New Roman" w:eastAsia="仿宋_GB2312" w:cs="Times New Roman"/>
          <w:color w:val="000000"/>
          <w:kern w:val="0"/>
          <w:sz w:val="32"/>
          <w:szCs w:val="32"/>
        </w:rPr>
        <w:t>具有独立法人资格</w:t>
      </w:r>
      <w:r>
        <w:rPr>
          <w:rFonts w:hint="default" w:ascii="Times New Roman" w:hAnsi="Times New Roman" w:eastAsia="仿宋_GB2312" w:cs="Times New Roman"/>
          <w:color w:val="000000"/>
          <w:kern w:val="0"/>
          <w:sz w:val="32"/>
          <w:szCs w:val="32"/>
          <w:lang w:eastAsia="zh-CN"/>
        </w:rPr>
        <w:t>、能够协助处理知识产权案件</w:t>
      </w:r>
      <w:r>
        <w:rPr>
          <w:rFonts w:hint="default" w:ascii="Times New Roman" w:hAnsi="Times New Roman" w:eastAsia="仿宋_GB2312" w:cs="Times New Roman"/>
          <w:color w:val="000000"/>
          <w:kern w:val="0"/>
          <w:sz w:val="32"/>
          <w:szCs w:val="32"/>
        </w:rPr>
        <w:t>的</w:t>
      </w:r>
      <w:r>
        <w:rPr>
          <w:rFonts w:hint="default" w:ascii="Times New Roman" w:hAnsi="Times New Roman" w:eastAsia="仿宋_GB2312" w:cs="Times New Roman"/>
          <w:sz w:val="32"/>
          <w:szCs w:val="32"/>
        </w:rPr>
        <w:t>知识产权服务机构</w:t>
      </w:r>
      <w:r>
        <w:rPr>
          <w:rFonts w:hint="default" w:ascii="Times New Roman" w:hAnsi="Times New Roman" w:eastAsia="仿宋_GB2312" w:cs="Times New Roman"/>
          <w:sz w:val="32"/>
          <w:szCs w:val="32"/>
          <w:lang w:eastAsia="zh-CN"/>
        </w:rPr>
        <w:t>或企事业单位</w:t>
      </w:r>
      <w:r>
        <w:rPr>
          <w:rFonts w:hint="default" w:ascii="Times New Roman" w:hAnsi="Times New Roman" w:eastAsia="仿宋_GB2312" w:cs="Times New Roman"/>
          <w:sz w:val="32"/>
          <w:szCs w:val="32"/>
        </w:rPr>
        <w:t>申报。</w:t>
      </w:r>
    </w:p>
    <w:p w14:paraId="5FEDABCD">
      <w:pPr>
        <w:keepNext w:val="0"/>
        <w:keepLines w:val="0"/>
        <w:pageBreakBefore w:val="0"/>
        <w:kinsoku/>
        <w:wordWrap/>
        <w:overflowPunct/>
        <w:topLinePunct w:val="0"/>
        <w:bidi w:val="0"/>
        <w:adjustRightInd/>
        <w:snapToGrid/>
        <w:spacing w:line="590"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工作任务：</w:t>
      </w:r>
    </w:p>
    <w:p w14:paraId="5D901B71">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1.组织专利侵权行政裁决培训班不少于1次，参加人数不少于50人次</w:t>
      </w:r>
      <w:r>
        <w:rPr>
          <w:rFonts w:hint="eastAsia" w:ascii="Times New Roman" w:hAnsi="Times New Roman" w:eastAsia="仿宋_GB2312" w:cs="Times New Roman"/>
          <w:sz w:val="32"/>
          <w:szCs w:val="32"/>
          <w:lang w:val="en-US" w:eastAsia="zh-CN"/>
        </w:rPr>
        <w:t>。</w:t>
      </w:r>
    </w:p>
    <w:p w14:paraId="2106B57E">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协助完善茂名市知识产权纠纷多元化解决相关方案和制度。</w:t>
      </w:r>
      <w:r>
        <w:rPr>
          <w:rFonts w:hint="eastAsia"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lang w:val="en-US" w:eastAsia="zh-CN"/>
        </w:rPr>
        <w:t>专利侵权纠纷行政裁决案例评选活动</w:t>
      </w:r>
      <w:r>
        <w:rPr>
          <w:rFonts w:hint="eastAsia" w:ascii="Times New Roman" w:hAnsi="Times New Roman" w:eastAsia="仿宋_GB2312" w:cs="Times New Roman"/>
          <w:sz w:val="32"/>
          <w:szCs w:val="32"/>
          <w:lang w:val="en-US" w:eastAsia="zh-CN"/>
        </w:rPr>
        <w:t>不少于1次。组织</w:t>
      </w:r>
      <w:r>
        <w:rPr>
          <w:rFonts w:hint="default" w:ascii="Times New Roman" w:hAnsi="Times New Roman" w:eastAsia="仿宋_GB2312" w:cs="Times New Roman"/>
          <w:sz w:val="32"/>
          <w:szCs w:val="32"/>
          <w:lang w:val="en-US" w:eastAsia="zh-CN"/>
        </w:rPr>
        <w:t>办案经验交流活动不少于1次</w:t>
      </w:r>
      <w:r>
        <w:rPr>
          <w:rFonts w:hint="eastAsia" w:ascii="Times New Roman" w:hAnsi="Times New Roman" w:eastAsia="仿宋_GB2312" w:cs="Times New Roman"/>
          <w:sz w:val="32"/>
          <w:szCs w:val="32"/>
          <w:lang w:val="en-US" w:eastAsia="zh-CN"/>
        </w:rPr>
        <w:t>。</w:t>
      </w:r>
      <w:bookmarkStart w:id="0" w:name="_GoBack"/>
      <w:bookmarkEnd w:id="0"/>
    </w:p>
    <w:p w14:paraId="3EF493CF">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提供线索并协助</w:t>
      </w:r>
      <w:r>
        <w:rPr>
          <w:rFonts w:hint="eastAsia" w:ascii="Times New Roman" w:hAnsi="Times New Roman" w:eastAsia="仿宋_GB2312" w:cs="Times New Roman"/>
          <w:sz w:val="32"/>
          <w:szCs w:val="32"/>
          <w:lang w:eastAsia="zh-CN"/>
        </w:rPr>
        <w:t>办结</w:t>
      </w:r>
      <w:r>
        <w:rPr>
          <w:rFonts w:hint="default" w:ascii="Times New Roman" w:hAnsi="Times New Roman" w:eastAsia="仿宋_GB2312" w:cs="Times New Roman"/>
          <w:sz w:val="32"/>
          <w:szCs w:val="32"/>
        </w:rPr>
        <w:t>专利侵权纠纷行政裁决</w:t>
      </w:r>
      <w:r>
        <w:rPr>
          <w:rFonts w:hint="eastAsia" w:ascii="Times New Roman" w:hAnsi="Times New Roman" w:eastAsia="仿宋_GB2312" w:cs="Times New Roman"/>
          <w:sz w:val="32"/>
          <w:szCs w:val="32"/>
          <w:lang w:eastAsia="zh-CN"/>
        </w:rPr>
        <w:t>案件数量</w:t>
      </w:r>
      <w:r>
        <w:rPr>
          <w:rFonts w:hint="default" w:ascii="Times New Roman" w:hAnsi="Times New Roman" w:eastAsia="仿宋_GB2312" w:cs="Times New Roman"/>
          <w:sz w:val="32"/>
          <w:szCs w:val="32"/>
          <w:lang w:val="en-US" w:eastAsia="zh-CN"/>
        </w:rPr>
        <w:t>（以结案为准、不含仅出具侵权判定咨询意见的案件）</w:t>
      </w:r>
      <w:r>
        <w:rPr>
          <w:rFonts w:hint="eastAsia" w:ascii="Times New Roman" w:hAnsi="Times New Roman" w:eastAsia="仿宋_GB2312" w:cs="Times New Roman"/>
          <w:sz w:val="32"/>
          <w:szCs w:val="32"/>
          <w:lang w:eastAsia="zh-CN"/>
        </w:rPr>
        <w:t>不少于</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eastAsia="zh-CN"/>
        </w:rPr>
        <w:t>宗，行政调解案件不少于</w:t>
      </w:r>
      <w:r>
        <w:rPr>
          <w:rFonts w:hint="eastAsia" w:ascii="Times New Roman" w:hAnsi="Times New Roman" w:eastAsia="仿宋_GB2312" w:cs="Times New Roman"/>
          <w:sz w:val="32"/>
          <w:szCs w:val="32"/>
          <w:lang w:val="en-US" w:eastAsia="zh-CN"/>
        </w:rPr>
        <w:t>10宗。</w:t>
      </w:r>
    </w:p>
    <w:p w14:paraId="32075473">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4.举办一场关于“知识产权宣传周”“知识产权保护宣传”等主题的宣传推广活动。</w:t>
      </w:r>
    </w:p>
    <w:p w14:paraId="1B0DAA1D">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（三）申报材料</w:t>
      </w:r>
    </w:p>
    <w:p w14:paraId="5996F48C">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1.《项目申报书》；</w:t>
      </w:r>
    </w:p>
    <w:p w14:paraId="1A4982A6">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2.机构法人资格证书或营业执照加盖公章的复印件；</w:t>
      </w:r>
    </w:p>
    <w:p w14:paraId="2FB4AC76">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3.知识产权服务流程、模式及制度；</w:t>
      </w:r>
    </w:p>
    <w:p w14:paraId="7E9F63CC">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4.人员资格证明；</w:t>
      </w:r>
    </w:p>
    <w:p w14:paraId="01BDD873">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5.机构所获荣誉证明；</w:t>
      </w:r>
    </w:p>
    <w:p w14:paraId="5DEE92E5">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sz w:val="32"/>
          <w:szCs w:val="32"/>
        </w:rPr>
        <w:t>6.其他证明申报条件、申报优势的材料。</w:t>
      </w:r>
    </w:p>
    <w:p w14:paraId="6F8D3D5A">
      <w:pPr>
        <w:keepNext w:val="0"/>
        <w:keepLines w:val="0"/>
        <w:pageBreakBefore w:val="0"/>
        <w:widowControl/>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rPr>
        <w:t>上述材料均需加盖公章。</w:t>
      </w:r>
    </w:p>
    <w:p w14:paraId="4AC63DB3">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黑体" w:cs="Times New Roman"/>
          <w:b/>
          <w:bCs/>
          <w:sz w:val="32"/>
          <w:szCs w:val="32"/>
          <w:lang w:eastAsia="zh-CN"/>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sz w:val="32"/>
          <w:szCs w:val="32"/>
        </w:rPr>
        <w:t>强化展会</w:t>
      </w:r>
      <w:r>
        <w:rPr>
          <w:rFonts w:hint="default" w:ascii="Times New Roman" w:hAnsi="Times New Roman" w:eastAsia="黑体" w:cs="Times New Roman"/>
          <w:sz w:val="32"/>
          <w:szCs w:val="32"/>
          <w:lang w:eastAsia="zh-CN"/>
        </w:rPr>
        <w:t>和</w:t>
      </w:r>
      <w:r>
        <w:rPr>
          <w:rFonts w:hint="default" w:ascii="Times New Roman" w:hAnsi="Times New Roman" w:eastAsia="黑体" w:cs="Times New Roman"/>
          <w:sz w:val="32"/>
          <w:szCs w:val="32"/>
        </w:rPr>
        <w:t>电商平台知识产权保护项目</w:t>
      </w:r>
    </w:p>
    <w:p w14:paraId="0DCD46BF">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（一）项目目标</w:t>
      </w:r>
    </w:p>
    <w:p w14:paraId="1B1941D3">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强化展会、电商平台知识产权保护，完善各地市重点展会知识产权保护机制，进驻重点展会开展知识产权保护工作；健全电商领域知识产权保护工作机制，加强电商领域知识产权执法保护和纠纷处理，净化电商领域知识产权保护环境。</w:t>
      </w:r>
    </w:p>
    <w:p w14:paraId="1EF7D829">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（二）申报主体及工作任务</w:t>
      </w:r>
    </w:p>
    <w:p w14:paraId="3A333F4D">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申报主体</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kern w:val="0"/>
          <w:sz w:val="32"/>
          <w:szCs w:val="32"/>
          <w:lang w:val="en-US" w:eastAsia="zh-CN" w:bidi="ar"/>
        </w:rPr>
        <w:t>申报主体为境内注册，</w:t>
      </w:r>
      <w:r>
        <w:rPr>
          <w:rFonts w:hint="default" w:ascii="Times New Roman" w:hAnsi="Times New Roman" w:eastAsia="仿宋_GB2312" w:cs="Times New Roman"/>
          <w:color w:val="000000"/>
          <w:kern w:val="0"/>
          <w:sz w:val="32"/>
          <w:szCs w:val="32"/>
        </w:rPr>
        <w:t>具有独立法人资格</w:t>
      </w:r>
      <w:r>
        <w:rPr>
          <w:rFonts w:hint="default" w:ascii="Times New Roman" w:hAnsi="Times New Roman" w:eastAsia="仿宋_GB2312" w:cs="Times New Roman"/>
          <w:color w:val="000000"/>
          <w:kern w:val="0"/>
          <w:sz w:val="32"/>
          <w:szCs w:val="32"/>
          <w:lang w:eastAsia="zh-CN"/>
        </w:rPr>
        <w:t>、能够开展上述领域相关工作</w:t>
      </w:r>
      <w:r>
        <w:rPr>
          <w:rFonts w:hint="default" w:ascii="Times New Roman" w:hAnsi="Times New Roman" w:eastAsia="仿宋_GB2312" w:cs="Times New Roman"/>
          <w:color w:val="000000"/>
          <w:kern w:val="0"/>
          <w:sz w:val="32"/>
          <w:szCs w:val="32"/>
        </w:rPr>
        <w:t>的</w:t>
      </w:r>
      <w:r>
        <w:rPr>
          <w:rFonts w:hint="default" w:ascii="Times New Roman" w:hAnsi="Times New Roman" w:eastAsia="仿宋_GB2312" w:cs="Times New Roman"/>
          <w:sz w:val="32"/>
          <w:szCs w:val="32"/>
        </w:rPr>
        <w:t>知识产权服务机构</w:t>
      </w:r>
      <w:r>
        <w:rPr>
          <w:rFonts w:hint="default" w:ascii="Times New Roman" w:hAnsi="Times New Roman" w:eastAsia="仿宋_GB2312" w:cs="Times New Roman"/>
          <w:sz w:val="32"/>
          <w:szCs w:val="32"/>
          <w:lang w:eastAsia="zh-CN"/>
        </w:rPr>
        <w:t>或我市相关行业协会</w:t>
      </w:r>
      <w:r>
        <w:rPr>
          <w:rFonts w:hint="default" w:ascii="Times New Roman" w:hAnsi="Times New Roman" w:eastAsia="仿宋_GB2312" w:cs="Times New Roman"/>
          <w:sz w:val="32"/>
          <w:szCs w:val="32"/>
        </w:rPr>
        <w:t>申报</w:t>
      </w:r>
      <w:r>
        <w:rPr>
          <w:rFonts w:hint="default" w:ascii="Times New Roman" w:hAnsi="Times New Roman" w:eastAsia="仿宋_GB2312" w:cs="Times New Roman"/>
          <w:sz w:val="32"/>
          <w:szCs w:val="32"/>
          <w:lang w:eastAsia="zh-CN"/>
        </w:rPr>
        <w:t>。</w:t>
      </w:r>
    </w:p>
    <w:p w14:paraId="2CFB3181">
      <w:pPr>
        <w:keepNext w:val="0"/>
        <w:keepLines w:val="0"/>
        <w:pageBreakBefore w:val="0"/>
        <w:kinsoku/>
        <w:wordWrap/>
        <w:overflowPunct/>
        <w:topLinePunct w:val="0"/>
        <w:bidi w:val="0"/>
        <w:adjustRightInd/>
        <w:snapToGrid/>
        <w:spacing w:line="59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工作任务</w:t>
      </w:r>
      <w:r>
        <w:rPr>
          <w:rFonts w:hint="default" w:ascii="Times New Roman" w:hAnsi="Times New Roman" w:eastAsia="仿宋_GB2312" w:cs="Times New Roman"/>
          <w:sz w:val="32"/>
          <w:szCs w:val="32"/>
        </w:rPr>
        <w:t>：</w:t>
      </w:r>
    </w:p>
    <w:p w14:paraId="00154A9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组织本市企业参加广交会，组织相关参展企业</w:t>
      </w:r>
      <w:r>
        <w:rPr>
          <w:rFonts w:hint="eastAsia"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展前知识产权保护培训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指导相关参展企业进行知识产权展前风险排查工作，</w:t>
      </w:r>
      <w:r>
        <w:rPr>
          <w:rFonts w:hint="eastAsia" w:ascii="Times New Roman" w:hAnsi="Times New Roman" w:eastAsia="仿宋_GB2312" w:cs="Times New Roman"/>
          <w:sz w:val="32"/>
          <w:szCs w:val="32"/>
          <w:lang w:eastAsia="zh-CN"/>
        </w:rPr>
        <w:t>协助</w:t>
      </w:r>
      <w:r>
        <w:rPr>
          <w:rFonts w:hint="default" w:ascii="Times New Roman" w:hAnsi="Times New Roman" w:eastAsia="仿宋_GB2312" w:cs="Times New Roman"/>
          <w:sz w:val="32"/>
          <w:szCs w:val="32"/>
        </w:rPr>
        <w:t>提供展中和展后知识产权保护服务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落实国家知识产权局《展会知识产权保护指引》有关要求，复制推广广交会知识产权保护工作经验，形成</w:t>
      </w:r>
      <w:r>
        <w:rPr>
          <w:rFonts w:hint="eastAsia" w:ascii="Times New Roman" w:hAnsi="Times New Roman" w:eastAsia="仿宋_GB2312" w:cs="Times New Roman"/>
          <w:sz w:val="32"/>
          <w:szCs w:val="32"/>
          <w:lang w:val="en-US" w:eastAsia="zh-CN"/>
        </w:rPr>
        <w:t>1份展会</w:t>
      </w:r>
      <w:r>
        <w:rPr>
          <w:rFonts w:hint="eastAsia" w:ascii="Times New Roman" w:hAnsi="Times New Roman" w:eastAsia="仿宋_GB2312" w:cs="Times New Roman"/>
          <w:sz w:val="32"/>
          <w:szCs w:val="32"/>
          <w:lang w:eastAsia="zh-CN"/>
        </w:rPr>
        <w:t>知识产权保护工作</w:t>
      </w:r>
      <w:r>
        <w:rPr>
          <w:rFonts w:hint="default" w:ascii="Times New Roman" w:hAnsi="Times New Roman" w:eastAsia="仿宋_GB2312" w:cs="Times New Roman"/>
          <w:sz w:val="32"/>
          <w:szCs w:val="32"/>
        </w:rPr>
        <w:t>经验报告。</w:t>
      </w:r>
    </w:p>
    <w:p w14:paraId="3C32D18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组织进驻</w:t>
      </w:r>
      <w:r>
        <w:rPr>
          <w:rFonts w:hint="default" w:ascii="Times New Roman" w:hAnsi="Times New Roman" w:eastAsia="仿宋_GB2312" w:cs="Times New Roman"/>
          <w:sz w:val="32"/>
          <w:szCs w:val="32"/>
          <w:lang w:eastAsia="zh-CN"/>
        </w:rPr>
        <w:t>本地</w:t>
      </w:r>
      <w:r>
        <w:rPr>
          <w:rFonts w:hint="default" w:ascii="Times New Roman" w:hAnsi="Times New Roman" w:eastAsia="仿宋_GB2312" w:cs="Times New Roman"/>
          <w:sz w:val="32"/>
          <w:szCs w:val="32"/>
        </w:rPr>
        <w:t>不少于</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届次重点展会</w:t>
      </w:r>
      <w:r>
        <w:rPr>
          <w:rFonts w:hint="default" w:ascii="Times New Roman" w:hAnsi="Times New Roman" w:eastAsia="仿宋_GB2312" w:cs="Times New Roman"/>
          <w:sz w:val="32"/>
          <w:szCs w:val="32"/>
          <w:lang w:eastAsia="zh-CN"/>
        </w:rPr>
        <w:t>（包括化橘红、荔枝、“月饼节”等展会活动）</w:t>
      </w:r>
      <w:r>
        <w:rPr>
          <w:rFonts w:hint="default" w:ascii="Times New Roman" w:hAnsi="Times New Roman" w:eastAsia="仿宋_GB2312" w:cs="Times New Roman"/>
          <w:sz w:val="32"/>
          <w:szCs w:val="32"/>
        </w:rPr>
        <w:t>，印制知识产权保护宣传资料并发放不少于200份，提供现场咨询服务不少于</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次。</w:t>
      </w:r>
    </w:p>
    <w:p w14:paraId="2A36307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组织开展</w:t>
      </w:r>
      <w:r>
        <w:rPr>
          <w:rFonts w:hint="default" w:ascii="Times New Roman" w:hAnsi="Times New Roman" w:eastAsia="仿宋_GB2312" w:cs="Times New Roman"/>
          <w:sz w:val="32"/>
          <w:szCs w:val="32"/>
          <w:lang w:val="en-US" w:eastAsia="zh-CN"/>
        </w:rPr>
        <w:t>电商领域知识产权保护</w:t>
      </w:r>
      <w:r>
        <w:rPr>
          <w:rFonts w:hint="eastAsia" w:ascii="Times New Roman" w:hAnsi="Times New Roman" w:eastAsia="仿宋_GB2312" w:cs="Times New Roman"/>
          <w:sz w:val="32"/>
          <w:szCs w:val="32"/>
          <w:lang w:val="en-US" w:eastAsia="zh-CN"/>
        </w:rPr>
        <w:t>现场宣传活动1场以上</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组织我市电商领域企业开展知识产权保护培训不少于1场，支持指导电商平台贯彻落实进《电子商务平台知识产权保护管理》推荐性国家标准。</w:t>
      </w:r>
    </w:p>
    <w:p w14:paraId="2673A335">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4.协助开展专业市场等重点领域知识产权保护专项行动不少于1次，协助组织开展专业市场知识产权保护状况抽查、检查不少于2次。</w:t>
      </w:r>
      <w:r>
        <w:rPr>
          <w:rFonts w:hint="eastAsia" w:ascii="Times New Roman" w:hAnsi="Times New Roman" w:eastAsia="仿宋_GB2312" w:cs="Times New Roman"/>
          <w:sz w:val="32"/>
          <w:szCs w:val="32"/>
          <w:lang w:val="en-US" w:eastAsia="zh-CN"/>
        </w:rPr>
        <w:t>协助完成2件以上典型治理案例。</w:t>
      </w:r>
    </w:p>
    <w:p w14:paraId="227656C2">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提供线索并协助办结出具维权意见类案件（电商或展会案件）65宗以上。</w:t>
      </w:r>
      <w:r>
        <w:rPr>
          <w:rFonts w:hint="default" w:ascii="Times New Roman" w:hAnsi="Times New Roman" w:eastAsia="仿宋_GB2312" w:cs="Times New Roman"/>
          <w:sz w:val="32"/>
          <w:szCs w:val="32"/>
          <w:lang w:val="en-US" w:eastAsia="zh-CN"/>
        </w:rPr>
        <w:t>在不少于1家专业市场开展知识产权保护规范化市场培育工作，推广知识产权纠纷快速处理机制。</w:t>
      </w:r>
    </w:p>
    <w:p w14:paraId="0C7345C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申报材料</w:t>
      </w:r>
    </w:p>
    <w:p w14:paraId="449CFE86">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1.《项目申报书》；</w:t>
      </w:r>
    </w:p>
    <w:p w14:paraId="29360949">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2.机构法人资格证书或营业执照加盖公章的复印件；</w:t>
      </w:r>
    </w:p>
    <w:p w14:paraId="7A2BC8BD">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3.知识产权服务流程、模式及制度；</w:t>
      </w:r>
    </w:p>
    <w:p w14:paraId="541E5449">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4.人员资格证明；</w:t>
      </w:r>
    </w:p>
    <w:p w14:paraId="53CCF8CC">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5.机构所获荣誉证明；</w:t>
      </w:r>
    </w:p>
    <w:p w14:paraId="16D5438D">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sz w:val="32"/>
          <w:szCs w:val="32"/>
        </w:rPr>
        <w:t>6.其他证明申报条件、申报优势的材料。</w:t>
      </w:r>
    </w:p>
    <w:p w14:paraId="537F89A6">
      <w:pPr>
        <w:keepNext w:val="0"/>
        <w:keepLines w:val="0"/>
        <w:pageBreakBefore w:val="0"/>
        <w:widowControl/>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上述材料均需加盖公章。</w:t>
      </w:r>
    </w:p>
    <w:p w14:paraId="51F2CFAB">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黑体" w:cs="Times New Roman"/>
          <w:kern w:val="32"/>
          <w:sz w:val="32"/>
          <w:szCs w:val="32"/>
          <w:lang w:eastAsia="zh-CN"/>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地理标志</w:t>
      </w:r>
      <w:r>
        <w:rPr>
          <w:rFonts w:hint="default" w:ascii="Times New Roman" w:hAnsi="Times New Roman" w:eastAsia="黑体" w:cs="Times New Roman"/>
          <w:sz w:val="32"/>
          <w:szCs w:val="32"/>
          <w:lang w:eastAsia="zh-CN"/>
        </w:rPr>
        <w:t>保护和</w:t>
      </w:r>
      <w:r>
        <w:rPr>
          <w:rFonts w:hint="default" w:ascii="Times New Roman" w:hAnsi="Times New Roman" w:eastAsia="黑体" w:cs="Times New Roman"/>
          <w:sz w:val="32"/>
          <w:szCs w:val="32"/>
        </w:rPr>
        <w:t>地理标志专</w:t>
      </w:r>
      <w:r>
        <w:rPr>
          <w:rFonts w:hint="default" w:ascii="Times New Roman" w:hAnsi="Times New Roman" w:eastAsia="黑体" w:cs="Times New Roman"/>
          <w:sz w:val="32"/>
          <w:szCs w:val="32"/>
          <w:lang w:eastAsia="zh-CN"/>
        </w:rPr>
        <w:t>用标志使用项目</w:t>
      </w:r>
    </w:p>
    <w:p w14:paraId="101647E2">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（一）项目目标</w:t>
      </w:r>
    </w:p>
    <w:p w14:paraId="2D58EBFC">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加强地理标志宣传推广，挖掘地理标志资源，培育地理标志产品；支持地理标志专用标志使用，扩大地理标志专用标志使用覆盖面</w:t>
      </w:r>
      <w:r>
        <w:rPr>
          <w:rFonts w:hint="default" w:ascii="Times New Roman" w:hAnsi="Times New Roman" w:eastAsia="仿宋_GB2312" w:cs="Times New Roman"/>
          <w:sz w:val="32"/>
          <w:szCs w:val="32"/>
          <w:shd w:val="clear" w:color="auto" w:fill="FFFFFF"/>
        </w:rPr>
        <w:t>。</w:t>
      </w:r>
    </w:p>
    <w:p w14:paraId="4C4546D0">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（二）申报主体及工作任务</w:t>
      </w:r>
    </w:p>
    <w:p w14:paraId="452ADF74">
      <w:pPr>
        <w:keepNext w:val="0"/>
        <w:keepLines w:val="0"/>
        <w:pageBreakBefore w:val="0"/>
        <w:kinsoku/>
        <w:wordWrap/>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0"/>
          <w:sz w:val="32"/>
          <w:szCs w:val="32"/>
        </w:rPr>
        <w:t>申报主体：</w:t>
      </w:r>
      <w:r>
        <w:rPr>
          <w:rFonts w:hint="default" w:ascii="Times New Roman" w:hAnsi="Times New Roman" w:eastAsia="仿宋_GB2312" w:cs="Times New Roman"/>
          <w:kern w:val="0"/>
          <w:sz w:val="32"/>
          <w:szCs w:val="32"/>
          <w:lang w:val="en-US" w:eastAsia="zh-CN" w:bidi="ar"/>
        </w:rPr>
        <w:t>申报主体为境内注册，</w:t>
      </w:r>
      <w:r>
        <w:rPr>
          <w:rFonts w:hint="default" w:ascii="Times New Roman" w:hAnsi="Times New Roman" w:eastAsia="仿宋_GB2312" w:cs="Times New Roman"/>
          <w:bCs/>
          <w:sz w:val="32"/>
          <w:szCs w:val="32"/>
        </w:rPr>
        <w:t>从事</w:t>
      </w:r>
      <w:r>
        <w:rPr>
          <w:rFonts w:hint="default" w:ascii="Times New Roman" w:hAnsi="Times New Roman" w:eastAsia="仿宋_GB2312" w:cs="Times New Roman"/>
          <w:sz w:val="32"/>
          <w:szCs w:val="32"/>
        </w:rPr>
        <w:t>地理标志挖掘、培育、申请、</w:t>
      </w:r>
      <w:r>
        <w:rPr>
          <w:rFonts w:hint="default" w:ascii="Times New Roman" w:hAnsi="Times New Roman" w:eastAsia="仿宋_GB2312" w:cs="Times New Roman"/>
          <w:sz w:val="32"/>
          <w:szCs w:val="32"/>
          <w:lang w:eastAsia="zh-CN"/>
        </w:rPr>
        <w:t>运用、</w:t>
      </w:r>
      <w:r>
        <w:rPr>
          <w:rFonts w:hint="default" w:ascii="Times New Roman" w:hAnsi="Times New Roman" w:eastAsia="仿宋_GB2312" w:cs="Times New Roman"/>
          <w:sz w:val="32"/>
          <w:szCs w:val="32"/>
        </w:rPr>
        <w:t>保护</w:t>
      </w:r>
      <w:r>
        <w:rPr>
          <w:rFonts w:hint="default" w:ascii="Times New Roman" w:hAnsi="Times New Roman" w:eastAsia="仿宋_GB2312" w:cs="Times New Roman"/>
          <w:sz w:val="32"/>
          <w:szCs w:val="32"/>
          <w:lang w:eastAsia="zh-CN"/>
        </w:rPr>
        <w:t>等相关工作的知识产权服务机构、</w:t>
      </w:r>
      <w:r>
        <w:rPr>
          <w:rFonts w:hint="default" w:ascii="Times New Roman" w:hAnsi="Times New Roman" w:eastAsia="仿宋_GB2312" w:cs="Times New Roman"/>
          <w:sz w:val="32"/>
          <w:szCs w:val="32"/>
        </w:rPr>
        <w:t>行业协会、企事业单位</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申报。</w:t>
      </w:r>
    </w:p>
    <w:p w14:paraId="7DB180C2">
      <w:pPr>
        <w:keepNext w:val="0"/>
        <w:keepLines w:val="0"/>
        <w:pageBreakBefore w:val="0"/>
        <w:kinsoku/>
        <w:wordWrap/>
        <w:overflowPunct/>
        <w:topLinePunct w:val="0"/>
        <w:bidi w:val="0"/>
        <w:adjustRightInd/>
        <w:snapToGrid/>
        <w:spacing w:line="590" w:lineRule="exact"/>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主要任务：</w:t>
      </w:r>
    </w:p>
    <w:p w14:paraId="6C3196F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1.开展地理标志调研，挖掘我市地理标志资源，形成</w:t>
      </w:r>
      <w:r>
        <w:rPr>
          <w:rFonts w:hint="eastAsia" w:ascii="Times New Roman" w:hAnsi="Times New Roman" w:eastAsia="仿宋_GB2312" w:cs="Times New Roman"/>
          <w:sz w:val="32"/>
          <w:szCs w:val="32"/>
          <w:lang w:val="en-US" w:eastAsia="zh-CN"/>
        </w:rPr>
        <w:t>关于茂名市地理标志产品培育名单、培育方案等内容的</w:t>
      </w:r>
      <w:r>
        <w:rPr>
          <w:rFonts w:hint="default" w:ascii="Times New Roman" w:hAnsi="Times New Roman" w:eastAsia="仿宋_GB2312" w:cs="Times New Roman"/>
          <w:sz w:val="32"/>
          <w:szCs w:val="32"/>
          <w:lang w:val="en-US" w:eastAsia="zh-CN"/>
        </w:rPr>
        <w:t>调研报告。</w:t>
      </w:r>
    </w:p>
    <w:p w14:paraId="6BFF0A1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2.组织提出地理标志产品专用标志使用申请不少于3批次。</w:t>
      </w:r>
    </w:p>
    <w:p w14:paraId="0F94BE9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3.开展地理标志培训不少于1场，每场不少于50人。</w:t>
      </w:r>
    </w:p>
    <w:p w14:paraId="596B93C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在“4·26知识产权宣传周”或其他知识产权保护宣传活动期间，</w:t>
      </w:r>
      <w:r>
        <w:rPr>
          <w:rFonts w:hint="default" w:ascii="Times New Roman" w:hAnsi="Times New Roman" w:eastAsia="仿宋_GB2312" w:cs="Times New Roman"/>
          <w:sz w:val="32"/>
          <w:szCs w:val="32"/>
          <w:lang w:val="en-US" w:eastAsia="zh-CN"/>
        </w:rPr>
        <w:t>组织</w:t>
      </w:r>
      <w:r>
        <w:rPr>
          <w:rFonts w:hint="eastAsia" w:ascii="Times New Roman" w:hAnsi="Times New Roman" w:eastAsia="仿宋_GB2312" w:cs="Times New Roman"/>
          <w:sz w:val="32"/>
          <w:szCs w:val="32"/>
          <w:lang w:val="en-US" w:eastAsia="zh-CN"/>
        </w:rPr>
        <w:t>至少1场涉及</w:t>
      </w:r>
      <w:r>
        <w:rPr>
          <w:rFonts w:hint="default" w:ascii="Times New Roman" w:hAnsi="Times New Roman" w:eastAsia="仿宋_GB2312" w:cs="Times New Roman"/>
          <w:sz w:val="32"/>
          <w:szCs w:val="32"/>
          <w:lang w:val="en-US" w:eastAsia="zh-CN"/>
        </w:rPr>
        <w:t>地理标志</w:t>
      </w:r>
      <w:r>
        <w:rPr>
          <w:rFonts w:hint="eastAsia" w:ascii="Times New Roman" w:hAnsi="Times New Roman" w:eastAsia="仿宋_GB2312" w:cs="Times New Roman"/>
          <w:sz w:val="32"/>
          <w:szCs w:val="32"/>
          <w:lang w:val="en-US" w:eastAsia="zh-CN"/>
        </w:rPr>
        <w:t>保护</w:t>
      </w:r>
      <w:r>
        <w:rPr>
          <w:rFonts w:hint="default" w:ascii="Times New Roman" w:hAnsi="Times New Roman" w:eastAsia="仿宋_GB2312" w:cs="Times New Roman"/>
          <w:sz w:val="32"/>
          <w:szCs w:val="32"/>
          <w:lang w:val="en-US" w:eastAsia="zh-CN"/>
        </w:rPr>
        <w:t>宣传活动，印制和派发宣传材料各不少于200份。</w:t>
      </w:r>
    </w:p>
    <w:p w14:paraId="20E6ABB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5.负责举办1场涉及地理标志保护相关的宣讲培训班，不少于70人。</w:t>
      </w:r>
    </w:p>
    <w:p w14:paraId="466BBD8B">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（三）申报材料</w:t>
      </w:r>
    </w:p>
    <w:p w14:paraId="7C0DBA2B">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1.《项目申报书》；</w:t>
      </w:r>
    </w:p>
    <w:p w14:paraId="6ED63EA8">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2.机构法人资格证书或营业执照加盖公章的复印件；</w:t>
      </w:r>
    </w:p>
    <w:p w14:paraId="3F13D880">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3.知识产权服务流程、模式及制度；</w:t>
      </w:r>
    </w:p>
    <w:p w14:paraId="551E6D25">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4.人员资格证明；</w:t>
      </w:r>
    </w:p>
    <w:p w14:paraId="3BB4DE2D">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5.机构所获荣誉证明；</w:t>
      </w:r>
    </w:p>
    <w:p w14:paraId="33AC57A8">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sz w:val="32"/>
          <w:szCs w:val="32"/>
        </w:rPr>
        <w:t>6.其他证明申报条件、申报优势的材料。</w:t>
      </w:r>
    </w:p>
    <w:p w14:paraId="583CD50B">
      <w:pPr>
        <w:keepNext w:val="0"/>
        <w:keepLines w:val="0"/>
        <w:pageBreakBefore w:val="0"/>
        <w:widowControl/>
        <w:kinsoku/>
        <w:wordWrap/>
        <w:overflowPunct/>
        <w:topLinePunct w:val="0"/>
        <w:bidi w:val="0"/>
        <w:adjustRightInd/>
        <w:snapToGrid/>
        <w:spacing w:line="59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rPr>
        <w:t>上述材料均需加盖公章。</w:t>
      </w:r>
    </w:p>
    <w:p w14:paraId="7FF87C43">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五、</w:t>
      </w:r>
      <w:r>
        <w:rPr>
          <w:rFonts w:hint="default" w:ascii="Times New Roman" w:hAnsi="Times New Roman" w:eastAsia="黑体" w:cs="Times New Roman"/>
          <w:b w:val="0"/>
          <w:bCs w:val="0"/>
          <w:sz w:val="32"/>
          <w:szCs w:val="32"/>
        </w:rPr>
        <w:t>加强</w:t>
      </w:r>
      <w:r>
        <w:rPr>
          <w:rFonts w:hint="default" w:ascii="Times New Roman" w:hAnsi="Times New Roman" w:eastAsia="黑体" w:cs="Times New Roman"/>
          <w:b w:val="0"/>
          <w:bCs w:val="0"/>
          <w:sz w:val="32"/>
          <w:szCs w:val="32"/>
          <w:lang w:eastAsia="zh-CN"/>
        </w:rPr>
        <w:t>化橘红</w:t>
      </w:r>
      <w:r>
        <w:rPr>
          <w:rFonts w:hint="default" w:ascii="Times New Roman" w:hAnsi="Times New Roman" w:eastAsia="黑体" w:cs="Times New Roman"/>
          <w:sz w:val="32"/>
          <w:szCs w:val="32"/>
        </w:rPr>
        <w:t>国家地理标志产品保护示范区建设</w:t>
      </w:r>
      <w:r>
        <w:rPr>
          <w:rFonts w:hint="default" w:ascii="Times New Roman" w:hAnsi="Times New Roman" w:eastAsia="黑体" w:cs="Times New Roman"/>
          <w:b w:val="0"/>
          <w:bCs w:val="0"/>
          <w:sz w:val="32"/>
          <w:szCs w:val="32"/>
        </w:rPr>
        <w:t>项目</w:t>
      </w:r>
    </w:p>
    <w:p w14:paraId="40EF03BE">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（一）项目目标</w:t>
      </w:r>
    </w:p>
    <w:p w14:paraId="507FF0E5">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提升化橘红国家地理标志产品保护示范区建设水平。</w:t>
      </w:r>
    </w:p>
    <w:p w14:paraId="7CE6E05C">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（二）申报主体及工作任务</w:t>
      </w:r>
    </w:p>
    <w:p w14:paraId="5384C1C4">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申报主体</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kern w:val="0"/>
          <w:sz w:val="32"/>
          <w:szCs w:val="32"/>
          <w:lang w:val="en-US" w:eastAsia="zh-CN" w:bidi="ar"/>
        </w:rPr>
        <w:t>申报主体为境内注册，</w:t>
      </w:r>
      <w:r>
        <w:rPr>
          <w:rFonts w:hint="default" w:ascii="Times New Roman" w:hAnsi="Times New Roman" w:eastAsia="仿宋_GB2312" w:cs="Times New Roman"/>
          <w:color w:val="000000"/>
          <w:kern w:val="0"/>
          <w:sz w:val="32"/>
          <w:szCs w:val="32"/>
        </w:rPr>
        <w:t>具有独立法人资格的从事地理标志业务的</w:t>
      </w:r>
      <w:r>
        <w:rPr>
          <w:rFonts w:hint="default" w:ascii="Times New Roman" w:hAnsi="Times New Roman" w:eastAsia="仿宋_GB2312" w:cs="Times New Roman"/>
          <w:sz w:val="32"/>
          <w:szCs w:val="32"/>
        </w:rPr>
        <w:t>知识产权服务机构或行业协会申报。</w:t>
      </w:r>
    </w:p>
    <w:p w14:paraId="1E5B0462">
      <w:pPr>
        <w:keepNext w:val="0"/>
        <w:keepLines w:val="0"/>
        <w:pageBreakBefore w:val="0"/>
        <w:kinsoku/>
        <w:wordWrap/>
        <w:overflowPunct/>
        <w:topLinePunct w:val="0"/>
        <w:bidi w:val="0"/>
        <w:adjustRightInd/>
        <w:snapToGrid/>
        <w:spacing w:line="590" w:lineRule="exact"/>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主要任务：</w:t>
      </w:r>
    </w:p>
    <w:p w14:paraId="32175427">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组织化橘红地理标志产品保护示范区现场交流活动（含一次研讨交流会）。</w:t>
      </w:r>
      <w:r>
        <w:rPr>
          <w:rFonts w:hint="default" w:ascii="Times New Roman" w:hAnsi="Times New Roman" w:eastAsia="仿宋_GB2312" w:cs="Times New Roman"/>
          <w:sz w:val="32"/>
          <w:szCs w:val="32"/>
          <w:lang w:val="en-US" w:eastAsia="zh-CN"/>
        </w:rPr>
        <w:t>组织示范区地理标志产品生产企业宣教培训1次以上。</w:t>
      </w:r>
    </w:p>
    <w:p w14:paraId="2BD0202A">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协助</w:t>
      </w:r>
      <w:r>
        <w:rPr>
          <w:rFonts w:hint="default" w:ascii="Times New Roman" w:hAnsi="Times New Roman" w:eastAsia="仿宋_GB2312" w:cs="Times New Roman"/>
          <w:sz w:val="32"/>
          <w:szCs w:val="32"/>
          <w:lang w:val="en-US" w:eastAsia="zh-CN"/>
        </w:rPr>
        <w:t>提供</w:t>
      </w:r>
      <w:r>
        <w:rPr>
          <w:rFonts w:hint="eastAsia" w:ascii="Times New Roman" w:hAnsi="Times New Roman" w:eastAsia="仿宋_GB2312" w:cs="Times New Roman"/>
          <w:sz w:val="32"/>
          <w:szCs w:val="32"/>
          <w:lang w:val="en-US" w:eastAsia="zh-CN"/>
        </w:rPr>
        <w:t>化橘红侵权</w:t>
      </w:r>
      <w:r>
        <w:rPr>
          <w:rFonts w:hint="default" w:ascii="Times New Roman" w:hAnsi="Times New Roman" w:eastAsia="仿宋_GB2312" w:cs="Times New Roman"/>
          <w:sz w:val="32"/>
          <w:szCs w:val="32"/>
          <w:lang w:val="en-US" w:eastAsia="zh-CN"/>
        </w:rPr>
        <w:t>案件线索并指导</w:t>
      </w:r>
      <w:r>
        <w:rPr>
          <w:rFonts w:hint="eastAsia" w:ascii="Times New Roman" w:hAnsi="Times New Roman" w:eastAsia="仿宋_GB2312" w:cs="Times New Roman"/>
          <w:sz w:val="32"/>
          <w:szCs w:val="32"/>
          <w:lang w:val="en-US" w:eastAsia="zh-CN"/>
        </w:rPr>
        <w:t>办结化橘红侵权案件（包括普通商标案件、证明商标案件、地理标志案件等），每个侵权案件类型各办结1宗典型案例</w:t>
      </w:r>
      <w:r>
        <w:rPr>
          <w:rFonts w:hint="default" w:ascii="Times New Roman" w:hAnsi="Times New Roman" w:eastAsia="仿宋_GB2312" w:cs="Times New Roman"/>
          <w:sz w:val="32"/>
          <w:szCs w:val="32"/>
          <w:lang w:val="en-US" w:eastAsia="zh-CN"/>
        </w:rPr>
        <w:t>。</w:t>
      </w:r>
    </w:p>
    <w:p w14:paraId="7161E431">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3.配合化州市市场监督管理局做好示范区验收的材料整理和装订；组织</w:t>
      </w:r>
      <w:r>
        <w:rPr>
          <w:rFonts w:hint="eastAsia" w:ascii="Times New Roman" w:hAnsi="Times New Roman" w:eastAsia="仿宋_GB2312" w:cs="Times New Roman"/>
          <w:sz w:val="32"/>
          <w:szCs w:val="32"/>
          <w:lang w:val="en-US" w:eastAsia="zh-CN"/>
        </w:rPr>
        <w:t>验收期间</w:t>
      </w:r>
      <w:r>
        <w:rPr>
          <w:rFonts w:hint="default" w:ascii="Times New Roman" w:hAnsi="Times New Roman" w:eastAsia="仿宋_GB2312" w:cs="Times New Roman"/>
          <w:sz w:val="32"/>
          <w:szCs w:val="32"/>
          <w:lang w:val="en-US" w:eastAsia="zh-CN"/>
        </w:rPr>
        <w:t>讲解员</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培训。</w:t>
      </w:r>
    </w:p>
    <w:p w14:paraId="70F31BA4">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4.制作验收线路点位效果图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制作</w:t>
      </w:r>
      <w:r>
        <w:rPr>
          <w:rFonts w:hint="eastAsia" w:ascii="Times New Roman" w:hAnsi="Times New Roman" w:eastAsia="仿宋_GB2312" w:cs="Times New Roman"/>
          <w:sz w:val="32"/>
          <w:szCs w:val="32"/>
          <w:lang w:val="en-US" w:eastAsia="zh-CN"/>
        </w:rPr>
        <w:t>并设</w:t>
      </w:r>
      <w:r>
        <w:rPr>
          <w:rFonts w:hint="default" w:ascii="Times New Roman" w:hAnsi="Times New Roman" w:eastAsia="仿宋_GB2312" w:cs="Times New Roman"/>
          <w:sz w:val="32"/>
          <w:szCs w:val="32"/>
          <w:lang w:val="en-US" w:eastAsia="zh-CN"/>
        </w:rPr>
        <w:t>置验收线路点位</w:t>
      </w:r>
      <w:r>
        <w:rPr>
          <w:rFonts w:hint="eastAsia" w:ascii="Times New Roman" w:hAnsi="Times New Roman" w:eastAsia="仿宋_GB2312" w:cs="Times New Roman"/>
          <w:sz w:val="32"/>
          <w:szCs w:val="32"/>
          <w:lang w:val="en-US" w:eastAsia="zh-CN"/>
        </w:rPr>
        <w:t>上</w:t>
      </w:r>
      <w:r>
        <w:rPr>
          <w:rFonts w:hint="default" w:ascii="Times New Roman" w:hAnsi="Times New Roman" w:eastAsia="仿宋_GB2312" w:cs="Times New Roman"/>
          <w:sz w:val="32"/>
          <w:szCs w:val="32"/>
          <w:lang w:val="en-US" w:eastAsia="zh-CN"/>
        </w:rPr>
        <w:t>的宣传牌、横幅等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设置宣传牌</w:t>
      </w:r>
      <w:r>
        <w:rPr>
          <w:rFonts w:hint="eastAsia" w:ascii="Times New Roman" w:hAnsi="Times New Roman" w:eastAsia="仿宋_GB2312" w:cs="Times New Roman"/>
          <w:sz w:val="32"/>
          <w:szCs w:val="32"/>
          <w:lang w:val="en-US" w:eastAsia="zh-CN"/>
        </w:rPr>
        <w:t>不少于</w:t>
      </w:r>
      <w:r>
        <w:rPr>
          <w:rFonts w:hint="default" w:ascii="Times New Roman" w:hAnsi="Times New Roman" w:eastAsia="仿宋_GB2312" w:cs="Times New Roman"/>
          <w:sz w:val="32"/>
          <w:szCs w:val="32"/>
          <w:lang w:val="en-US" w:eastAsia="zh-CN"/>
        </w:rPr>
        <w:t>2个。</w:t>
      </w:r>
    </w:p>
    <w:p w14:paraId="2EF8337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在“4·26知识产权宣传周”或其他知识产权保护宣传活动期间，</w:t>
      </w:r>
      <w:r>
        <w:rPr>
          <w:rFonts w:hint="default" w:ascii="Times New Roman" w:hAnsi="Times New Roman" w:eastAsia="仿宋_GB2312" w:cs="Times New Roman"/>
          <w:sz w:val="32"/>
          <w:szCs w:val="32"/>
          <w:lang w:val="en-US" w:eastAsia="zh-CN"/>
        </w:rPr>
        <w:t>组织</w:t>
      </w:r>
      <w:r>
        <w:rPr>
          <w:rFonts w:hint="eastAsia" w:ascii="Times New Roman" w:hAnsi="Times New Roman" w:eastAsia="仿宋_GB2312" w:cs="Times New Roman"/>
          <w:sz w:val="32"/>
          <w:szCs w:val="32"/>
          <w:lang w:val="en-US" w:eastAsia="zh-CN"/>
        </w:rPr>
        <w:t>至少1场涉及</w:t>
      </w:r>
      <w:r>
        <w:rPr>
          <w:rFonts w:hint="default" w:ascii="Times New Roman" w:hAnsi="Times New Roman" w:eastAsia="仿宋_GB2312" w:cs="Times New Roman"/>
          <w:sz w:val="32"/>
          <w:szCs w:val="32"/>
          <w:lang w:val="en-US" w:eastAsia="zh-CN"/>
        </w:rPr>
        <w:t>化橘红地理标志产品保护宣传</w:t>
      </w:r>
      <w:r>
        <w:rPr>
          <w:rFonts w:hint="eastAsia" w:ascii="Times New Roman" w:hAnsi="Times New Roman" w:eastAsia="仿宋_GB2312" w:cs="Times New Roman"/>
          <w:sz w:val="32"/>
          <w:szCs w:val="32"/>
          <w:lang w:val="en-US" w:eastAsia="zh-CN"/>
        </w:rPr>
        <w:t>推广</w:t>
      </w:r>
      <w:r>
        <w:rPr>
          <w:rFonts w:hint="default" w:ascii="Times New Roman" w:hAnsi="Times New Roman" w:eastAsia="仿宋_GB2312" w:cs="Times New Roman"/>
          <w:sz w:val="32"/>
          <w:szCs w:val="32"/>
          <w:lang w:val="en-US" w:eastAsia="zh-CN"/>
        </w:rPr>
        <w:t>活动。</w:t>
      </w:r>
    </w:p>
    <w:p w14:paraId="15CA4694">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（三）申报材料</w:t>
      </w:r>
    </w:p>
    <w:p w14:paraId="577D7CCA">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1.《项目申报书》；</w:t>
      </w:r>
    </w:p>
    <w:p w14:paraId="1E71030C">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2.机构法人资格证书或营业执照加盖公章的复印件；</w:t>
      </w:r>
    </w:p>
    <w:p w14:paraId="13CE4402">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3.知识产权服务流程、模式及制度；</w:t>
      </w:r>
    </w:p>
    <w:p w14:paraId="743B86D0">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4.人员资格证明；</w:t>
      </w:r>
    </w:p>
    <w:p w14:paraId="29E410CF">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5.机构所获荣誉证明；</w:t>
      </w:r>
    </w:p>
    <w:p w14:paraId="2BEDD908">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sz w:val="32"/>
          <w:szCs w:val="32"/>
        </w:rPr>
        <w:t>6.其他证明申报条件、申报优势的材料。</w:t>
      </w:r>
    </w:p>
    <w:p w14:paraId="33692BDE">
      <w:pPr>
        <w:keepNext w:val="0"/>
        <w:keepLines w:val="0"/>
        <w:pageBreakBefore w:val="0"/>
        <w:widowControl/>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上述材料均需加盖公章。</w:t>
      </w:r>
    </w:p>
    <w:p w14:paraId="0232B18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六、</w:t>
      </w:r>
      <w:r>
        <w:rPr>
          <w:rFonts w:hint="default" w:ascii="Times New Roman" w:hAnsi="Times New Roman" w:eastAsia="黑体" w:cs="Times New Roman"/>
          <w:b w:val="0"/>
          <w:bCs w:val="0"/>
          <w:kern w:val="2"/>
          <w:sz w:val="32"/>
          <w:szCs w:val="32"/>
          <w:lang w:val="en-US" w:eastAsia="zh-CN" w:bidi="ar-SA"/>
        </w:rPr>
        <w:t>数据知识产权</w:t>
      </w:r>
      <w:r>
        <w:rPr>
          <w:rFonts w:hint="eastAsia" w:ascii="Times New Roman" w:hAnsi="Times New Roman" w:eastAsia="黑体" w:cs="Times New Roman"/>
          <w:b w:val="0"/>
          <w:bCs w:val="0"/>
          <w:kern w:val="2"/>
          <w:sz w:val="32"/>
          <w:szCs w:val="32"/>
          <w:lang w:val="en-US" w:eastAsia="zh-CN" w:bidi="ar-SA"/>
        </w:rPr>
        <w:t>登记</w:t>
      </w:r>
      <w:r>
        <w:rPr>
          <w:rFonts w:hint="default" w:ascii="Times New Roman" w:hAnsi="Times New Roman" w:eastAsia="黑体" w:cs="Times New Roman"/>
          <w:b w:val="0"/>
          <w:bCs w:val="0"/>
          <w:kern w:val="2"/>
          <w:sz w:val="32"/>
          <w:szCs w:val="32"/>
          <w:lang w:val="en-US" w:eastAsia="zh-CN" w:bidi="ar-SA"/>
        </w:rPr>
        <w:t>服务项目</w:t>
      </w:r>
    </w:p>
    <w:p w14:paraId="10B8931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（一）项目目标</w:t>
      </w:r>
    </w:p>
    <w:p w14:paraId="204666F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rPr>
        <w:t>开展</w:t>
      </w:r>
      <w:r>
        <w:rPr>
          <w:rFonts w:hint="default" w:ascii="Times New Roman" w:hAnsi="Times New Roman" w:eastAsia="仿宋_GB2312" w:cs="Times New Roman"/>
          <w:color w:val="000000"/>
          <w:kern w:val="0"/>
          <w:sz w:val="32"/>
          <w:szCs w:val="32"/>
          <w:lang w:eastAsia="zh-CN"/>
        </w:rPr>
        <w:t>数据</w:t>
      </w:r>
      <w:r>
        <w:rPr>
          <w:rFonts w:hint="default" w:ascii="Times New Roman" w:hAnsi="Times New Roman" w:eastAsia="仿宋_GB2312" w:cs="Times New Roman"/>
          <w:color w:val="000000"/>
          <w:kern w:val="0"/>
          <w:sz w:val="32"/>
          <w:szCs w:val="32"/>
        </w:rPr>
        <w:t>知识产权工作相关研究，强化数据知识产权宣传推广，培养一批数据知识产权人才。</w:t>
      </w:r>
    </w:p>
    <w:p w14:paraId="4FE6125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（二）申报主体及工作任务</w:t>
      </w:r>
    </w:p>
    <w:p w14:paraId="616B96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申报主体为境内注册，具有独立法人资格的企事业单位。</w:t>
      </w:r>
    </w:p>
    <w:p w14:paraId="67199D9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主要任务：</w:t>
      </w:r>
    </w:p>
    <w:p w14:paraId="1E49A23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1.全面梳理数据知识产权试点工作经验做法和存在问题，优化数据知识产权管理流程，进一步挖掘、丰富数据知识产权应用场景，持续增强数据知识产权供给能力。形成调研分析报告不少于1份。</w:t>
      </w:r>
    </w:p>
    <w:p w14:paraId="05D8A4D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2.强化数据知识产权宣传推广，培养我市数据知识产权人才。</w:t>
      </w:r>
      <w:r>
        <w:rPr>
          <w:rFonts w:hint="eastAsia" w:ascii="Times New Roman" w:hAnsi="Times New Roman" w:eastAsia="仿宋_GB2312" w:cs="Times New Roman"/>
          <w:sz w:val="32"/>
          <w:szCs w:val="32"/>
          <w:lang w:val="en-US" w:eastAsia="zh-CN"/>
        </w:rPr>
        <w:t>在“4·26知识产权宣传周”或其他知识产权保护宣传活动期间，</w:t>
      </w:r>
      <w:r>
        <w:rPr>
          <w:rFonts w:hint="default" w:ascii="Times New Roman" w:hAnsi="Times New Roman" w:eastAsia="仿宋_GB2312" w:cs="Times New Roman"/>
          <w:sz w:val="32"/>
          <w:szCs w:val="32"/>
          <w:lang w:val="en-US" w:eastAsia="zh-CN"/>
        </w:rPr>
        <w:t>开展数据知识产权培训或宣传活动不少于2次。</w:t>
      </w:r>
    </w:p>
    <w:p w14:paraId="2B97CE4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3.组织我市知识产权相关工作人员到外地数据知识产权工作优势示范地区调研学习一次。</w:t>
      </w:r>
    </w:p>
    <w:p w14:paraId="75C0844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4、数据知识产权登记数量不少于50件。</w:t>
      </w:r>
    </w:p>
    <w:p w14:paraId="0C31A37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（三）申报材料</w:t>
      </w:r>
    </w:p>
    <w:p w14:paraId="26D247B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1.《项目申报书》；</w:t>
      </w:r>
    </w:p>
    <w:p w14:paraId="4B1DB81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2.机构法人资格证书或营业执照加盖公章的复印件；</w:t>
      </w:r>
    </w:p>
    <w:p w14:paraId="3E6DAB2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3.知识产权服务流程、模式及制度；</w:t>
      </w:r>
    </w:p>
    <w:p w14:paraId="14F7503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4.人员资格证明；</w:t>
      </w:r>
    </w:p>
    <w:p w14:paraId="3C5BBF1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5.机构所获荣誉证明；</w:t>
      </w:r>
    </w:p>
    <w:p w14:paraId="49B0204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sz w:val="32"/>
          <w:szCs w:val="32"/>
        </w:rPr>
        <w:t>6.其他证明申报条件、申报优势的材料。</w:t>
      </w:r>
    </w:p>
    <w:p w14:paraId="52E2922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pPr>
      <w:r>
        <w:rPr>
          <w:rFonts w:hint="default" w:ascii="Times New Roman" w:hAnsi="Times New Roman" w:eastAsia="仿宋_GB2312" w:cs="Times New Roman"/>
          <w:sz w:val="32"/>
          <w:szCs w:val="32"/>
        </w:rPr>
        <w:t>上述材料均需加盖公章。</w:t>
      </w:r>
    </w:p>
    <w:p w14:paraId="037802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124639-BDFE-4139-930C-43AE2BDA29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CBE7273-9B91-4F4E-BF7C-2E305F4439C8}"/>
  </w:font>
  <w:font w:name="方正小标宋简体">
    <w:panose1 w:val="03000509000000000000"/>
    <w:charset w:val="86"/>
    <w:family w:val="auto"/>
    <w:pitch w:val="default"/>
    <w:sig w:usb0="00000001" w:usb1="080E0000" w:usb2="00000000" w:usb3="00000000" w:csb0="00040000" w:csb1="00000000"/>
    <w:embedRegular r:id="rId3" w:fontKey="{C974E2C5-2C50-478E-9245-EAC916D7EEF0}"/>
  </w:font>
  <w:font w:name="楷体_GB2312">
    <w:altName w:val="楷体"/>
    <w:panose1 w:val="02010609030101010101"/>
    <w:charset w:val="86"/>
    <w:family w:val="auto"/>
    <w:pitch w:val="default"/>
    <w:sig w:usb0="00000000" w:usb1="00000000" w:usb2="00000000" w:usb3="00000000" w:csb0="00040000" w:csb1="00000000"/>
    <w:embedRegular r:id="rId4" w:fontKey="{8E77F05B-B360-4B50-A584-E58C7A127B01}"/>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5" w:fontKey="{B66DBAE3-4B55-4C10-AF55-6E65AFD781C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55351"/>
    <w:rsid w:val="00136047"/>
    <w:rsid w:val="004C3EA9"/>
    <w:rsid w:val="008A25A3"/>
    <w:rsid w:val="01B7790A"/>
    <w:rsid w:val="01BC7C5D"/>
    <w:rsid w:val="020B493C"/>
    <w:rsid w:val="020D10FD"/>
    <w:rsid w:val="02914ED5"/>
    <w:rsid w:val="02F76704"/>
    <w:rsid w:val="039D663D"/>
    <w:rsid w:val="03FE3321"/>
    <w:rsid w:val="053758F3"/>
    <w:rsid w:val="05AA6754"/>
    <w:rsid w:val="06B6513B"/>
    <w:rsid w:val="06BE7A84"/>
    <w:rsid w:val="06E72234"/>
    <w:rsid w:val="07371D67"/>
    <w:rsid w:val="07736B39"/>
    <w:rsid w:val="0774503B"/>
    <w:rsid w:val="080733FB"/>
    <w:rsid w:val="097B0CB6"/>
    <w:rsid w:val="09F13144"/>
    <w:rsid w:val="0C04472A"/>
    <w:rsid w:val="0C3645FF"/>
    <w:rsid w:val="0C74443E"/>
    <w:rsid w:val="0C754252"/>
    <w:rsid w:val="0CD03CC6"/>
    <w:rsid w:val="0E3A5529"/>
    <w:rsid w:val="0F9707F5"/>
    <w:rsid w:val="0FA9632D"/>
    <w:rsid w:val="0FB64431"/>
    <w:rsid w:val="10A730B4"/>
    <w:rsid w:val="113B62CD"/>
    <w:rsid w:val="13AF1236"/>
    <w:rsid w:val="13BF2B35"/>
    <w:rsid w:val="16B527C6"/>
    <w:rsid w:val="17173652"/>
    <w:rsid w:val="17A6371F"/>
    <w:rsid w:val="17F638CA"/>
    <w:rsid w:val="17FC2E92"/>
    <w:rsid w:val="17FD4E45"/>
    <w:rsid w:val="18171DDD"/>
    <w:rsid w:val="194B7BA7"/>
    <w:rsid w:val="19E576EB"/>
    <w:rsid w:val="1B4032FD"/>
    <w:rsid w:val="1BE11900"/>
    <w:rsid w:val="1C0D685D"/>
    <w:rsid w:val="1C5C54F3"/>
    <w:rsid w:val="1CA04214"/>
    <w:rsid w:val="1D0A4E19"/>
    <w:rsid w:val="1E74574A"/>
    <w:rsid w:val="1E753503"/>
    <w:rsid w:val="1EB416E7"/>
    <w:rsid w:val="1ECD2CF3"/>
    <w:rsid w:val="1FA13748"/>
    <w:rsid w:val="1FA1380E"/>
    <w:rsid w:val="20581B96"/>
    <w:rsid w:val="20AF595C"/>
    <w:rsid w:val="20BC5C75"/>
    <w:rsid w:val="21AA4E2E"/>
    <w:rsid w:val="220B639B"/>
    <w:rsid w:val="228A7923"/>
    <w:rsid w:val="22A42B20"/>
    <w:rsid w:val="22E240A2"/>
    <w:rsid w:val="230E09DD"/>
    <w:rsid w:val="24F72153"/>
    <w:rsid w:val="25117DBA"/>
    <w:rsid w:val="252B19C2"/>
    <w:rsid w:val="268612E2"/>
    <w:rsid w:val="26FC1AC9"/>
    <w:rsid w:val="277D7288"/>
    <w:rsid w:val="28121A67"/>
    <w:rsid w:val="28576A69"/>
    <w:rsid w:val="289717AE"/>
    <w:rsid w:val="28CF390C"/>
    <w:rsid w:val="29682F22"/>
    <w:rsid w:val="296D2FDB"/>
    <w:rsid w:val="29787C34"/>
    <w:rsid w:val="29AB299A"/>
    <w:rsid w:val="29B975B2"/>
    <w:rsid w:val="2A04569A"/>
    <w:rsid w:val="2A8125F6"/>
    <w:rsid w:val="2A8C6F1A"/>
    <w:rsid w:val="2AA77B46"/>
    <w:rsid w:val="2B1A17F8"/>
    <w:rsid w:val="2B42782C"/>
    <w:rsid w:val="2BC7772D"/>
    <w:rsid w:val="2BED07FA"/>
    <w:rsid w:val="2BF9436A"/>
    <w:rsid w:val="2CA601E0"/>
    <w:rsid w:val="2CF046AD"/>
    <w:rsid w:val="2D4F6DD1"/>
    <w:rsid w:val="2E0B0AEA"/>
    <w:rsid w:val="2E7C0A42"/>
    <w:rsid w:val="2FBD2ED4"/>
    <w:rsid w:val="300C5144"/>
    <w:rsid w:val="303F0393"/>
    <w:rsid w:val="309B6209"/>
    <w:rsid w:val="316C211F"/>
    <w:rsid w:val="329A63C5"/>
    <w:rsid w:val="33407E42"/>
    <w:rsid w:val="33436701"/>
    <w:rsid w:val="33A12E53"/>
    <w:rsid w:val="34113C75"/>
    <w:rsid w:val="35262169"/>
    <w:rsid w:val="355A01F6"/>
    <w:rsid w:val="35BC7DEB"/>
    <w:rsid w:val="35E85116"/>
    <w:rsid w:val="36894564"/>
    <w:rsid w:val="37F22A9A"/>
    <w:rsid w:val="3892335F"/>
    <w:rsid w:val="396D61B5"/>
    <w:rsid w:val="39D056B2"/>
    <w:rsid w:val="3A4440C0"/>
    <w:rsid w:val="3BCA6192"/>
    <w:rsid w:val="3BF10ED6"/>
    <w:rsid w:val="3C016411"/>
    <w:rsid w:val="3C390135"/>
    <w:rsid w:val="3CBF41F5"/>
    <w:rsid w:val="3CC8696B"/>
    <w:rsid w:val="3D0E1F3B"/>
    <w:rsid w:val="3D3D2C41"/>
    <w:rsid w:val="3D9D28A6"/>
    <w:rsid w:val="3D9D745A"/>
    <w:rsid w:val="3DC253F2"/>
    <w:rsid w:val="3E4938F5"/>
    <w:rsid w:val="3EB10CE5"/>
    <w:rsid w:val="3F1F0221"/>
    <w:rsid w:val="3F5900FB"/>
    <w:rsid w:val="3FAC3E62"/>
    <w:rsid w:val="3FDE0475"/>
    <w:rsid w:val="41191F17"/>
    <w:rsid w:val="418D0E57"/>
    <w:rsid w:val="420A1EC0"/>
    <w:rsid w:val="428B2507"/>
    <w:rsid w:val="435921AC"/>
    <w:rsid w:val="43851EBA"/>
    <w:rsid w:val="443D1909"/>
    <w:rsid w:val="445A30E7"/>
    <w:rsid w:val="44783C9F"/>
    <w:rsid w:val="44AB7AA4"/>
    <w:rsid w:val="45087457"/>
    <w:rsid w:val="453B52C1"/>
    <w:rsid w:val="45900E54"/>
    <w:rsid w:val="4598690B"/>
    <w:rsid w:val="45BF70E6"/>
    <w:rsid w:val="45FD72A7"/>
    <w:rsid w:val="46393F76"/>
    <w:rsid w:val="46441146"/>
    <w:rsid w:val="47295CB2"/>
    <w:rsid w:val="474E1DDA"/>
    <w:rsid w:val="47A60F72"/>
    <w:rsid w:val="483D73C4"/>
    <w:rsid w:val="48906FC6"/>
    <w:rsid w:val="489231D3"/>
    <w:rsid w:val="48B47F29"/>
    <w:rsid w:val="48C318F8"/>
    <w:rsid w:val="495E013A"/>
    <w:rsid w:val="49662791"/>
    <w:rsid w:val="49F00097"/>
    <w:rsid w:val="4AC81567"/>
    <w:rsid w:val="4B192B02"/>
    <w:rsid w:val="4C587D18"/>
    <w:rsid w:val="4D1651A5"/>
    <w:rsid w:val="4D1B638B"/>
    <w:rsid w:val="4D356607"/>
    <w:rsid w:val="4EFC0A9C"/>
    <w:rsid w:val="4F2B2668"/>
    <w:rsid w:val="4F9262EB"/>
    <w:rsid w:val="4FC512CB"/>
    <w:rsid w:val="513675CD"/>
    <w:rsid w:val="51646B95"/>
    <w:rsid w:val="519B40DD"/>
    <w:rsid w:val="51CE7396"/>
    <w:rsid w:val="521A4FDB"/>
    <w:rsid w:val="526F6AA2"/>
    <w:rsid w:val="52B921A0"/>
    <w:rsid w:val="52F713FE"/>
    <w:rsid w:val="53813B07"/>
    <w:rsid w:val="54AE12EF"/>
    <w:rsid w:val="54DB561F"/>
    <w:rsid w:val="55CB14B5"/>
    <w:rsid w:val="56054855"/>
    <w:rsid w:val="563D1543"/>
    <w:rsid w:val="56A03586"/>
    <w:rsid w:val="56E11030"/>
    <w:rsid w:val="56EE4CB4"/>
    <w:rsid w:val="572C0883"/>
    <w:rsid w:val="5853509C"/>
    <w:rsid w:val="587F4AC0"/>
    <w:rsid w:val="58A24CB9"/>
    <w:rsid w:val="58AA2B0E"/>
    <w:rsid w:val="58AC7E7B"/>
    <w:rsid w:val="59863DA7"/>
    <w:rsid w:val="59EE099B"/>
    <w:rsid w:val="5AE15089"/>
    <w:rsid w:val="5B793306"/>
    <w:rsid w:val="5B8E2669"/>
    <w:rsid w:val="5B9C639E"/>
    <w:rsid w:val="5BAA2897"/>
    <w:rsid w:val="5C0C230C"/>
    <w:rsid w:val="5C41491C"/>
    <w:rsid w:val="5C571EAA"/>
    <w:rsid w:val="5D376978"/>
    <w:rsid w:val="5DA45AD7"/>
    <w:rsid w:val="5DDD1E23"/>
    <w:rsid w:val="5E9B5B97"/>
    <w:rsid w:val="5EBB4D19"/>
    <w:rsid w:val="5F987E35"/>
    <w:rsid w:val="608F5CB6"/>
    <w:rsid w:val="60E12DCE"/>
    <w:rsid w:val="60ED5382"/>
    <w:rsid w:val="61694425"/>
    <w:rsid w:val="618C6156"/>
    <w:rsid w:val="62CF4076"/>
    <w:rsid w:val="62EC787A"/>
    <w:rsid w:val="63190D43"/>
    <w:rsid w:val="64291FD1"/>
    <w:rsid w:val="643E1B95"/>
    <w:rsid w:val="644D5132"/>
    <w:rsid w:val="663A2A49"/>
    <w:rsid w:val="66D640E6"/>
    <w:rsid w:val="67EA38E8"/>
    <w:rsid w:val="690A336B"/>
    <w:rsid w:val="690B4CF9"/>
    <w:rsid w:val="693C4F67"/>
    <w:rsid w:val="69E71820"/>
    <w:rsid w:val="6C3E6A38"/>
    <w:rsid w:val="6D8E1D6D"/>
    <w:rsid w:val="6E007C14"/>
    <w:rsid w:val="6E355351"/>
    <w:rsid w:val="6E480349"/>
    <w:rsid w:val="6F0D3B83"/>
    <w:rsid w:val="6F525837"/>
    <w:rsid w:val="708C04C1"/>
    <w:rsid w:val="723104F8"/>
    <w:rsid w:val="723B49FF"/>
    <w:rsid w:val="72C67B29"/>
    <w:rsid w:val="73EC3ED6"/>
    <w:rsid w:val="74A170F6"/>
    <w:rsid w:val="74B36F15"/>
    <w:rsid w:val="74BA7C94"/>
    <w:rsid w:val="75BB2818"/>
    <w:rsid w:val="761D14A6"/>
    <w:rsid w:val="768F16E6"/>
    <w:rsid w:val="76AF62E9"/>
    <w:rsid w:val="77DD3D39"/>
    <w:rsid w:val="77EA051B"/>
    <w:rsid w:val="77F573E9"/>
    <w:rsid w:val="784C6F8F"/>
    <w:rsid w:val="79854AD7"/>
    <w:rsid w:val="79A04E6E"/>
    <w:rsid w:val="79C503EF"/>
    <w:rsid w:val="7A7421D8"/>
    <w:rsid w:val="7ADA03B0"/>
    <w:rsid w:val="7D580D2B"/>
    <w:rsid w:val="7E070E02"/>
    <w:rsid w:val="7E344324"/>
    <w:rsid w:val="7F011702"/>
    <w:rsid w:val="7F723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3053</Words>
  <Characters>3137</Characters>
  <Lines>0</Lines>
  <Paragraphs>0</Paragraphs>
  <TotalTime>33</TotalTime>
  <ScaleCrop>false</ScaleCrop>
  <LinksUpToDate>false</LinksUpToDate>
  <CharactersWithSpaces>3137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2025-02-14T07:10:00Z</dcterms:created>
  <dc:creator>小陈YF</dc:creator>
  <cp:lastModifiedBy>小陈YF</cp:lastModifiedBy>
  <dcterms:modified xsi:type="dcterms:W3CDTF">2025-02-20T01:08:49Z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A54D9A6C300249B8A71AF0195399B7EE_13</vt:lpwstr>
  </property>
  <property fmtid="{D5CDD505-2E9C-101B-9397-08002B2CF9AE}" pid="4" name="KSOTemplateDocerSaveRecord">
    <vt:lpwstr>eyJoZGlkIjoiMTdmMzMxZTNiYTdmM2JiZjBlYjgzOWJmMzZhZjA2OGQiLCJ1c2VySWQiOiI1NDUxODE2NjAifQ==</vt:lpwstr>
  </property>
</Properties>
</file>