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i w:val="0"/>
          <w:caps w:val="0"/>
          <w:color w:val="auto"/>
          <w:spacing w:val="0"/>
          <w:sz w:val="44"/>
          <w:szCs w:val="44"/>
          <w:highlight w:val="none"/>
        </w:rPr>
      </w:pPr>
      <w:r>
        <w:rPr>
          <w:rFonts w:hint="eastAsia" w:ascii="黑体" w:hAnsi="黑体" w:eastAsia="黑体" w:cs="黑体"/>
          <w:bCs/>
          <w:color w:val="auto"/>
          <w:sz w:val="44"/>
          <w:szCs w:val="44"/>
          <w:highlight w:val="none"/>
          <w:lang w:val="en-US" w:eastAsia="zh-CN"/>
        </w:rPr>
        <w:t>2024</w:t>
      </w:r>
      <w:r>
        <w:rPr>
          <w:rFonts w:hint="eastAsia" w:ascii="黑体" w:hAnsi="黑体" w:eastAsia="黑体" w:cs="黑体"/>
          <w:bCs/>
          <w:color w:val="auto"/>
          <w:sz w:val="44"/>
          <w:szCs w:val="44"/>
          <w:highlight w:val="none"/>
          <w:lang w:eastAsia="zh-CN"/>
        </w:rPr>
        <w:t>年度专利</w:t>
      </w:r>
      <w:r>
        <w:rPr>
          <w:rFonts w:hint="eastAsia" w:ascii="黑体" w:hAnsi="黑体" w:eastAsia="黑体" w:cs="黑体"/>
          <w:bCs/>
          <w:color w:val="auto"/>
          <w:sz w:val="44"/>
          <w:szCs w:val="44"/>
          <w:highlight w:val="none"/>
          <w:lang w:val="en-US" w:eastAsia="zh-CN"/>
        </w:rPr>
        <w:t>资助</w:t>
      </w:r>
      <w:r>
        <w:rPr>
          <w:rFonts w:hint="eastAsia" w:ascii="黑体" w:hAnsi="黑体" w:eastAsia="黑体" w:cs="黑体"/>
          <w:bCs/>
          <w:color w:val="auto"/>
          <w:sz w:val="44"/>
          <w:szCs w:val="44"/>
          <w:highlight w:val="none"/>
          <w:lang w:eastAsia="zh-CN"/>
        </w:rPr>
        <w:t>审核</w:t>
      </w:r>
      <w:r>
        <w:rPr>
          <w:rFonts w:hint="eastAsia" w:ascii="黑体" w:hAnsi="黑体" w:eastAsia="黑体" w:cs="黑体"/>
          <w:bCs/>
          <w:color w:val="auto"/>
          <w:sz w:val="44"/>
          <w:szCs w:val="44"/>
          <w:highlight w:val="none"/>
          <w:lang w:val="en-US" w:eastAsia="zh-CN"/>
        </w:rPr>
        <w:t>不通过名单</w:t>
      </w:r>
    </w:p>
    <w:tbl>
      <w:tblPr>
        <w:tblStyle w:val="5"/>
        <w:tblW w:w="8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934"/>
        <w:gridCol w:w="1800"/>
        <w:gridCol w:w="1800"/>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spacing w:line="240" w:lineRule="auto"/>
              <w:ind w:firstLine="0" w:firstLineChars="0"/>
              <w:jc w:val="center"/>
              <w:rPr>
                <w:rFonts w:hint="eastAsia"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2934" w:type="dxa"/>
            <w:noWrap w:val="0"/>
            <w:vAlign w:val="center"/>
          </w:tcPr>
          <w:p>
            <w:pPr>
              <w:spacing w:line="240" w:lineRule="auto"/>
              <w:ind w:firstLine="0" w:firstLineChars="0"/>
              <w:jc w:val="center"/>
              <w:rPr>
                <w:rFonts w:hint="eastAsia" w:ascii="仿宋_GB2312" w:eastAsia="仿宋_GB2312"/>
                <w:b/>
                <w:bCs/>
                <w:color w:val="auto"/>
                <w:sz w:val="24"/>
                <w:szCs w:val="24"/>
                <w:highlight w:val="none"/>
              </w:rPr>
            </w:pPr>
            <w:r>
              <w:rPr>
                <w:rFonts w:hint="eastAsia" w:ascii="仿宋_GB2312" w:eastAsia="仿宋_GB2312"/>
                <w:b/>
                <w:bCs/>
                <w:color w:val="auto"/>
                <w:sz w:val="24"/>
                <w:szCs w:val="24"/>
                <w:highlight w:val="none"/>
                <w:lang w:eastAsia="zh-CN"/>
              </w:rPr>
              <w:t>申报</w:t>
            </w:r>
            <w:r>
              <w:rPr>
                <w:rFonts w:hint="eastAsia" w:ascii="仿宋_GB2312" w:eastAsia="仿宋_GB2312"/>
                <w:b/>
                <w:bCs/>
                <w:color w:val="auto"/>
                <w:sz w:val="24"/>
                <w:szCs w:val="24"/>
                <w:highlight w:val="none"/>
              </w:rPr>
              <w:t>单位</w:t>
            </w:r>
          </w:p>
        </w:tc>
        <w:tc>
          <w:tcPr>
            <w:tcW w:w="1800" w:type="dxa"/>
            <w:noWrap w:val="0"/>
            <w:vAlign w:val="center"/>
          </w:tcPr>
          <w:p>
            <w:pPr>
              <w:spacing w:line="240" w:lineRule="auto"/>
              <w:ind w:firstLine="0" w:firstLineChars="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专利号</w:t>
            </w:r>
          </w:p>
        </w:tc>
        <w:tc>
          <w:tcPr>
            <w:tcW w:w="1800" w:type="dxa"/>
            <w:noWrap w:val="0"/>
            <w:vAlign w:val="center"/>
          </w:tcPr>
          <w:p>
            <w:pPr>
              <w:spacing w:line="240" w:lineRule="auto"/>
              <w:ind w:firstLine="0" w:firstLineChars="0"/>
              <w:jc w:val="center"/>
              <w:rPr>
                <w:rFonts w:hint="default" w:ascii="仿宋_GB2312" w:eastAsia="仿宋_GB2312"/>
                <w:b/>
                <w:bCs/>
                <w:color w:val="auto"/>
                <w:sz w:val="24"/>
                <w:szCs w:val="24"/>
                <w:highlight w:val="none"/>
                <w:lang w:val="en-US" w:eastAsia="zh-CN"/>
              </w:rPr>
            </w:pPr>
            <w:r>
              <w:rPr>
                <w:rFonts w:hint="eastAsia" w:ascii="仿宋_GB2312"/>
                <w:b/>
                <w:bCs/>
                <w:color w:val="auto"/>
                <w:sz w:val="24"/>
                <w:szCs w:val="24"/>
                <w:highlight w:val="none"/>
                <w:lang w:val="en-US" w:eastAsia="zh-CN"/>
              </w:rPr>
              <w:t>专利号名称</w:t>
            </w:r>
          </w:p>
        </w:tc>
        <w:tc>
          <w:tcPr>
            <w:tcW w:w="1533" w:type="dxa"/>
            <w:noWrap w:val="0"/>
            <w:vAlign w:val="center"/>
          </w:tcPr>
          <w:p>
            <w:pPr>
              <w:spacing w:line="240" w:lineRule="auto"/>
              <w:ind w:firstLine="0" w:firstLineChars="0"/>
              <w:jc w:val="center"/>
              <w:rPr>
                <w:rFonts w:hint="default" w:ascii="仿宋_GB2312" w:eastAsia="仿宋_GB2312"/>
                <w:b/>
                <w:bCs/>
                <w:color w:val="auto"/>
                <w:sz w:val="24"/>
                <w:szCs w:val="24"/>
                <w:highlight w:val="none"/>
                <w:lang w:val="en-US" w:eastAsia="zh-CN"/>
              </w:rPr>
            </w:pPr>
            <w:r>
              <w:rPr>
                <w:rFonts w:hint="eastAsia" w:ascii="仿宋_GB2312"/>
                <w:b/>
                <w:bCs/>
                <w:color w:val="auto"/>
                <w:sz w:val="24"/>
                <w:szCs w:val="24"/>
                <w:highlight w:val="none"/>
                <w:lang w:val="en-US" w:eastAsia="zh-CN"/>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广东创明遮阳科技有限公司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微软雅黑" w:hAnsi="微软雅黑" w:eastAsia="微软雅黑" w:cs="微软雅黑"/>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2021100901008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微软雅黑" w:hAnsi="微软雅黑" w:eastAsia="微软雅黑" w:cs="微软雅黑"/>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一种可伸缩的窗帘导轨及其伸缩方法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广东省有色工业建筑质量检测站有限公司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2022110436365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危房智能检测鉴定方法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default"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广州众诺微电子有限公司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2019106875777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芯片安装装置以及成像盒</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广东省信息工程有限公司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0943689 .6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分布式文件存储和访问控制方法、计算机设备和存储介质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广东省信息工程有限公司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0675105.1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一种大数据智能分析系统</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中船黄埔文冲船舶有限公司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202110440210.2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一种海水滤器及使用方法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广州市进德生物科技有限公司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7158063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一种胰高血糖素保护剂及其应用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佰聆数据股份有限公司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1230770.6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电网区域分布式光伏消纳潜力长期预测方法、系统及介质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广州朗国电子科技股份有限公司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202110570966.9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养殖场使用的饮水装置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201910801099.8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基于QoS的数据调度方法、装置、接入网设备和存储介质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广州复能基因有限公司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2021102145861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RNA病毒核酸检测参照标准品及其用途</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广州优刻谷科技有限公司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1 0702961.1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一种物联网带宽资源动态适配方法、系统及存储介质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广州冠研液压密封有限公司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ZL201910983459.0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一种核电的蒸发器用管塞检验装置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创启科技（广州）有限公司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2021111835601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一种用于体脂秤的一对一通讯方法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广汽本田汽车有限公司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特许第7194490号</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对敲式反作用力臂机构</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ZL202011182810.5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一种激光打标遮光增强PBT组合物及其制备方法和应用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高勘（广州）技术有限公司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ZL202210457493.6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光缆设施点的检查方法、装置、设备及存储介质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ZL202011425966.1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一种增韧耐磨聚酰胺组合物及其制备方法和应用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19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2021116593651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任务的多核调度方法、装置、电子设备及存储介质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科东（广州）软件科技有限公司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ZL202111659365.1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任务的多核调度方法、装置、电子设备及存储介质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ZL202011489892.8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一种聚酰胺树脂组合物及其制备方法和应用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ZL202011534670.3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一种耐划伤的ACS/PBAT复合物及其制备方法和应用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ZL202011535519.1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一种高雾度高透光阻燃聚丙烯材料及其制备方法和应用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金发科技股份有限公司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ZL202011568840.X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一种低噪音胶带上表层离型材料及其制备方法和应用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202111266462.4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不确定性检测模型的训练、不确定性的检测方法及装置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201810878221.7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QLED器件及其制备方法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201810862526.9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薄膜封装结构及其制备方法和显示面板</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201810889241.4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显示面板及其制备方法和显示装置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29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201810911394.4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薄膜封装结构、器件封装方法及应用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201811306230.5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像素结构及其制备方法、显示面板和显示装置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201811598470.7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增反膜光栅结构、电致发光器件及其制作方法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201811429787.8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电子墨水及其制备方法、应用和量子点发光器件的制备方法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201811588369.3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发光晶体管及其制备方法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广州敏实汽车零部件有限公司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202110013688.7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一种打磨设备及应用其的打磨方法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201811235007.6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双薄膜晶体管及其制备方法、显示面板</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广州文远知行科技有限公司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201911219942.8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资源监控方法、装置、计算机设备和存储介质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202010312563.X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一种快速溶解锂基润滑脂的方法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ZL201810321709.X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候选词评估方法、装置、计算机设备和存储介质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39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ZL202011301904.X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一种三维成像系统方法、装置及三维成像系统</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广州视源电子科技股份有限公司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2020111649285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AV OUT接口的拓展使用方法、装置、计算机设备及存储介质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广州集泰化工股份有限公司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202011215229.9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一种水性含氟聚氨酯丙烯酸酯涂料及其制备方法和应用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广州艾奇西新药研究有限公司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ZL202111322162.3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包含β-内酰胺类化合物的药物组合物及其用途</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201810878221.7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QLED器件及其制备方法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201910279676.1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一种基于嵌入式平台的变压器油中溶解气体在线监测系统</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201810878221.7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QLED器件及其制备方法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201811429787.8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电子墨水及其制备方法、应用和量子点发光器件的制备方法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201910391856.9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处理PEDOT-PSS的方法、量子点发光二极管及显示装置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同一专利重复申请，不予通过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ZL202010105288.4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基于FPGA的大型射电干涉阵列相关器的实现方法及装置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49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ZL202010286526.6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基于块浮点的FBLMS算法的FPGA实现装置及方法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ZL202010590873.8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用于视频中目标跟踪的方法及存储设备和控制设备</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ZL202010266058.6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用于高速数据采集系统的以太网数据流记录方法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ZL202111103933.X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一种脑电检测模型的训练方法及装置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广东人工智能与先进计算研究院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ZL202010324065.7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两端异构的多通道PCIE转接卡</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广州市飞雪材料科技有限公司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2022100370003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一种食品用二氧化硅抗结剂及其制备方法和应用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广州市飞雪材料科技有限公司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2022101441472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一种塑料薄膜用二氧化硅开口剂及其制备方法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广州市飞雪材料科技有限公司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2022102498251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一种粒径分布窄的二氧化硅湿凝胶及其制备方法和应用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广州市飞雪材料科技有限公司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2022102451537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一种造纸颜料用疏水高分散高吸附二氧化硅及其制备方法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广州市飞雪材料科技有限公司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2022103389707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高透明硅橡胶用高折光大孔沉淀二氧化硅及其制备方法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59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广州凯普医药科技有限公司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202210244556.X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一种用于检测病原体的多重PCR 引物和探针组合及其应用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广州艾奇西新药研究有限公司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ZL202111322162.3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包含&amp;beta;-内酰胺类化合物的药物组合物及其用途</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专利授权地址不在广州市内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京信网络系统股份有限公司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201911401089.1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智慧室分区块链存储方法、系统、节点设备和定位方法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资助申请个人与专利权人非同一家企业，不予通过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广东电网有限责任公司计量中心</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ZL202110322788.8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一种含盐污废水的蒸发处理系统</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资助申请个人与专利权人非同一家企业，不予通过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中国南方航空集团有限公司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2021114170968</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一种发动机反推滑轨梁典型损伤修复工艺</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资助申请个人与专利权人非同一家企业，不予通过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中国南方航空集团有限公司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2020100425967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一种APU转子组件不平衡量的控制方法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资助申请个人与专利权人非同一家企业，不予通过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中国南方航空集团有限公司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2019113886174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一种涡轮叶片的更换方法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资助申请个人与专利权人非同一家企业，不予通过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中国南方航空集团有限公司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2020108898795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一种民航飞行航路规划方法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资助申请个人与专利权人非同一家企业，不予通过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中国南方航空集团有限公司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2019111658120</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一种飞机辅助动力单元运行状态监控装置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资助申请个人与专利权人非同一家企业，不予通过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中国南方航空集团有限公司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201910635043X</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一种采用分离式双真空袋热压成型工艺对飞机复合材料部件进行粘接修理的方法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资助申请个人与专利权人非同一家企业，不予通过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69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广州大正新材料科技有限公司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2017106336429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一种便携式潜水设备</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专利授权日期不在规定时间范围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光为科技（广州）有限公司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US11573304B2</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LIDAR DIVICE WITH A DYNAMIC SPATIAL FILTER</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专利授权日期不在规定时间范围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广州智丰设计研发有限公司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2018102778909</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一种小区停车场管理系统</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专利授权后专利权人发生变更，不予资助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72</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广州智丰设计研发有限公司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2018102778881</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一种小区停车场管理方法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专利授权后专利权人发生变更，不予通过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73</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广州顺一智能科技股份有限公司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 2022 2 1170598.5</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一种TTS与音频双输入模式一体播报设备</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申请专利非发明专利，不予通过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74</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雅迪香料（广州）有限公司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ZL201910605711.4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一种高包埋香精微胶囊及其制备方法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共有人说明不符合要求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75</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201910534194.6</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一种低温快速热固化单组份环氧胶粘剂及其制备方法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专利授权日期不在规定时间范围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76</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201911164220.7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一种组合密封件的生产方法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专利授权日期不在规定时间范围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77</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201911164220.7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一种组合密封件的生产方法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专利授权日期不在规定时间范围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78</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广东聚华印刷显示技术有限公司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202010561475.3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热活化延迟荧光化合物及其制备方法、发光二极管及其制备方法</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补齐补正超时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79</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中国南方电网有限责任公司超高压输电公司电力科研院</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202210502961.7</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一种防火墙孔洞的封堵工艺</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补齐补正超时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80</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202110017102.4</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一种抗变形氟橡胶及其制备方法与应用</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补齐补正超时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0" w:type="dxa"/>
            <w:noWrap w:val="0"/>
            <w:vAlign w:val="center"/>
          </w:tcPr>
          <w:p>
            <w:pPr>
              <w:keepNext w:val="0"/>
              <w:keepLines w:val="0"/>
              <w:widowControl/>
              <w:suppressLineNumbers w:val="0"/>
              <w:spacing w:line="240" w:lineRule="auto"/>
              <w:ind w:left="0" w:leftChars="0" w:firstLine="0" w:firstLineChars="0"/>
              <w:jc w:val="center"/>
              <w:textAlignment w:val="center"/>
              <w:rPr>
                <w:rFonts w:hint="eastAsia" w:ascii="仿宋_GB2312" w:eastAsia="仿宋_GB2312"/>
                <w:color w:val="auto"/>
                <w:sz w:val="24"/>
                <w:szCs w:val="24"/>
                <w:highlight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81</w:t>
            </w:r>
          </w:p>
        </w:tc>
        <w:tc>
          <w:tcPr>
            <w:tcW w:w="2934"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广州机械科学研究院有限公司</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202010915074.3</w:t>
            </w:r>
          </w:p>
        </w:tc>
        <w:tc>
          <w:tcPr>
            <w:tcW w:w="1800" w:type="dxa"/>
            <w:noWrap w:val="0"/>
            <w:vAlign w:val="center"/>
          </w:tcPr>
          <w:p>
            <w:pPr>
              <w:keepNext w:val="0"/>
              <w:keepLines w:val="0"/>
              <w:widowControl/>
              <w:suppressLineNumbers w:val="0"/>
              <w:spacing w:line="240" w:lineRule="auto"/>
              <w:ind w:firstLine="0" w:firstLineChars="0"/>
              <w:jc w:val="both"/>
              <w:textAlignment w:val="center"/>
              <w:rPr>
                <w:rFonts w:hint="eastAsia" w:ascii="仿宋_GB2312" w:eastAsia="仿宋_GB2312"/>
                <w:color w:val="auto"/>
                <w:sz w:val="24"/>
                <w:szCs w:val="24"/>
                <w:highlight w:val="none"/>
                <w:lang w:eastAsia="zh-CN"/>
              </w:rPr>
            </w:pPr>
            <w:r>
              <w:rPr>
                <w:rFonts w:hint="eastAsia" w:ascii="宋体" w:hAnsi="宋体" w:eastAsia="宋体" w:cs="宋体"/>
                <w:i w:val="0"/>
                <w:iCs w:val="0"/>
                <w:color w:val="auto"/>
                <w:kern w:val="0"/>
                <w:sz w:val="22"/>
                <w:szCs w:val="22"/>
                <w:u w:val="none"/>
                <w:lang w:val="en-US" w:eastAsia="zh-CN" w:bidi="ar"/>
              </w:rPr>
              <w:t>一种压力自适应的回转密封装置</w:t>
            </w:r>
          </w:p>
        </w:tc>
        <w:tc>
          <w:tcPr>
            <w:tcW w:w="1533" w:type="dxa"/>
            <w:noWrap w:val="0"/>
            <w:vAlign w:val="center"/>
          </w:tcPr>
          <w:p>
            <w:pPr>
              <w:keepNext w:val="0"/>
              <w:keepLines w:val="0"/>
              <w:widowControl/>
              <w:suppressLineNumbers w:val="0"/>
              <w:spacing w:line="240" w:lineRule="auto"/>
              <w:ind w:firstLine="0" w:firstLineChars="0"/>
              <w:jc w:val="both"/>
              <w:textAlignment w:val="center"/>
              <w:rPr>
                <w:rFonts w:hint="default" w:ascii="仿宋_GB2312" w:eastAsia="仿宋_GB2312"/>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补齐补正超时</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黑体" w:hAnsi="黑体" w:eastAsia="黑体" w:cs="黑体"/>
          <w:bCs/>
          <w:color w:val="auto"/>
          <w:sz w:val="44"/>
          <w:szCs w:val="44"/>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B065D"/>
    <w:rsid w:val="0C8B065D"/>
    <w:rsid w:val="33B730CA"/>
    <w:rsid w:val="490D41D9"/>
    <w:rsid w:val="63920A4F"/>
    <w:rsid w:val="650243DE"/>
    <w:rsid w:val="7663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toc 2"/>
    <w:basedOn w:val="1"/>
    <w:next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2024-01-02T01:18:00Z</dcterms:created>
  <dc:creator>iceeeeeee</dc:creator>
  <cp:lastModifiedBy>iceeeeeee</cp:lastModifiedBy>
  <dcterms:modified xsi:type="dcterms:W3CDTF">2024-02-02T09:14:25Z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1DBE447AB7EB4ADAAABEC69F9BCF6769</vt:lpwstr>
  </property>
</Properties>
</file>