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8"/>
        <w:spacing w:line="600" w:lineRule="exact"/>
        <w:jc w:val="left"/>
        <w:rPr>
          <w:rFonts w:hint="eastAsia" w:ascii="黑体" w:hAnsi="黑体" w:eastAsia="黑体" w:cs="黑体"/>
          <w:b/>
          <w:bCs w:val="0"/>
          <w:sz w:val="32"/>
          <w:lang w:eastAsia="zh-CN"/>
        </w:rPr>
      </w:pPr>
      <w:r>
        <w:rPr>
          <w:rFonts w:hint="eastAsia" w:ascii="黑体" w:hAnsi="黑体" w:eastAsia="黑体" w:cs="黑体"/>
          <w:b/>
          <w:bCs w:val="0"/>
          <w:sz w:val="32"/>
        </w:rPr>
        <w:t>附件</w:t>
      </w:r>
      <w:r>
        <w:rPr>
          <w:rFonts w:hint="eastAsia" w:ascii="黑体" w:hAnsi="黑体" w:eastAsia="黑体" w:cs="黑体"/>
          <w:b/>
          <w:bCs w:val="0"/>
          <w:sz w:val="32"/>
          <w:lang w:val="en-US" w:eastAsia="zh-CN"/>
        </w:rPr>
        <w:t>1</w:t>
      </w:r>
    </w:p>
    <w:p>
      <w:pPr>
        <w:pStyle w:val="28"/>
        <w:spacing w:line="600" w:lineRule="exact"/>
        <w:jc w:val="left"/>
        <w:rPr>
          <w:rFonts w:ascii="仿宋_GB2312" w:hAnsi="仿宋_GB2312" w:eastAsia="仿宋_GB2312"/>
          <w:bCs/>
          <w:sz w:val="32"/>
        </w:rPr>
      </w:pPr>
    </w:p>
    <w:p>
      <w:pPr>
        <w:pStyle w:val="28"/>
        <w:spacing w:line="600" w:lineRule="exact"/>
        <w:jc w:val="center"/>
        <w:rPr>
          <w:rFonts w:hint="default" w:ascii="方正小标宋简体" w:hAnsi="方正小标宋简体" w:eastAsia="方正小标宋简体" w:cs="方正小标宋简体"/>
          <w:bCs/>
          <w:color w:val="auto"/>
          <w:sz w:val="44"/>
        </w:rPr>
      </w:pPr>
      <w:r>
        <w:rPr>
          <w:rFonts w:ascii="方正小标宋简体" w:hAnsi="方正小标宋简体" w:eastAsia="方正小标宋简体" w:cs="方正小标宋简体"/>
          <w:bCs/>
          <w:color w:val="auto"/>
          <w:sz w:val="44"/>
        </w:rPr>
        <w:t>202</w:t>
      </w:r>
      <w:r>
        <w:rPr>
          <w:rFonts w:hint="eastAsia" w:ascii="方正小标宋简体" w:hAnsi="方正小标宋简体" w:eastAsia="方正小标宋简体" w:cs="方正小标宋简体"/>
          <w:bCs/>
          <w:color w:val="auto"/>
          <w:sz w:val="44"/>
          <w:lang w:val="en-US" w:eastAsia="zh-CN"/>
        </w:rPr>
        <w:t>3</w:t>
      </w:r>
      <w:r>
        <w:rPr>
          <w:rFonts w:ascii="方正小标宋简体" w:hAnsi="方正小标宋简体" w:eastAsia="方正小标宋简体" w:cs="方正小标宋简体"/>
          <w:bCs/>
          <w:color w:val="auto"/>
          <w:sz w:val="44"/>
        </w:rPr>
        <w:t>年度第一批广州市知识产权项目</w:t>
      </w:r>
    </w:p>
    <w:p>
      <w:pPr>
        <w:pStyle w:val="28"/>
        <w:spacing w:line="600" w:lineRule="exact"/>
        <w:jc w:val="center"/>
        <w:rPr>
          <w:rFonts w:hint="eastAsia" w:ascii="方正小标宋简体" w:hAnsi="方正小标宋简体" w:eastAsia="方正小标宋简体" w:cs="方正小标宋简体"/>
          <w:bCs/>
          <w:color w:val="auto"/>
          <w:sz w:val="44"/>
          <w:lang w:eastAsia="zh-CN"/>
        </w:rPr>
      </w:pPr>
      <w:r>
        <w:rPr>
          <w:rFonts w:hint="eastAsia" w:ascii="方正小标宋简体" w:hAnsi="方正小标宋简体" w:eastAsia="方正小标宋简体" w:cs="方正小标宋简体"/>
          <w:bCs/>
          <w:color w:val="auto"/>
          <w:sz w:val="44"/>
          <w:lang w:eastAsia="zh-CN"/>
        </w:rPr>
        <w:t>（保护类）</w:t>
      </w:r>
      <w:r>
        <w:rPr>
          <w:rFonts w:ascii="方正小标宋简体" w:hAnsi="方正小标宋简体" w:eastAsia="方正小标宋简体" w:cs="方正小标宋简体"/>
          <w:bCs/>
          <w:color w:val="auto"/>
          <w:sz w:val="44"/>
        </w:rPr>
        <w:t>申报指南</w:t>
      </w:r>
    </w:p>
    <w:p>
      <w:pPr>
        <w:pStyle w:val="28"/>
        <w:spacing w:line="600" w:lineRule="exact"/>
        <w:jc w:val="center"/>
        <w:rPr>
          <w:rFonts w:ascii="方正小标宋简体" w:hAnsi="方正小标宋简体" w:eastAsia="方正小标宋简体" w:cs="方正小标宋简体"/>
          <w:bCs/>
          <w:sz w:val="44"/>
        </w:rPr>
      </w:pPr>
    </w:p>
    <w:p>
      <w:pPr>
        <w:pStyle w:val="28"/>
        <w:spacing w:line="600" w:lineRule="exact"/>
        <w:jc w:val="center"/>
        <w:rPr>
          <w:rFonts w:hint="default" w:eastAsia="Times New Roman"/>
          <w:sz w:val="44"/>
        </w:rPr>
      </w:pPr>
    </w:p>
    <w:p>
      <w:pPr>
        <w:pStyle w:val="28"/>
        <w:spacing w:line="600" w:lineRule="exact"/>
        <w:jc w:val="center"/>
        <w:rPr>
          <w:rFonts w:hint="eastAsia" w:ascii="方正黑体_GBK" w:hAnsi="方正黑体_GBK" w:eastAsia="方正黑体_GBK" w:cs="方正黑体_GBK"/>
          <w:b/>
          <w:sz w:val="44"/>
        </w:rPr>
      </w:pPr>
      <w:r>
        <w:rPr>
          <w:rFonts w:hint="eastAsia" w:ascii="方正黑体_GBK" w:hAnsi="方正黑体_GBK" w:eastAsia="方正黑体_GBK" w:cs="方正黑体_GBK"/>
          <w:b/>
          <w:sz w:val="44"/>
        </w:rPr>
        <w:t>目  录</w:t>
      </w:r>
    </w:p>
    <w:p>
      <w:pPr>
        <w:pStyle w:val="28"/>
        <w:spacing w:line="600" w:lineRule="exact"/>
        <w:rPr>
          <w:rFonts w:hint="default" w:ascii="仿宋_GB2312" w:eastAsia="仿宋_GB2312"/>
          <w:sz w:val="32"/>
        </w:rPr>
      </w:pPr>
    </w:p>
    <w:p>
      <w:pPr>
        <w:pStyle w:val="28"/>
        <w:spacing w:line="600" w:lineRule="exact"/>
        <w:jc w:val="center"/>
        <w:rPr>
          <w:rFonts w:hint="eastAsia" w:ascii="方正仿宋_GBK" w:hAnsi="方正仿宋_GBK" w:eastAsia="方正仿宋_GBK" w:cs="方正仿宋_GBK"/>
          <w:b/>
          <w:sz w:val="32"/>
        </w:rPr>
      </w:pPr>
      <w:r>
        <w:rPr>
          <w:rFonts w:hint="eastAsia" w:ascii="方正仿宋_GBK" w:hAnsi="方正仿宋_GBK" w:eastAsia="方正仿宋_GBK" w:cs="方正仿宋_GBK"/>
          <w:sz w:val="32"/>
        </w:rPr>
        <w:t>总　则..........................................</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1</w:t>
      </w:r>
      <w:r>
        <w:rPr>
          <w:rFonts w:hint="eastAsia" w:ascii="方正仿宋_GBK" w:hAnsi="方正仿宋_GBK" w:eastAsia="方正仿宋_GBK" w:cs="方正仿宋_GBK"/>
          <w:sz w:val="32"/>
        </w:rPr>
        <w:t>）</w:t>
      </w:r>
    </w:p>
    <w:p>
      <w:pPr>
        <w:pStyle w:val="28"/>
        <w:numPr>
          <w:ilvl w:val="0"/>
          <w:numId w:val="1"/>
        </w:numPr>
        <w:spacing w:line="600" w:lineRule="exact"/>
        <w:ind w:firstLine="320" w:firstLineChars="100"/>
        <w:outlineLvl w:val="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知识产权维权</w:t>
      </w:r>
      <w:r>
        <w:rPr>
          <w:rFonts w:hint="eastAsia" w:ascii="方正仿宋_GBK" w:hAnsi="方正仿宋_GBK" w:eastAsia="方正仿宋_GBK" w:cs="方正仿宋_GBK"/>
          <w:sz w:val="32"/>
          <w:lang w:eastAsia="zh-CN"/>
        </w:rPr>
        <w:t>资助</w:t>
      </w:r>
      <w:r>
        <w:rPr>
          <w:rFonts w:hint="eastAsia" w:ascii="方正仿宋_GBK" w:hAnsi="方正仿宋_GBK" w:eastAsia="方正仿宋_GBK" w:cs="方正仿宋_GBK"/>
          <w:sz w:val="32"/>
        </w:rPr>
        <w:t>项目.....</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8</w:t>
      </w:r>
      <w:r>
        <w:rPr>
          <w:rFonts w:hint="eastAsia" w:ascii="方正仿宋_GBK" w:hAnsi="方正仿宋_GBK" w:eastAsia="方正仿宋_GBK" w:cs="方正仿宋_GBK"/>
          <w:sz w:val="32"/>
        </w:rPr>
        <w:t>）</w:t>
      </w:r>
    </w:p>
    <w:p>
      <w:pPr>
        <w:pStyle w:val="28"/>
        <w:numPr>
          <w:ilvl w:val="0"/>
          <w:numId w:val="1"/>
        </w:numPr>
        <w:spacing w:line="600" w:lineRule="exact"/>
        <w:ind w:firstLine="320" w:firstLineChars="100"/>
        <w:outlineLvl w:val="0"/>
        <w:rPr>
          <w:rFonts w:hint="eastAsia" w:ascii="方正仿宋_GBK" w:hAnsi="方正仿宋_GBK" w:eastAsia="方正仿宋_GBK" w:cs="方正仿宋_GBK"/>
          <w:sz w:val="32"/>
        </w:rPr>
      </w:pPr>
      <w:r>
        <w:rPr>
          <w:rFonts w:hint="eastAsia" w:ascii="方正仿宋_GBK" w:hAnsi="方正仿宋_GBK" w:eastAsia="方正仿宋_GBK" w:cs="方正仿宋_GBK"/>
          <w:sz w:val="32"/>
          <w:lang w:eastAsia="zh-CN"/>
        </w:rPr>
        <w:t>国家</w:t>
      </w:r>
      <w:r>
        <w:rPr>
          <w:rFonts w:hint="eastAsia" w:ascii="方正仿宋_GBK" w:hAnsi="方正仿宋_GBK" w:eastAsia="方正仿宋_GBK" w:cs="方正仿宋_GBK"/>
          <w:sz w:val="32"/>
        </w:rPr>
        <w:t>知识产权保护示范</w:t>
      </w:r>
      <w:r>
        <w:rPr>
          <w:rFonts w:hint="eastAsia" w:ascii="方正仿宋_GBK" w:hAnsi="方正仿宋_GBK" w:eastAsia="方正仿宋_GBK" w:cs="方正仿宋_GBK"/>
          <w:sz w:val="32"/>
          <w:lang w:eastAsia="zh-CN"/>
        </w:rPr>
        <w:t>区</w:t>
      </w:r>
      <w:r>
        <w:rPr>
          <w:rFonts w:hint="eastAsia" w:ascii="方正仿宋_GBK" w:hAnsi="方正仿宋_GBK" w:eastAsia="方正仿宋_GBK" w:cs="方正仿宋_GBK"/>
          <w:sz w:val="32"/>
        </w:rPr>
        <w:t>建设项目..</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13</w:t>
      </w:r>
      <w:r>
        <w:rPr>
          <w:rFonts w:hint="eastAsia" w:ascii="方正仿宋_GBK" w:hAnsi="方正仿宋_GBK" w:eastAsia="方正仿宋_GBK" w:cs="方正仿宋_GBK"/>
          <w:sz w:val="32"/>
        </w:rPr>
        <w:t>）</w:t>
      </w:r>
    </w:p>
    <w:p>
      <w:pPr>
        <w:pStyle w:val="28"/>
        <w:numPr>
          <w:ilvl w:val="0"/>
          <w:numId w:val="1"/>
        </w:numPr>
        <w:spacing w:line="600" w:lineRule="exact"/>
        <w:ind w:firstLine="280" w:firstLineChars="100"/>
        <w:outlineLvl w:val="0"/>
        <w:rPr>
          <w:rFonts w:hint="eastAsia" w:ascii="方正仿宋_GBK" w:hAnsi="方正仿宋_GBK" w:eastAsia="方正仿宋_GBK" w:cs="方正仿宋_GBK"/>
          <w:sz w:val="32"/>
        </w:rPr>
      </w:pPr>
      <w:r>
        <w:rPr>
          <w:rFonts w:hint="eastAsia" w:ascii="方正仿宋_GBK" w:hAnsi="方正仿宋_GBK" w:eastAsia="方正仿宋_GBK" w:cs="方正仿宋_GBK"/>
          <w:spacing w:val="-20"/>
          <w:sz w:val="32"/>
          <w:lang w:eastAsia="zh-CN"/>
        </w:rPr>
        <w:t>广州市</w:t>
      </w:r>
      <w:r>
        <w:rPr>
          <w:rFonts w:hint="eastAsia" w:ascii="方正仿宋_GBK" w:hAnsi="方正仿宋_GBK" w:eastAsia="方正仿宋_GBK" w:cs="方正仿宋_GBK"/>
          <w:spacing w:val="-20"/>
          <w:sz w:val="32"/>
        </w:rPr>
        <w:t>社会公共资源商标品牌知识产权保护项目..</w:t>
      </w:r>
      <w:r>
        <w:rPr>
          <w:rFonts w:hint="eastAsia" w:ascii="方正仿宋_GBK" w:hAnsi="方正仿宋_GBK" w:eastAsia="方正仿宋_GBK" w:cs="方正仿宋_GBK"/>
          <w:spacing w:val="-20"/>
          <w:sz w:val="32"/>
          <w:lang w:val="en-US" w:eastAsia="zh-CN"/>
        </w:rPr>
        <w:t>.</w:t>
      </w:r>
      <w:r>
        <w:rPr>
          <w:rFonts w:hint="eastAsia" w:ascii="方正仿宋_GBK" w:hAnsi="方正仿宋_GBK" w:eastAsia="方正仿宋_GBK" w:cs="方正仿宋_GBK"/>
          <w:spacing w:val="-20"/>
          <w:sz w:val="32"/>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16</w:t>
      </w:r>
      <w:r>
        <w:rPr>
          <w:rFonts w:hint="eastAsia" w:ascii="方正仿宋_GBK" w:hAnsi="方正仿宋_GBK" w:eastAsia="方正仿宋_GBK" w:cs="方正仿宋_GBK"/>
          <w:sz w:val="32"/>
        </w:rPr>
        <w:t>）</w:t>
      </w:r>
    </w:p>
    <w:p>
      <w:pPr>
        <w:pStyle w:val="28"/>
        <w:numPr>
          <w:ilvl w:val="0"/>
          <w:numId w:val="1"/>
        </w:numPr>
        <w:spacing w:line="600" w:lineRule="exact"/>
        <w:ind w:firstLine="320" w:firstLineChars="100"/>
        <w:outlineLvl w:val="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重点产业知识产权保护项目...........</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19</w:t>
      </w:r>
      <w:r>
        <w:rPr>
          <w:rFonts w:hint="eastAsia" w:ascii="方正仿宋_GBK" w:hAnsi="方正仿宋_GBK" w:eastAsia="方正仿宋_GBK" w:cs="方正仿宋_GBK"/>
          <w:sz w:val="32"/>
        </w:rPr>
        <w:t>）</w:t>
      </w:r>
    </w:p>
    <w:p>
      <w:pPr>
        <w:pStyle w:val="28"/>
        <w:numPr>
          <w:ilvl w:val="0"/>
          <w:numId w:val="1"/>
        </w:numPr>
        <w:spacing w:line="600" w:lineRule="exact"/>
        <w:ind w:firstLine="320" w:firstLineChars="100"/>
        <w:outlineLvl w:val="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知识产权文化建设项目...............</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22</w:t>
      </w:r>
      <w:r>
        <w:rPr>
          <w:rFonts w:hint="eastAsia" w:ascii="方正仿宋_GBK" w:hAnsi="方正仿宋_GBK" w:eastAsia="方正仿宋_GBK" w:cs="方正仿宋_GBK"/>
          <w:sz w:val="32"/>
        </w:rPr>
        <w:t>）</w:t>
      </w:r>
    </w:p>
    <w:p>
      <w:pPr>
        <w:pStyle w:val="28"/>
        <w:spacing w:line="600" w:lineRule="exact"/>
        <w:ind w:left="210" w:leftChars="100"/>
        <w:outlineLvl w:val="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xml:space="preserve">     </w:t>
      </w:r>
    </w:p>
    <w:p>
      <w:pPr>
        <w:pStyle w:val="28"/>
        <w:spacing w:line="600" w:lineRule="exact"/>
        <w:ind w:firstLine="320" w:firstLineChars="100"/>
        <w:outlineLvl w:val="0"/>
        <w:rPr>
          <w:rFonts w:ascii="仿宋_GB2312" w:eastAsia="仿宋_GB2312"/>
          <w:sz w:val="32"/>
        </w:rPr>
      </w:pPr>
    </w:p>
    <w:p>
      <w:pPr>
        <w:pStyle w:val="28"/>
        <w:spacing w:line="600" w:lineRule="exact"/>
        <w:ind w:firstLine="320" w:firstLineChars="100"/>
        <w:outlineLvl w:val="0"/>
        <w:rPr>
          <w:rFonts w:ascii="仿宋_GB2312" w:eastAsia="仿宋_GB2312"/>
          <w:sz w:val="32"/>
        </w:rPr>
      </w:pPr>
    </w:p>
    <w:p>
      <w:pPr>
        <w:pStyle w:val="28"/>
        <w:spacing w:line="600" w:lineRule="exact"/>
        <w:ind w:firstLine="320" w:firstLineChars="100"/>
        <w:outlineLvl w:val="0"/>
        <w:rPr>
          <w:rFonts w:ascii="仿宋_GB2312" w:eastAsia="仿宋_GB2312"/>
          <w:sz w:val="32"/>
        </w:rPr>
      </w:pPr>
    </w:p>
    <w:p>
      <w:pPr>
        <w:pStyle w:val="29"/>
        <w:spacing w:line="600" w:lineRule="exact"/>
        <w:jc w:val="center"/>
        <w:rPr>
          <w:rFonts w:hint="eastAsia" w:ascii="黑体" w:hAnsi="黑体" w:eastAsia="黑体" w:cs="黑体"/>
          <w:b/>
          <w:sz w:val="44"/>
          <w:szCs w:val="30"/>
        </w:rPr>
        <w:sectPr>
          <w:pgSz w:w="11906" w:h="16838"/>
          <w:pgMar w:top="1440" w:right="1800" w:bottom="1440" w:left="1800" w:header="851" w:footer="992" w:gutter="0"/>
          <w:pgNumType w:start="1"/>
          <w:cols w:space="720" w:num="1"/>
          <w:docGrid w:type="lines" w:linePitch="312" w:charSpace="0"/>
        </w:sectPr>
      </w:pPr>
    </w:p>
    <w:p>
      <w:pPr>
        <w:pStyle w:val="29"/>
        <w:spacing w:line="600" w:lineRule="exact"/>
        <w:jc w:val="center"/>
        <w:rPr>
          <w:rFonts w:hint="eastAsia" w:ascii="方正黑体_GBK" w:hAnsi="方正黑体_GBK" w:eastAsia="方正黑体_GBK" w:cs="方正黑体_GBK"/>
          <w:b/>
          <w:sz w:val="44"/>
          <w:szCs w:val="30"/>
        </w:rPr>
      </w:pPr>
      <w:r>
        <w:rPr>
          <w:rFonts w:hint="eastAsia" w:ascii="方正黑体_GBK" w:hAnsi="方正黑体_GBK" w:eastAsia="方正黑体_GBK" w:cs="方正黑体_GBK"/>
          <w:b/>
          <w:sz w:val="44"/>
          <w:szCs w:val="30"/>
        </w:rPr>
        <w:t>总  则</w:t>
      </w:r>
    </w:p>
    <w:p>
      <w:pPr>
        <w:pStyle w:val="29"/>
        <w:spacing w:line="600" w:lineRule="exact"/>
        <w:ind w:firstLine="602" w:firstLineChars="200"/>
        <w:rPr>
          <w:rFonts w:hint="eastAsia" w:ascii="黑体" w:hAnsi="黑体" w:eastAsia="黑体" w:cs="黑体"/>
          <w:b/>
          <w:sz w:val="30"/>
          <w:szCs w:val="30"/>
        </w:rPr>
      </w:pPr>
    </w:p>
    <w:p>
      <w:pPr>
        <w:pStyle w:val="28"/>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sz w:val="32"/>
        </w:rPr>
      </w:pPr>
      <w:r>
        <w:rPr>
          <w:rFonts w:hint="eastAsia" w:ascii="方正仿宋_GBK" w:hAnsi="方正仿宋_GBK" w:eastAsia="方正仿宋_GBK" w:cs="方正仿宋_GBK"/>
          <w:color w:val="auto"/>
          <w:sz w:val="32"/>
        </w:rPr>
        <w:t>根据《广州市知识产权工作专项资金管理办法》和</w:t>
      </w:r>
      <w:r>
        <w:rPr>
          <w:rFonts w:hint="eastAsia" w:ascii="Times New Roman" w:hAnsi="Times New Roman" w:eastAsia="仿宋_GB2312" w:cs="Times New Roman"/>
          <w:b w:val="0"/>
          <w:bCs w:val="0"/>
          <w:color w:val="auto"/>
          <w:kern w:val="2"/>
          <w:sz w:val="32"/>
          <w:szCs w:val="32"/>
          <w:highlight w:val="none"/>
          <w:u w:val="none"/>
          <w:lang w:val="en-US" w:eastAsia="zh-CN" w:bidi="ar-SA"/>
        </w:rPr>
        <w:t>2023</w:t>
      </w:r>
      <w:r>
        <w:rPr>
          <w:rFonts w:hint="eastAsia" w:ascii="方正仿宋_GBK" w:hAnsi="方正仿宋_GBK" w:eastAsia="方正仿宋_GBK" w:cs="方正仿宋_GBK"/>
          <w:color w:val="auto"/>
          <w:sz w:val="32"/>
        </w:rPr>
        <w:t>年市知识产权工作专项资金预算，现制定《</w:t>
      </w:r>
      <w:r>
        <w:rPr>
          <w:rFonts w:hint="eastAsia" w:ascii="Times New Roman" w:hAnsi="Times New Roman" w:eastAsia="仿宋_GB2312" w:cs="Times New Roman"/>
          <w:b w:val="0"/>
          <w:bCs w:val="0"/>
          <w:color w:val="auto"/>
          <w:kern w:val="2"/>
          <w:sz w:val="32"/>
          <w:szCs w:val="32"/>
          <w:highlight w:val="none"/>
          <w:u w:val="none"/>
          <w:lang w:val="en-US" w:eastAsia="zh-CN" w:bidi="ar-SA"/>
        </w:rPr>
        <w:t>2023</w:t>
      </w:r>
      <w:r>
        <w:rPr>
          <w:rFonts w:hint="eastAsia" w:ascii="方正仿宋_GBK" w:hAnsi="方正仿宋_GBK" w:eastAsia="方正仿宋_GBK" w:cs="方正仿宋_GBK"/>
          <w:color w:val="auto"/>
          <w:sz w:val="32"/>
        </w:rPr>
        <w:t>年度第一批广州市知识产权项目(保护类)申报指南》（简称《申报指南》）。有关申报事项说明如下：</w:t>
      </w:r>
    </w:p>
    <w:p>
      <w:pPr>
        <w:pStyle w:val="29"/>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一、</w:t>
      </w:r>
      <w:r>
        <w:rPr>
          <w:rFonts w:hint="eastAsia" w:ascii="方正黑体_GBK" w:hAnsi="方正黑体_GBK" w:eastAsia="方正黑体_GBK" w:cs="方正黑体_GBK"/>
          <w:b w:val="0"/>
          <w:bCs w:val="0"/>
          <w:color w:val="auto"/>
          <w:sz w:val="32"/>
          <w:szCs w:val="32"/>
        </w:rPr>
        <w:t>申报时间</w:t>
      </w:r>
    </w:p>
    <w:p>
      <w:pPr>
        <w:pStyle w:val="29"/>
        <w:spacing w:line="600" w:lineRule="exact"/>
        <w:ind w:firstLine="640" w:firstLineChars="200"/>
        <w:rPr>
          <w:rFonts w:hint="eastAsia" w:ascii="黑体" w:hAnsi="黑体" w:eastAsia="黑体" w:cs="黑体"/>
          <w:b w:val="0"/>
          <w:bCs w:val="0"/>
          <w:sz w:val="32"/>
          <w:szCs w:val="32"/>
        </w:rPr>
      </w:pPr>
      <w:r>
        <w:rPr>
          <w:rFonts w:hint="eastAsia" w:ascii="方正仿宋_GBK" w:hAnsi="方正仿宋_GBK" w:eastAsia="方正仿宋_GBK" w:cs="方正仿宋_GBK"/>
          <w:b w:val="0"/>
          <w:bCs w:val="0"/>
          <w:sz w:val="32"/>
          <w:szCs w:val="32"/>
        </w:rPr>
        <w:t>即日起至</w:t>
      </w:r>
      <w:r>
        <w:rPr>
          <w:rFonts w:hint="default" w:ascii="Times New Roman" w:hAnsi="Times New Roman" w:eastAsia="仿宋_GB2312" w:cs="Times New Roman"/>
          <w:b w:val="0"/>
          <w:bCs w:val="0"/>
          <w:color w:val="auto"/>
          <w:kern w:val="2"/>
          <w:sz w:val="32"/>
          <w:szCs w:val="32"/>
          <w:highlight w:val="none"/>
          <w:u w:val="none"/>
          <w:lang w:val="en-US" w:eastAsia="zh-CN" w:bidi="ar-SA"/>
        </w:rPr>
        <w:t>202</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方正仿宋_GBK" w:hAnsi="方正仿宋_GBK" w:eastAsia="方正仿宋_GBK" w:cs="方正仿宋_GBK"/>
          <w:b w:val="0"/>
          <w:bCs w:val="0"/>
          <w:sz w:val="32"/>
          <w:szCs w:val="32"/>
        </w:rPr>
        <w:t>年</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方正仿宋_GBK" w:hAnsi="方正仿宋_GBK" w:eastAsia="方正仿宋_GBK" w:cs="方正仿宋_GBK"/>
          <w:b w:val="0"/>
          <w:bCs w:val="0"/>
          <w:sz w:val="32"/>
          <w:szCs w:val="32"/>
        </w:rPr>
        <w:t>月</w:t>
      </w:r>
      <w:r>
        <w:rPr>
          <w:rFonts w:hint="eastAsia" w:ascii="Times New Roman" w:hAnsi="Times New Roman" w:eastAsia="仿宋_GB2312" w:cs="Times New Roman"/>
          <w:b w:val="0"/>
          <w:bCs w:val="0"/>
          <w:color w:val="auto"/>
          <w:kern w:val="2"/>
          <w:sz w:val="32"/>
          <w:szCs w:val="32"/>
          <w:highlight w:val="none"/>
          <w:u w:val="none"/>
          <w:lang w:val="en-US" w:eastAsia="zh-CN" w:bidi="ar-SA"/>
        </w:rPr>
        <w:t>14</w:t>
      </w:r>
      <w:r>
        <w:rPr>
          <w:rFonts w:hint="eastAsia" w:ascii="方正仿宋_GBK" w:hAnsi="方正仿宋_GBK" w:eastAsia="方正仿宋_GBK" w:cs="方正仿宋_GBK"/>
          <w:b w:val="0"/>
          <w:bCs w:val="0"/>
          <w:sz w:val="32"/>
          <w:szCs w:val="32"/>
        </w:rPr>
        <w:t>日（星期</w:t>
      </w:r>
      <w:r>
        <w:rPr>
          <w:rFonts w:hint="eastAsia" w:ascii="方正仿宋_GBK" w:hAnsi="方正仿宋_GBK" w:eastAsia="方正仿宋_GBK" w:cs="方正仿宋_GBK"/>
          <w:b w:val="0"/>
          <w:bCs w:val="0"/>
          <w:sz w:val="32"/>
          <w:szCs w:val="32"/>
          <w:lang w:eastAsia="zh-CN"/>
        </w:rPr>
        <w:t>二</w:t>
      </w:r>
      <w:bookmarkStart w:id="0" w:name="_GoBack"/>
      <w:bookmarkEnd w:id="0"/>
      <w:r>
        <w:rPr>
          <w:rFonts w:hint="eastAsia" w:ascii="方正仿宋_GBK" w:hAnsi="方正仿宋_GBK" w:eastAsia="方正仿宋_GBK" w:cs="方正仿宋_GBK"/>
          <w:b w:val="0"/>
          <w:bCs w:val="0"/>
          <w:sz w:val="32"/>
          <w:szCs w:val="32"/>
        </w:rPr>
        <w:t>）</w:t>
      </w:r>
      <w:r>
        <w:rPr>
          <w:rFonts w:hint="default" w:ascii="Times New Roman" w:hAnsi="Times New Roman" w:eastAsia="仿宋_GB2312" w:cs="Times New Roman"/>
          <w:b w:val="0"/>
          <w:bCs w:val="0"/>
          <w:color w:val="auto"/>
          <w:kern w:val="2"/>
          <w:sz w:val="32"/>
          <w:szCs w:val="32"/>
          <w:highlight w:val="none"/>
          <w:u w:val="none"/>
          <w:lang w:val="en-US" w:eastAsia="zh-CN" w:bidi="ar-SA"/>
        </w:rPr>
        <w:t>1</w:t>
      </w:r>
      <w:r>
        <w:rPr>
          <w:rFonts w:hint="eastAsia" w:ascii="Times New Roman" w:hAnsi="Times New Roman" w:eastAsia="仿宋_GB2312" w:cs="Times New Roman"/>
          <w:b w:val="0"/>
          <w:bCs w:val="0"/>
          <w:color w:val="auto"/>
          <w:kern w:val="2"/>
          <w:sz w:val="32"/>
          <w:szCs w:val="32"/>
          <w:highlight w:val="none"/>
          <w:u w:val="none"/>
          <w:lang w:val="en-US" w:eastAsia="zh-CN" w:bidi="ar-SA"/>
        </w:rPr>
        <w:t>7</w:t>
      </w:r>
      <w:r>
        <w:rPr>
          <w:rFonts w:hint="default" w:ascii="Times New Roman" w:hAnsi="Times New Roman" w:eastAsia="仿宋_GB2312" w:cs="Times New Roman"/>
          <w:b w:val="0"/>
          <w:bCs w:val="0"/>
          <w:color w:val="auto"/>
          <w:kern w:val="2"/>
          <w:sz w:val="32"/>
          <w:szCs w:val="32"/>
          <w:highlight w:val="none"/>
          <w:u w:val="none"/>
          <w:lang w:val="en-US" w:eastAsia="zh-CN" w:bidi="ar-SA"/>
        </w:rPr>
        <w:t>:00</w:t>
      </w:r>
      <w:r>
        <w:rPr>
          <w:rFonts w:hint="default" w:ascii="Times New Roman" w:hAnsi="Times New Roman" w:eastAsia="方正仿宋_GBK" w:cs="Times New Roman"/>
          <w:b w:val="0"/>
          <w:bCs w:val="0"/>
          <w:color w:val="auto"/>
          <w:sz w:val="32"/>
          <w:szCs w:val="32"/>
        </w:rPr>
        <w:t>截止，</w:t>
      </w:r>
      <w:r>
        <w:rPr>
          <w:rFonts w:hint="eastAsia" w:ascii="方正仿宋_GBK" w:hAnsi="方正仿宋_GBK" w:eastAsia="方正仿宋_GBK" w:cs="方正仿宋_GBK"/>
          <w:b w:val="0"/>
          <w:bCs w:val="0"/>
          <w:sz w:val="32"/>
          <w:szCs w:val="32"/>
        </w:rPr>
        <w:t>项目申报逾期不再受理。</w:t>
      </w:r>
    </w:p>
    <w:p>
      <w:pPr>
        <w:pStyle w:val="29"/>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二、</w:t>
      </w:r>
      <w:r>
        <w:rPr>
          <w:rFonts w:hint="eastAsia" w:ascii="方正黑体_GBK" w:hAnsi="方正黑体_GBK" w:eastAsia="方正黑体_GBK" w:cs="方正黑体_GBK"/>
          <w:b w:val="0"/>
          <w:bCs w:val="0"/>
          <w:color w:val="auto"/>
          <w:sz w:val="32"/>
          <w:szCs w:val="32"/>
        </w:rPr>
        <w:t>申报要求</w:t>
      </w:r>
    </w:p>
    <w:p>
      <w:pPr>
        <w:pStyle w:val="47"/>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eastAsia" w:ascii="方正楷体_GBK" w:hAnsi="方正楷体_GBK" w:eastAsia="方正楷体_GBK" w:cs="方正楷体_GBK"/>
          <w:b w:val="0"/>
          <w:bCs w:val="0"/>
          <w:color w:val="auto"/>
          <w:sz w:val="32"/>
          <w:szCs w:val="32"/>
          <w:lang w:eastAsia="zh-CN"/>
        </w:rPr>
        <w:t>（一）</w:t>
      </w:r>
      <w:r>
        <w:rPr>
          <w:rFonts w:hint="eastAsia" w:ascii="方正楷体_GBK" w:hAnsi="方正楷体_GBK" w:eastAsia="方正楷体_GBK" w:cs="方正楷体_GBK"/>
          <w:b w:val="0"/>
          <w:bCs w:val="0"/>
          <w:color w:val="auto"/>
          <w:sz w:val="32"/>
          <w:szCs w:val="32"/>
        </w:rPr>
        <w:t>申报主体。</w:t>
      </w:r>
      <w:r>
        <w:rPr>
          <w:rFonts w:hint="default" w:ascii="Times New Roman" w:hAnsi="Times New Roman" w:eastAsia="方正仿宋_GBK" w:cs="Times New Roman"/>
          <w:color w:val="auto"/>
          <w:kern w:val="0"/>
          <w:sz w:val="32"/>
          <w:szCs w:val="32"/>
          <w:lang w:val="en-US" w:eastAsia="zh-CN" w:bidi="ar-SA"/>
        </w:rPr>
        <w:t>申报人应当符合以下条件：</w:t>
      </w:r>
    </w:p>
    <w:p>
      <w:pPr>
        <w:pStyle w:val="47"/>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w:t>
      </w:r>
      <w:r>
        <w:rPr>
          <w:rFonts w:hint="default" w:ascii="Times New Roman" w:hAnsi="Times New Roman" w:eastAsia="方正仿宋_GBK" w:cs="Times New Roman"/>
          <w:color w:val="auto"/>
          <w:kern w:val="0"/>
          <w:sz w:val="32"/>
          <w:szCs w:val="32"/>
          <w:lang w:val="en-US" w:eastAsia="zh-CN" w:bidi="ar-SA"/>
        </w:rPr>
        <w:t>在广州市行政区域内的企事业单位、社会团体或其它组织，</w:t>
      </w:r>
      <w:r>
        <w:rPr>
          <w:rFonts w:hint="eastAsia" w:eastAsia="方正仿宋_GBK" w:cs="Times New Roman"/>
          <w:color w:val="auto"/>
          <w:kern w:val="0"/>
          <w:sz w:val="32"/>
          <w:szCs w:val="32"/>
          <w:lang w:val="en-US" w:eastAsia="zh-CN" w:bidi="ar-SA"/>
        </w:rPr>
        <w:t>或</w:t>
      </w:r>
      <w:r>
        <w:rPr>
          <w:rFonts w:hint="default" w:ascii="Times New Roman" w:hAnsi="Times New Roman" w:eastAsia="方正仿宋_GBK" w:cs="Times New Roman"/>
          <w:b w:val="0"/>
          <w:bCs w:val="0"/>
          <w:color w:val="auto"/>
          <w:sz w:val="32"/>
          <w:szCs w:val="32"/>
        </w:rPr>
        <w:t>具有广州市户籍或者持有“广东省居住证”</w:t>
      </w:r>
      <w:r>
        <w:rPr>
          <w:rFonts w:hint="default" w:ascii="Times New Roman" w:hAnsi="Times New Roman" w:eastAsia="方正仿宋_GBK" w:cs="Times New Roman"/>
          <w:b w:val="0"/>
          <w:bCs w:val="0"/>
          <w:color w:val="auto"/>
          <w:sz w:val="32"/>
          <w:szCs w:val="32"/>
          <w:lang w:eastAsia="zh-CN"/>
        </w:rPr>
        <w:t>上</w:t>
      </w:r>
      <w:r>
        <w:rPr>
          <w:rFonts w:hint="default" w:ascii="Times New Roman" w:hAnsi="Times New Roman" w:eastAsia="方正仿宋_GBK" w:cs="Times New Roman"/>
          <w:b w:val="0"/>
          <w:bCs w:val="0"/>
          <w:color w:val="auto"/>
          <w:sz w:val="32"/>
          <w:szCs w:val="32"/>
        </w:rPr>
        <w:t>居住地址在广州市的</w:t>
      </w:r>
      <w:r>
        <w:rPr>
          <w:rFonts w:hint="eastAsia" w:ascii="Times New Roman" w:hAnsi="Times New Roman" w:eastAsia="方正仿宋_GBK" w:cs="Times New Roman"/>
          <w:b w:val="0"/>
          <w:bCs w:val="0"/>
          <w:color w:val="auto"/>
          <w:sz w:val="32"/>
          <w:szCs w:val="32"/>
          <w:lang w:val="en-US" w:eastAsia="zh-CN"/>
        </w:rPr>
        <w:t>自然</w:t>
      </w:r>
      <w:r>
        <w:rPr>
          <w:rFonts w:hint="default" w:ascii="Times New Roman" w:hAnsi="Times New Roman" w:eastAsia="方正仿宋_GBK" w:cs="Times New Roman"/>
          <w:b w:val="0"/>
          <w:bCs w:val="0"/>
          <w:color w:val="auto"/>
          <w:sz w:val="32"/>
          <w:szCs w:val="32"/>
        </w:rPr>
        <w:t>人</w:t>
      </w:r>
      <w:r>
        <w:rPr>
          <w:rFonts w:hint="default" w:ascii="Times New Roman" w:hAnsi="Times New Roman" w:eastAsia="方正仿宋_GBK" w:cs="Times New Roman"/>
          <w:color w:val="auto"/>
          <w:kern w:val="0"/>
          <w:sz w:val="32"/>
          <w:szCs w:val="32"/>
          <w:lang w:val="en-US" w:eastAsia="zh-CN" w:bidi="ar-SA"/>
        </w:rPr>
        <w:t>；</w:t>
      </w:r>
    </w:p>
    <w:p>
      <w:pPr>
        <w:pStyle w:val="47"/>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具有完成发展资金项目的工作基础和实施条件，有知识产权工作基础和财务管理制度</w:t>
      </w:r>
      <w:r>
        <w:rPr>
          <w:rFonts w:hint="eastAsia" w:eastAsia="方正仿宋_GBK" w:cs="Times New Roman"/>
          <w:color w:val="auto"/>
          <w:kern w:val="0"/>
          <w:sz w:val="32"/>
          <w:szCs w:val="32"/>
          <w:lang w:val="en-US" w:eastAsia="zh-CN" w:bidi="ar-SA"/>
        </w:rPr>
        <w:t>，自然人除外</w:t>
      </w:r>
      <w:r>
        <w:rPr>
          <w:rFonts w:hint="default" w:ascii="Times New Roman" w:hAnsi="Times New Roman" w:eastAsia="方正仿宋_GBK" w:cs="Times New Roman"/>
          <w:color w:val="auto"/>
          <w:kern w:val="0"/>
          <w:sz w:val="32"/>
          <w:szCs w:val="32"/>
          <w:lang w:val="en-US" w:eastAsia="zh-CN" w:bidi="ar-SA"/>
        </w:rPr>
        <w:t>；</w:t>
      </w:r>
    </w:p>
    <w:p>
      <w:pPr>
        <w:pStyle w:val="29"/>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Times New Roman" w:hAnsi="Times New Roman" w:eastAsia="方正仿宋_GBK" w:cs="Times New Roman"/>
          <w:color w:val="auto"/>
          <w:kern w:val="0"/>
          <w:sz w:val="32"/>
          <w:szCs w:val="32"/>
          <w:lang w:val="en-US" w:eastAsia="zh-CN" w:bidi="ar-SA"/>
        </w:rPr>
        <w:t>3.</w:t>
      </w:r>
      <w:r>
        <w:rPr>
          <w:rFonts w:hint="eastAsia" w:ascii="方正仿宋_GBK" w:hAnsi="方正仿宋_GBK" w:eastAsia="方正仿宋_GBK" w:cs="方正仿宋_GBK"/>
          <w:b w:val="0"/>
          <w:bCs w:val="0"/>
          <w:color w:val="auto"/>
          <w:sz w:val="32"/>
          <w:szCs w:val="32"/>
        </w:rPr>
        <w:t>申报单位应有良好的社会信誉，依法经营，规范管理，具有健全的核算和会计制度，严格执行国家、省、市有关知识产权方面的法律法规，未被列入国家、省、市失信联合惩戒黑名单，过去</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方正仿宋_GBK" w:hAnsi="方正仿宋_GBK" w:eastAsia="方正仿宋_GBK" w:cs="方正仿宋_GBK"/>
          <w:b w:val="0"/>
          <w:bCs w:val="0"/>
          <w:color w:val="auto"/>
          <w:sz w:val="32"/>
          <w:szCs w:val="32"/>
        </w:rPr>
        <w:t>年内在申报和承担国家、省、市知识产权项目中没有不良信用记录，未进入破产清算程序，且符合《广州市知识产权工作专项资金管理办法》的规定和各项目申报指南的具体要求。</w:t>
      </w:r>
    </w:p>
    <w:p>
      <w:pPr>
        <w:pStyle w:val="34"/>
        <w:pageBreakBefore w:val="0"/>
        <w:kinsoku/>
        <w:wordWrap/>
        <w:overflowPunct/>
        <w:topLinePunct w:val="0"/>
        <w:bidi w:val="0"/>
        <w:spacing w:beforeLines="0" w:afterLines="0" w:line="56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（二）</w:t>
      </w:r>
      <w:r>
        <w:rPr>
          <w:rFonts w:hint="eastAsia" w:ascii="方正楷体_GBK" w:hAnsi="方正楷体_GBK" w:eastAsia="方正楷体_GBK" w:cs="方正楷体_GBK"/>
          <w:b w:val="0"/>
          <w:bCs w:val="0"/>
          <w:color w:val="auto"/>
          <w:sz w:val="32"/>
          <w:szCs w:val="32"/>
        </w:rPr>
        <w:t>申报材料。</w:t>
      </w:r>
      <w:r>
        <w:rPr>
          <w:rFonts w:hint="eastAsia" w:ascii="方正仿宋_GBK" w:hAnsi="方正仿宋_GBK" w:eastAsia="方正仿宋_GBK" w:cs="方正仿宋_GBK"/>
          <w:b w:val="0"/>
          <w:bCs w:val="0"/>
          <w:color w:val="auto"/>
          <w:sz w:val="32"/>
          <w:szCs w:val="32"/>
        </w:rPr>
        <w:t>申报单位须按具体项目申报指南的要求，</w:t>
      </w:r>
      <w:r>
        <w:rPr>
          <w:rFonts w:hint="eastAsia" w:ascii="方正仿宋_GBK" w:hAnsi="方正仿宋_GBK" w:eastAsia="方正仿宋_GBK" w:cs="方正仿宋_GBK"/>
          <w:b w:val="0"/>
          <w:bCs w:val="0"/>
          <w:color w:val="auto"/>
          <w:sz w:val="32"/>
          <w:szCs w:val="32"/>
          <w:u w:val="none"/>
        </w:rPr>
        <w:t>在申报系统中填写</w:t>
      </w:r>
      <w:r>
        <w:rPr>
          <w:rFonts w:hint="eastAsia" w:ascii="方正仿宋_GBK" w:hAnsi="方正仿宋_GBK" w:eastAsia="方正仿宋_GBK" w:cs="方正仿宋_GBK"/>
          <w:b w:val="0"/>
          <w:bCs w:val="0"/>
          <w:color w:val="auto"/>
          <w:sz w:val="32"/>
          <w:szCs w:val="32"/>
          <w:u w:val="none"/>
          <w:lang w:eastAsia="zh-CN"/>
        </w:rPr>
        <w:t>申报信息并上传申报材料电子版（</w:t>
      </w:r>
      <w:r>
        <w:rPr>
          <w:rFonts w:hint="eastAsia" w:ascii="方正仿宋_GBK" w:hAnsi="方正仿宋_GBK" w:eastAsia="方正仿宋_GBK" w:cs="方正仿宋_GBK"/>
          <w:b w:val="0"/>
          <w:bCs w:val="0"/>
          <w:color w:val="auto"/>
          <w:sz w:val="32"/>
          <w:szCs w:val="32"/>
          <w:u w:val="none"/>
          <w:lang w:val="en-US" w:eastAsia="zh-CN"/>
        </w:rPr>
        <w:t>PDF格式</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lang w:eastAsia="zh-CN"/>
        </w:rPr>
        <w:t>若联合申报项目，需在申报书中填写联合申报单位的相关信息。</w:t>
      </w:r>
      <w:r>
        <w:rPr>
          <w:rFonts w:hint="eastAsia" w:ascii="方正仿宋_GBK" w:hAnsi="方正仿宋_GBK" w:eastAsia="方正仿宋_GBK" w:cs="方正仿宋_GBK"/>
          <w:b w:val="0"/>
          <w:bCs w:val="0"/>
          <w:color w:val="auto"/>
          <w:sz w:val="32"/>
          <w:szCs w:val="32"/>
        </w:rPr>
        <w:t>《申报书》须加盖申报单位公章</w:t>
      </w:r>
      <w:r>
        <w:rPr>
          <w:rFonts w:hint="eastAsia" w:ascii="方正仿宋_GBK" w:hAnsi="方正仿宋_GBK" w:eastAsia="方正仿宋_GBK" w:cs="方正仿宋_GBK"/>
          <w:b w:val="0"/>
          <w:bCs w:val="0"/>
          <w:color w:val="auto"/>
          <w:sz w:val="32"/>
          <w:szCs w:val="32"/>
          <w:lang w:eastAsia="zh-CN"/>
        </w:rPr>
        <w:t>（联合申报单位均需盖章）</w:t>
      </w:r>
      <w:r>
        <w:rPr>
          <w:rFonts w:hint="eastAsia" w:ascii="方正仿宋_GBK" w:hAnsi="方正仿宋_GBK" w:eastAsia="方正仿宋_GBK" w:cs="方正仿宋_GBK"/>
          <w:b w:val="0"/>
          <w:bCs w:val="0"/>
          <w:color w:val="auto"/>
          <w:sz w:val="32"/>
          <w:szCs w:val="32"/>
        </w:rPr>
        <w:t>，其他材料盖骑缝章。申报项目须提交纸质申报材料一式一份。</w:t>
      </w:r>
    </w:p>
    <w:p>
      <w:pPr>
        <w:pStyle w:val="34"/>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（三）</w:t>
      </w:r>
      <w:r>
        <w:rPr>
          <w:rFonts w:hint="eastAsia" w:ascii="方正楷体_GBK" w:hAnsi="方正楷体_GBK" w:eastAsia="方正楷体_GBK" w:cs="方正楷体_GBK"/>
          <w:b w:val="0"/>
          <w:bCs w:val="0"/>
          <w:color w:val="auto"/>
          <w:sz w:val="32"/>
          <w:szCs w:val="32"/>
        </w:rPr>
        <w:t>组织单位推荐。</w:t>
      </w:r>
      <w:r>
        <w:rPr>
          <w:rFonts w:hint="eastAsia" w:ascii="方正仿宋_GBK" w:hAnsi="方正仿宋_GBK" w:eastAsia="方正仿宋_GBK" w:cs="方正仿宋_GBK"/>
          <w:b w:val="0"/>
          <w:bCs w:val="0"/>
          <w:color w:val="auto"/>
          <w:sz w:val="32"/>
          <w:szCs w:val="32"/>
        </w:rPr>
        <w:t>申报单位为市属单位的，由其市级行政主管部门或所在区</w:t>
      </w:r>
      <w:r>
        <w:rPr>
          <w:rFonts w:hint="eastAsia" w:ascii="方正仿宋_GBK" w:hAnsi="方正仿宋_GBK" w:eastAsia="方正仿宋_GBK" w:cs="方正仿宋_GBK"/>
          <w:b w:val="0"/>
          <w:bCs w:val="0"/>
          <w:color w:val="auto"/>
          <w:kern w:val="0"/>
          <w:sz w:val="32"/>
          <w:szCs w:val="32"/>
        </w:rPr>
        <w:t>市场监管局（知识产权局）</w:t>
      </w:r>
      <w:r>
        <w:rPr>
          <w:rFonts w:hint="eastAsia" w:ascii="方正仿宋_GBK" w:hAnsi="方正仿宋_GBK" w:eastAsia="方正仿宋_GBK" w:cs="方正仿宋_GBK"/>
          <w:b w:val="0"/>
          <w:bCs w:val="0"/>
          <w:color w:val="auto"/>
          <w:sz w:val="32"/>
          <w:szCs w:val="32"/>
        </w:rPr>
        <w:t>审核推荐；申报单位为中央及省驻穗机构、部属（或省属）高等院校、中央和省属科研院所的，可直接由所在单位审核推荐；其他申报单位由所在区</w:t>
      </w:r>
      <w:r>
        <w:rPr>
          <w:rFonts w:hint="eastAsia" w:ascii="方正仿宋_GBK" w:hAnsi="方正仿宋_GBK" w:eastAsia="方正仿宋_GBK" w:cs="方正仿宋_GBK"/>
          <w:b w:val="0"/>
          <w:bCs w:val="0"/>
          <w:color w:val="auto"/>
          <w:kern w:val="0"/>
          <w:sz w:val="32"/>
          <w:szCs w:val="32"/>
        </w:rPr>
        <w:t>市场</w:t>
      </w:r>
      <w:r>
        <w:rPr>
          <w:rFonts w:hint="eastAsia" w:ascii="方正仿宋_GBK" w:hAnsi="方正仿宋_GBK" w:eastAsia="方正仿宋_GBK" w:cs="方正仿宋_GBK"/>
          <w:b w:val="0"/>
          <w:bCs w:val="0"/>
          <w:color w:val="auto"/>
          <w:kern w:val="0"/>
          <w:sz w:val="32"/>
          <w:szCs w:val="32"/>
          <w:lang w:eastAsia="zh-CN"/>
        </w:rPr>
        <w:t>监督管理局</w:t>
      </w:r>
      <w:r>
        <w:rPr>
          <w:rFonts w:hint="eastAsia" w:ascii="方正仿宋_GBK" w:hAnsi="方正仿宋_GBK" w:eastAsia="方正仿宋_GBK" w:cs="方正仿宋_GBK"/>
          <w:b w:val="0"/>
          <w:bCs w:val="0"/>
          <w:color w:val="auto"/>
          <w:kern w:val="0"/>
          <w:sz w:val="32"/>
          <w:szCs w:val="32"/>
        </w:rPr>
        <w:t>（知识产权局）</w:t>
      </w:r>
      <w:r>
        <w:rPr>
          <w:rFonts w:hint="eastAsia" w:ascii="方正仿宋_GBK" w:hAnsi="方正仿宋_GBK" w:eastAsia="方正仿宋_GBK" w:cs="方正仿宋_GBK"/>
          <w:b w:val="0"/>
          <w:bCs w:val="0"/>
          <w:color w:val="auto"/>
          <w:sz w:val="32"/>
          <w:szCs w:val="32"/>
        </w:rPr>
        <w:t>审核推荐。</w:t>
      </w:r>
    </w:p>
    <w:p>
      <w:pPr>
        <w:pStyle w:val="47"/>
        <w:keepNext w:val="0"/>
        <w:keepLines w:val="0"/>
        <w:pageBreakBefore w:val="0"/>
        <w:widowControl w:val="0"/>
        <w:kinsoku/>
        <w:wordWrap/>
        <w:overflowPunct/>
        <w:autoSpaceDE w:val="0"/>
        <w:autoSpaceDN w:val="0"/>
        <w:bidi w:val="0"/>
        <w:adjustRightInd/>
        <w:snapToGrid/>
        <w:spacing w:line="60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（四）</w:t>
      </w:r>
      <w:r>
        <w:rPr>
          <w:rFonts w:hint="eastAsia" w:ascii="方正楷体_GBK" w:hAnsi="方正楷体_GBK" w:eastAsia="方正楷体_GBK" w:cs="方正楷体_GBK"/>
          <w:b w:val="0"/>
          <w:bCs w:val="0"/>
          <w:color w:val="auto"/>
          <w:sz w:val="32"/>
          <w:szCs w:val="32"/>
        </w:rPr>
        <w:t>申报限制。</w:t>
      </w:r>
      <w:r>
        <w:rPr>
          <w:rFonts w:hint="default" w:ascii="Times New Roman" w:hAnsi="Times New Roman" w:eastAsia="方正仿宋_GBK" w:cs="Times New Roman"/>
          <w:color w:val="auto"/>
          <w:sz w:val="32"/>
          <w:szCs w:val="32"/>
          <w:shd w:val="clear" w:color="auto" w:fill="auto"/>
        </w:rPr>
        <w:t>申</w:t>
      </w:r>
      <w:r>
        <w:rPr>
          <w:rFonts w:hint="eastAsia" w:ascii="Times New Roman" w:hAnsi="Times New Roman" w:eastAsia="方正仿宋_GBK" w:cs="Times New Roman"/>
          <w:color w:val="auto"/>
          <w:sz w:val="32"/>
          <w:szCs w:val="32"/>
          <w:shd w:val="clear" w:color="auto" w:fill="auto"/>
          <w:lang w:eastAsia="zh-CN"/>
        </w:rPr>
        <w:t>报</w:t>
      </w:r>
      <w:r>
        <w:rPr>
          <w:rFonts w:hint="eastAsia" w:eastAsia="方正仿宋_GBK" w:cs="Times New Roman"/>
          <w:color w:val="auto"/>
          <w:sz w:val="32"/>
          <w:szCs w:val="32"/>
          <w:shd w:val="clear" w:color="auto" w:fill="auto"/>
          <w:lang w:eastAsia="zh-CN"/>
        </w:rPr>
        <w:t>人</w:t>
      </w:r>
      <w:r>
        <w:rPr>
          <w:rFonts w:hint="default" w:ascii="Times New Roman" w:hAnsi="Times New Roman" w:eastAsia="方正仿宋_GBK" w:cs="Times New Roman"/>
          <w:color w:val="auto"/>
          <w:sz w:val="32"/>
          <w:szCs w:val="32"/>
          <w:shd w:val="clear" w:color="auto" w:fill="auto"/>
        </w:rPr>
        <w:t>不得以同一项目重复申报或多头申报</w:t>
      </w:r>
      <w:r>
        <w:rPr>
          <w:rFonts w:hint="eastAsia" w:ascii="Times New Roman" w:hAnsi="Times New Roman" w:eastAsia="方正仿宋_GBK" w:cs="Times New Roman"/>
          <w:color w:val="auto"/>
          <w:sz w:val="32"/>
          <w:szCs w:val="32"/>
          <w:shd w:val="clear" w:color="auto" w:fill="auto"/>
          <w:lang w:eastAsia="zh-CN"/>
        </w:rPr>
        <w:t>本发展</w:t>
      </w:r>
      <w:r>
        <w:rPr>
          <w:rFonts w:hint="default" w:ascii="Times New Roman" w:hAnsi="Times New Roman" w:eastAsia="方正仿宋_GBK" w:cs="Times New Roman"/>
          <w:color w:val="auto"/>
          <w:sz w:val="32"/>
          <w:szCs w:val="32"/>
          <w:shd w:val="clear" w:color="auto" w:fill="auto"/>
        </w:rPr>
        <w:t>资金</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同一申报人年度申报发展资金的前补助项目不超过三项</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曾获得发展资金立项支持的一次性扶持项目不得重复申报。</w:t>
      </w:r>
    </w:p>
    <w:p>
      <w:pPr>
        <w:pStyle w:val="45"/>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eastAsia" w:ascii="方正楷体_GBK" w:hAnsi="方正楷体_GBK" w:eastAsia="方正楷体_GBK" w:cs="方正楷体_GBK"/>
          <w:b w:val="0"/>
          <w:bCs w:val="0"/>
          <w:color w:val="auto"/>
          <w:sz w:val="32"/>
          <w:szCs w:val="32"/>
          <w:lang w:eastAsia="zh-CN"/>
        </w:rPr>
        <w:t>（五）</w:t>
      </w:r>
      <w:r>
        <w:rPr>
          <w:rFonts w:hint="eastAsia" w:ascii="方正楷体_GBK" w:hAnsi="方正楷体_GBK" w:eastAsia="方正楷体_GBK" w:cs="方正楷体_GBK"/>
          <w:b w:val="0"/>
          <w:bCs w:val="0"/>
          <w:color w:val="auto"/>
          <w:sz w:val="32"/>
          <w:szCs w:val="32"/>
        </w:rPr>
        <w:t>合法性承诺。</w:t>
      </w:r>
      <w:r>
        <w:rPr>
          <w:rFonts w:hint="eastAsia" w:ascii="方正仿宋_GBK" w:hAnsi="方正仿宋_GBK" w:eastAsia="方正仿宋_GBK" w:cs="方正仿宋_GBK"/>
          <w:b w:val="0"/>
          <w:bCs w:val="0"/>
          <w:color w:val="auto"/>
          <w:sz w:val="32"/>
          <w:szCs w:val="32"/>
        </w:rPr>
        <w:t>申报单位对申报项目和申报材料的真实性、合法性和可行性负责；组织单位要对申报单位的申报条件和材料进行审核，并加具推荐意见。对申报单位在专项资金申报、管理、使用过程中存在虚报、挤占、挪用等违法违规行为的，依法依规作出严肃处理，追回专项资金</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3年内停止其申报专项资金资格，</w:t>
      </w:r>
      <w:r>
        <w:rPr>
          <w:rFonts w:hint="default" w:ascii="Times New Roman" w:hAnsi="Times New Roman" w:eastAsia="方正仿宋_GBK" w:cs="Times New Roman"/>
          <w:b w:val="0"/>
          <w:bCs w:val="0"/>
          <w:color w:val="auto"/>
          <w:sz w:val="32"/>
          <w:szCs w:val="32"/>
        </w:rPr>
        <w:t>将失信信息纳入社会信用体系实施联合惩戒，并向社会公开；情节严重的，</w:t>
      </w:r>
      <w:r>
        <w:rPr>
          <w:rFonts w:hint="default" w:ascii="Times New Roman" w:hAnsi="Times New Roman" w:eastAsia="方正仿宋_GBK" w:cs="Times New Roman"/>
          <w:b w:val="0"/>
          <w:bCs w:val="0"/>
          <w:color w:val="auto"/>
          <w:sz w:val="32"/>
          <w:szCs w:val="32"/>
          <w:lang w:eastAsia="zh-CN"/>
        </w:rPr>
        <w:t>原则上</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年内</w:t>
      </w:r>
      <w:r>
        <w:rPr>
          <w:rFonts w:hint="default" w:ascii="Times New Roman" w:hAnsi="Times New Roman" w:eastAsia="方正仿宋_GBK" w:cs="Times New Roman"/>
          <w:b w:val="0"/>
          <w:bCs w:val="0"/>
          <w:color w:val="auto"/>
          <w:sz w:val="32"/>
          <w:szCs w:val="32"/>
          <w:lang w:eastAsia="zh-CN"/>
        </w:rPr>
        <w:t>停止其</w:t>
      </w:r>
      <w:r>
        <w:rPr>
          <w:rFonts w:hint="default" w:ascii="Times New Roman" w:hAnsi="Times New Roman" w:eastAsia="方正仿宋_GBK" w:cs="Times New Roman"/>
          <w:b w:val="0"/>
          <w:bCs w:val="0"/>
          <w:color w:val="auto"/>
          <w:sz w:val="32"/>
          <w:szCs w:val="32"/>
        </w:rPr>
        <w:t>申报专项资金的资格；</w:t>
      </w:r>
      <w:r>
        <w:rPr>
          <w:rFonts w:hint="default" w:ascii="Times New Roman" w:hAnsi="Times New Roman" w:eastAsia="方正仿宋_GBK" w:cs="Times New Roman"/>
          <w:b w:val="0"/>
          <w:bCs w:val="0"/>
          <w:color w:val="auto"/>
          <w:sz w:val="32"/>
          <w:szCs w:val="32"/>
          <w:lang w:eastAsia="zh-CN"/>
        </w:rPr>
        <w:t>构成</w:t>
      </w:r>
      <w:r>
        <w:rPr>
          <w:rFonts w:hint="default" w:ascii="Times New Roman" w:hAnsi="Times New Roman" w:eastAsia="方正仿宋_GBK" w:cs="Times New Roman"/>
          <w:b w:val="0"/>
          <w:bCs w:val="0"/>
          <w:color w:val="auto"/>
          <w:sz w:val="32"/>
          <w:szCs w:val="32"/>
        </w:rPr>
        <w:t>犯罪的，依法追究刑事责任。</w:t>
      </w:r>
    </w:p>
    <w:p>
      <w:pPr>
        <w:pStyle w:val="29"/>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lang w:eastAsia="zh-CN"/>
        </w:rPr>
        <w:t>（六）</w:t>
      </w:r>
      <w:r>
        <w:rPr>
          <w:rFonts w:hint="eastAsia" w:ascii="方正仿宋_GBK" w:hAnsi="方正仿宋_GBK" w:eastAsia="方正仿宋_GBK" w:cs="方正仿宋_GBK"/>
          <w:b w:val="0"/>
          <w:bCs w:val="0"/>
          <w:color w:val="auto"/>
          <w:kern w:val="2"/>
          <w:sz w:val="32"/>
          <w:szCs w:val="32"/>
          <w:lang w:val="en-US" w:eastAsia="zh-CN" w:bidi="ar-SA"/>
        </w:rPr>
        <w:t>具体项目申报指南中另有要求的，须一并执行。</w:t>
      </w:r>
    </w:p>
    <w:p>
      <w:pPr>
        <w:pStyle w:val="29"/>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三、</w:t>
      </w:r>
      <w:r>
        <w:rPr>
          <w:rFonts w:hint="eastAsia" w:ascii="方正黑体_GBK" w:hAnsi="方正黑体_GBK" w:eastAsia="方正黑体_GBK" w:cs="方正黑体_GBK"/>
          <w:b w:val="0"/>
          <w:bCs w:val="0"/>
          <w:color w:val="auto"/>
          <w:sz w:val="32"/>
          <w:szCs w:val="32"/>
        </w:rPr>
        <w:t>申报方式</w:t>
      </w:r>
    </w:p>
    <w:p>
      <w:pPr>
        <w:pStyle w:val="29"/>
        <w:pageBreakBefore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（一）网上申请</w:t>
      </w:r>
    </w:p>
    <w:p>
      <w:pPr>
        <w:pStyle w:val="29"/>
        <w:spacing w:line="600" w:lineRule="exact"/>
        <w:ind w:firstLine="640" w:firstLineChars="200"/>
        <w:rPr>
          <w:rStyle w:val="14"/>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申报单位登录“广东政务服务网”-“广州市市场监督管理局网上服务窗口”-“公共服务”（网址：</w:t>
      </w:r>
      <w:r>
        <w:rPr>
          <w:rStyle w:val="14"/>
          <w:rFonts w:hint="eastAsia" w:ascii="方正仿宋_GBK" w:hAnsi="方正仿宋_GBK" w:eastAsia="方正仿宋_GBK" w:cs="方正仿宋_GBK"/>
          <w:color w:val="auto"/>
          <w:sz w:val="32"/>
          <w:szCs w:val="32"/>
        </w:rPr>
        <w:fldChar w:fldCharType="begin"/>
      </w:r>
      <w:r>
        <w:rPr>
          <w:rStyle w:val="14"/>
          <w:rFonts w:hint="eastAsia" w:ascii="方正仿宋_GBK" w:hAnsi="方正仿宋_GBK" w:eastAsia="方正仿宋_GBK" w:cs="方正仿宋_GBK"/>
          <w:color w:val="auto"/>
          <w:sz w:val="32"/>
          <w:szCs w:val="32"/>
        </w:rPr>
        <w:instrText xml:space="preserve"> HYPERLINK "https://www.gdzwfw.gov.cn/portal/branch-hall?orgCode=MB2C91891），进入\“广州市知识产权工作专项资金项目申报（区局审批）\”栏目，选择对应事项，点击\“立即办理\”，使用账户登录广东省统一身份认证平台，进入网上申报流程。" </w:instrText>
      </w:r>
      <w:r>
        <w:rPr>
          <w:rStyle w:val="14"/>
          <w:rFonts w:hint="eastAsia" w:ascii="方正仿宋_GBK" w:hAnsi="方正仿宋_GBK" w:eastAsia="方正仿宋_GBK" w:cs="方正仿宋_GBK"/>
          <w:color w:val="auto"/>
          <w:sz w:val="32"/>
          <w:szCs w:val="32"/>
        </w:rPr>
        <w:fldChar w:fldCharType="separate"/>
      </w:r>
      <w:r>
        <w:rPr>
          <w:rStyle w:val="14"/>
          <w:rFonts w:hint="eastAsia" w:ascii="方正仿宋_GBK" w:hAnsi="方正仿宋_GBK" w:eastAsia="方正仿宋_GBK" w:cs="方正仿宋_GBK"/>
          <w:color w:val="auto"/>
          <w:sz w:val="32"/>
          <w:szCs w:val="32"/>
        </w:rPr>
        <w:t>https://www.gdzwfw.gov.cn/portal/branch-hall?orgCode=MB2C91891），进入“</w:t>
      </w:r>
      <w:r>
        <w:rPr>
          <w:rFonts w:hint="eastAsia" w:ascii="方正仿宋_GBK" w:hAnsi="方正仿宋_GBK" w:eastAsia="方正仿宋_GBK" w:cs="方正仿宋_GBK"/>
          <w:color w:val="auto"/>
          <w:sz w:val="32"/>
          <w:szCs w:val="32"/>
        </w:rPr>
        <w:t>广州市知识产权工作专项资金项目申报（市局审批）</w:t>
      </w:r>
      <w:r>
        <w:rPr>
          <w:rStyle w:val="14"/>
          <w:rFonts w:hint="eastAsia" w:ascii="方正仿宋_GBK" w:hAnsi="方正仿宋_GBK" w:eastAsia="方正仿宋_GBK" w:cs="方正仿宋_GBK"/>
          <w:color w:val="auto"/>
          <w:sz w:val="32"/>
          <w:szCs w:val="32"/>
        </w:rPr>
        <w:t>”栏目，选择对应事项，点击“立即办理”，使用</w:t>
      </w:r>
      <w:r>
        <w:rPr>
          <w:rStyle w:val="14"/>
          <w:rFonts w:hint="eastAsia" w:ascii="方正仿宋_GBK" w:hAnsi="方正仿宋_GBK" w:eastAsia="方正仿宋_GBK" w:cs="方正仿宋_GBK"/>
          <w:b/>
          <w:bCs/>
          <w:color w:val="auto"/>
          <w:sz w:val="32"/>
          <w:szCs w:val="32"/>
          <w:lang w:eastAsia="zh-CN"/>
        </w:rPr>
        <w:t>法人</w:t>
      </w:r>
      <w:r>
        <w:rPr>
          <w:rStyle w:val="14"/>
          <w:rFonts w:hint="eastAsia" w:ascii="方正仿宋_GBK" w:hAnsi="方正仿宋_GBK" w:eastAsia="方正仿宋_GBK" w:cs="方正仿宋_GBK"/>
          <w:b/>
          <w:bCs/>
          <w:color w:val="auto"/>
          <w:sz w:val="32"/>
          <w:szCs w:val="32"/>
        </w:rPr>
        <w:t>账户</w:t>
      </w:r>
      <w:r>
        <w:rPr>
          <w:rStyle w:val="14"/>
          <w:rFonts w:hint="eastAsia" w:ascii="方正仿宋_GBK" w:hAnsi="方正仿宋_GBK" w:eastAsia="方正仿宋_GBK" w:cs="方正仿宋_GBK"/>
          <w:color w:val="auto"/>
          <w:sz w:val="32"/>
          <w:szCs w:val="32"/>
        </w:rPr>
        <w:t>登录广东省统一身份认证平台，进入网上申报流程</w:t>
      </w:r>
      <w:r>
        <w:rPr>
          <w:rStyle w:val="14"/>
          <w:rFonts w:hint="eastAsia" w:ascii="方正仿宋_GBK" w:hAnsi="方正仿宋_GBK" w:eastAsia="方正仿宋_GBK" w:cs="方正仿宋_GBK"/>
          <w:color w:val="auto"/>
          <w:sz w:val="32"/>
          <w:szCs w:val="32"/>
          <w:lang w:eastAsia="zh-CN"/>
        </w:rPr>
        <w:t>，不接受使用个人账号申请法人事项</w:t>
      </w:r>
      <w:r>
        <w:rPr>
          <w:rStyle w:val="14"/>
          <w:rFonts w:hint="eastAsia" w:ascii="方正仿宋_GBK" w:hAnsi="方正仿宋_GBK" w:eastAsia="方正仿宋_GBK" w:cs="方正仿宋_GBK"/>
          <w:color w:val="auto"/>
          <w:sz w:val="32"/>
          <w:szCs w:val="32"/>
        </w:rPr>
        <w:t>。</w:t>
      </w:r>
      <w:r>
        <w:rPr>
          <w:rStyle w:val="14"/>
          <w:rFonts w:hint="eastAsia" w:ascii="方正仿宋_GBK" w:hAnsi="方正仿宋_GBK" w:eastAsia="方正仿宋_GBK" w:cs="方正仿宋_GBK"/>
          <w:color w:val="auto"/>
          <w:sz w:val="32"/>
          <w:szCs w:val="32"/>
        </w:rPr>
        <w:fldChar w:fldCharType="end"/>
      </w:r>
    </w:p>
    <w:tbl>
      <w:tblPr>
        <w:tblStyle w:val="11"/>
        <w:tblpPr w:leftFromText="180" w:rightFromText="180" w:vertAnchor="text" w:horzAnchor="page" w:tblpX="975" w:tblpY="698"/>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2609"/>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6" w:type="dxa"/>
            <w:noWrap w:val="0"/>
            <w:vAlign w:val="top"/>
          </w:tcPr>
          <w:p>
            <w:pPr>
              <w:pStyle w:val="29"/>
              <w:pageBreakBefore w:val="0"/>
              <w:kinsoku/>
              <w:wordWrap/>
              <w:overflowPunct/>
              <w:topLinePunct w:val="0"/>
              <w:bidi w:val="0"/>
              <w:spacing w:line="560" w:lineRule="exact"/>
              <w:jc w:val="center"/>
              <w:textAlignment w:val="auto"/>
              <w:rPr>
                <w:rStyle w:val="14"/>
                <w:rFonts w:hint="default" w:ascii="方正仿宋_GBK" w:hAnsi="方正仿宋_GBK" w:eastAsia="方正仿宋_GBK" w:cs="方正仿宋_GBK"/>
                <w:color w:val="auto"/>
                <w:sz w:val="32"/>
                <w:szCs w:val="32"/>
                <w:vertAlign w:val="baseline"/>
                <w:lang w:val="en-US" w:eastAsia="zh-CN"/>
              </w:rPr>
            </w:pPr>
            <w:r>
              <w:rPr>
                <w:rStyle w:val="14"/>
                <w:rFonts w:hint="eastAsia" w:ascii="方正仿宋_GBK" w:hAnsi="方正仿宋_GBK" w:eastAsia="方正仿宋_GBK" w:cs="方正仿宋_GBK"/>
                <w:color w:val="auto"/>
                <w:sz w:val="32"/>
                <w:szCs w:val="32"/>
                <w:vertAlign w:val="baseline"/>
                <w:lang w:val="en-US" w:eastAsia="zh-CN"/>
              </w:rPr>
              <w:t>项目类型</w:t>
            </w:r>
          </w:p>
        </w:tc>
        <w:tc>
          <w:tcPr>
            <w:tcW w:w="2609" w:type="dxa"/>
            <w:noWrap w:val="0"/>
            <w:vAlign w:val="top"/>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项目名称</w:t>
            </w:r>
          </w:p>
        </w:tc>
        <w:tc>
          <w:tcPr>
            <w:tcW w:w="4325" w:type="dxa"/>
            <w:noWrap w:val="0"/>
            <w:vAlign w:val="top"/>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trPr>
        <w:tc>
          <w:tcPr>
            <w:tcW w:w="2726" w:type="dxa"/>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知识产权维权资助</w:t>
            </w:r>
          </w:p>
        </w:tc>
        <w:tc>
          <w:tcPr>
            <w:tcW w:w="2609" w:type="dxa"/>
            <w:noWrap w:val="0"/>
            <w:vAlign w:val="center"/>
          </w:tcPr>
          <w:p>
            <w:pPr>
              <w:pStyle w:val="29"/>
              <w:pageBreakBefore w:val="0"/>
              <w:kinsoku/>
              <w:wordWrap/>
              <w:overflowPunct/>
              <w:topLinePunct w:val="0"/>
              <w:bidi w:val="0"/>
              <w:spacing w:line="560" w:lineRule="exact"/>
              <w:jc w:val="center"/>
              <w:textAlignment w:val="auto"/>
              <w:rPr>
                <w:rFonts w:hint="eastAsia" w:ascii="方正仿宋_GBK" w:hAnsi="方正仿宋_GBK" w:eastAsia="方正仿宋_GBK" w:cs="方正仿宋_GBK"/>
                <w:color w:val="auto"/>
                <w:kern w:val="2"/>
                <w:sz w:val="32"/>
                <w:szCs w:val="32"/>
                <w:u w:val="none"/>
                <w:vertAlign w:val="baseline"/>
                <w:lang w:val="en-US" w:eastAsia="zh-CN" w:bidi="ar-SA"/>
              </w:rPr>
            </w:pPr>
            <w:r>
              <w:rPr>
                <w:rStyle w:val="14"/>
                <w:rFonts w:hint="eastAsia" w:ascii="方正仿宋_GBK" w:hAnsi="方正仿宋_GBK" w:eastAsia="方正仿宋_GBK" w:cs="方正仿宋_GBK"/>
                <w:color w:val="auto"/>
                <w:sz w:val="32"/>
                <w:szCs w:val="32"/>
                <w:vertAlign w:val="baseline"/>
                <w:lang w:eastAsia="zh-CN"/>
              </w:rPr>
              <w:t>知识产权维权项目</w:t>
            </w:r>
          </w:p>
        </w:tc>
        <w:tc>
          <w:tcPr>
            <w:tcW w:w="4325" w:type="dxa"/>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http://zwfw.gzonline.gov.cn/vuegzzxsb/offerSteps/selfDetection?serviceCode=11440100MB2C91891K3442125239002,0a68204f4d8777ba384760b043aad2b3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5" w:hRule="atLeast"/>
        </w:trPr>
        <w:tc>
          <w:tcPr>
            <w:tcW w:w="2726" w:type="dxa"/>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知识产权保护体系机制建设项目</w:t>
            </w:r>
          </w:p>
        </w:tc>
        <w:tc>
          <w:tcPr>
            <w:tcW w:w="2609" w:type="dxa"/>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重点产业（皮革皮具、化妆品、珠宝动漫、展会）知识产权快速维权项目</w:t>
            </w:r>
          </w:p>
        </w:tc>
        <w:tc>
          <w:tcPr>
            <w:tcW w:w="4325" w:type="dxa"/>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http://zwfw.gzonline.gov.cn/vuegzzxsb/offerSteps/selfDetection?serviceCode=11440100MB2C91891K3442125239003,bbb63b4740ccdad7c7e35a3f61c53c19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6" w:type="dxa"/>
            <w:vMerge w:val="restart"/>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知识产权重点工作推进计划项目</w:t>
            </w:r>
          </w:p>
        </w:tc>
        <w:tc>
          <w:tcPr>
            <w:tcW w:w="2609" w:type="dxa"/>
            <w:noWrap w:val="0"/>
            <w:vAlign w:val="top"/>
          </w:tcPr>
          <w:p>
            <w:pPr>
              <w:pStyle w:val="29"/>
              <w:pageBreakBefore w:val="0"/>
              <w:kinsoku/>
              <w:wordWrap/>
              <w:overflowPunct/>
              <w:topLinePunct w:val="0"/>
              <w:bidi w:val="0"/>
              <w:spacing w:line="560" w:lineRule="exact"/>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国家知识产权示范区建设项目</w:t>
            </w:r>
          </w:p>
        </w:tc>
        <w:tc>
          <w:tcPr>
            <w:tcW w:w="4325" w:type="dxa"/>
            <w:vMerge w:val="restart"/>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http://zwfw.gzonline.gov.cn/vuegzzxsb/offerSteps/selfDetection?serviceCode=11440100MB2C91891K3442125239022,491638cb00c8a2086138fef1d6b12fd8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6" w:type="dxa"/>
            <w:vMerge w:val="continue"/>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p>
        </w:tc>
        <w:tc>
          <w:tcPr>
            <w:tcW w:w="2609" w:type="dxa"/>
            <w:noWrap w:val="0"/>
            <w:vAlign w:val="top"/>
          </w:tcPr>
          <w:p>
            <w:pPr>
              <w:pStyle w:val="29"/>
              <w:pageBreakBefore w:val="0"/>
              <w:kinsoku/>
              <w:wordWrap/>
              <w:overflowPunct/>
              <w:topLinePunct w:val="0"/>
              <w:bidi w:val="0"/>
              <w:spacing w:line="560" w:lineRule="exact"/>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广州市公共资源商标品牌知识产权保护项目</w:t>
            </w:r>
          </w:p>
        </w:tc>
        <w:tc>
          <w:tcPr>
            <w:tcW w:w="4325" w:type="dxa"/>
            <w:vMerge w:val="continue"/>
            <w:noWrap w:val="0"/>
            <w:vAlign w:val="top"/>
          </w:tcPr>
          <w:p>
            <w:pPr>
              <w:pStyle w:val="29"/>
              <w:pageBreakBefore w:val="0"/>
              <w:kinsoku/>
              <w:wordWrap/>
              <w:overflowPunct/>
              <w:topLinePunct w:val="0"/>
              <w:bidi w:val="0"/>
              <w:spacing w:line="560" w:lineRule="exact"/>
              <w:textAlignment w:val="auto"/>
              <w:rPr>
                <w:rStyle w:val="14"/>
                <w:rFonts w:hint="eastAsia" w:ascii="方正仿宋_GBK" w:hAnsi="方正仿宋_GBK" w:eastAsia="方正仿宋_GBK" w:cs="方正仿宋_GBK"/>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2726" w:type="dxa"/>
            <w:vMerge w:val="continue"/>
            <w:noWrap w:val="0"/>
            <w:vAlign w:val="center"/>
          </w:tcPr>
          <w:p>
            <w:pPr>
              <w:pStyle w:val="29"/>
              <w:pageBreakBefore w:val="0"/>
              <w:kinsoku/>
              <w:wordWrap/>
              <w:overflowPunct/>
              <w:topLinePunct w:val="0"/>
              <w:bidi w:val="0"/>
              <w:spacing w:line="560" w:lineRule="exact"/>
              <w:jc w:val="center"/>
              <w:textAlignment w:val="auto"/>
              <w:rPr>
                <w:rStyle w:val="14"/>
                <w:rFonts w:hint="eastAsia" w:ascii="方正仿宋_GBK" w:hAnsi="方正仿宋_GBK" w:eastAsia="方正仿宋_GBK" w:cs="方正仿宋_GBK"/>
                <w:color w:val="auto"/>
                <w:sz w:val="32"/>
                <w:szCs w:val="32"/>
                <w:vertAlign w:val="baseline"/>
                <w:lang w:eastAsia="zh-CN"/>
              </w:rPr>
            </w:pPr>
          </w:p>
        </w:tc>
        <w:tc>
          <w:tcPr>
            <w:tcW w:w="2609" w:type="dxa"/>
            <w:noWrap w:val="0"/>
            <w:vAlign w:val="top"/>
          </w:tcPr>
          <w:p>
            <w:pPr>
              <w:pStyle w:val="29"/>
              <w:pageBreakBefore w:val="0"/>
              <w:kinsoku/>
              <w:wordWrap/>
              <w:overflowPunct/>
              <w:topLinePunct w:val="0"/>
              <w:bidi w:val="0"/>
              <w:spacing w:line="560" w:lineRule="exact"/>
              <w:textAlignment w:val="auto"/>
              <w:rPr>
                <w:rStyle w:val="14"/>
                <w:rFonts w:hint="eastAsia" w:ascii="方正仿宋_GBK" w:hAnsi="方正仿宋_GBK" w:eastAsia="方正仿宋_GBK" w:cs="方正仿宋_GBK"/>
                <w:color w:val="auto"/>
                <w:sz w:val="32"/>
                <w:szCs w:val="32"/>
                <w:vertAlign w:val="baseline"/>
                <w:lang w:eastAsia="zh-CN"/>
              </w:rPr>
            </w:pPr>
            <w:r>
              <w:rPr>
                <w:rStyle w:val="14"/>
                <w:rFonts w:hint="eastAsia" w:ascii="方正仿宋_GBK" w:hAnsi="方正仿宋_GBK" w:eastAsia="方正仿宋_GBK" w:cs="方正仿宋_GBK"/>
                <w:color w:val="auto"/>
                <w:sz w:val="32"/>
                <w:szCs w:val="32"/>
                <w:vertAlign w:val="baseline"/>
                <w:lang w:eastAsia="zh-CN"/>
              </w:rPr>
              <w:t>知识产权文化建设项目</w:t>
            </w:r>
          </w:p>
        </w:tc>
        <w:tc>
          <w:tcPr>
            <w:tcW w:w="4325" w:type="dxa"/>
            <w:vMerge w:val="continue"/>
            <w:noWrap w:val="0"/>
            <w:vAlign w:val="top"/>
          </w:tcPr>
          <w:p>
            <w:pPr>
              <w:pStyle w:val="29"/>
              <w:pageBreakBefore w:val="0"/>
              <w:kinsoku/>
              <w:wordWrap/>
              <w:overflowPunct/>
              <w:topLinePunct w:val="0"/>
              <w:bidi w:val="0"/>
              <w:spacing w:line="560" w:lineRule="exact"/>
              <w:textAlignment w:val="auto"/>
              <w:rPr>
                <w:rStyle w:val="14"/>
                <w:rFonts w:hint="eastAsia" w:ascii="方正仿宋_GBK" w:hAnsi="方正仿宋_GBK" w:eastAsia="方正仿宋_GBK" w:cs="方正仿宋_GBK"/>
                <w:color w:val="auto"/>
                <w:sz w:val="32"/>
                <w:szCs w:val="32"/>
                <w:vertAlign w:val="baseline"/>
              </w:rPr>
            </w:pPr>
          </w:p>
        </w:tc>
      </w:tr>
    </w:tbl>
    <w:p>
      <w:pPr>
        <w:pStyle w:val="29"/>
        <w:spacing w:line="600" w:lineRule="exact"/>
        <w:rPr>
          <w:rStyle w:val="14"/>
          <w:rFonts w:hint="eastAsia" w:ascii="方正仿宋_GBK" w:hAnsi="方正仿宋_GBK" w:eastAsia="方正仿宋_GBK" w:cs="方正仿宋_GBK"/>
          <w:color w:val="auto"/>
          <w:sz w:val="32"/>
          <w:szCs w:val="32"/>
        </w:rPr>
      </w:pPr>
    </w:p>
    <w:p>
      <w:pPr>
        <w:pStyle w:val="29"/>
        <w:pageBreakBefore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eastAsia="zh-CN"/>
        </w:rPr>
        <w:t>二</w:t>
      </w:r>
      <w:r>
        <w:rPr>
          <w:rFonts w:hint="eastAsia" w:ascii="方正楷体_GBK" w:hAnsi="方正楷体_GBK" w:eastAsia="方正楷体_GBK" w:cs="方正楷体_GBK"/>
          <w:b w:val="0"/>
          <w:bCs w:val="0"/>
          <w:color w:val="auto"/>
          <w:sz w:val="32"/>
          <w:szCs w:val="32"/>
        </w:rPr>
        <w:t>）受理审查</w:t>
      </w:r>
    </w:p>
    <w:p>
      <w:pPr>
        <w:pStyle w:val="29"/>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eastAsia" w:ascii="方正仿宋_GBK" w:hAnsi="方正仿宋_GBK" w:eastAsia="方正仿宋_GBK" w:cs="方正仿宋_GBK"/>
          <w:b w:val="0"/>
          <w:bCs w:val="0"/>
          <w:color w:val="auto"/>
          <w:kern w:val="0"/>
          <w:sz w:val="32"/>
          <w:szCs w:val="32"/>
          <w:u w:val="none"/>
        </w:rPr>
        <w:t>区</w:t>
      </w:r>
      <w:r>
        <w:rPr>
          <w:rFonts w:hint="eastAsia" w:ascii="方正仿宋_GBK" w:hAnsi="方正仿宋_GBK" w:eastAsia="方正仿宋_GBK" w:cs="方正仿宋_GBK"/>
          <w:b w:val="0"/>
          <w:bCs w:val="0"/>
          <w:color w:val="auto"/>
          <w:kern w:val="0"/>
          <w:sz w:val="32"/>
          <w:szCs w:val="32"/>
          <w:u w:val="none"/>
          <w:lang w:eastAsia="zh-CN"/>
        </w:rPr>
        <w:t>市场监督管理局（知识产权局）在申报系统对申请材料进</w:t>
      </w:r>
      <w:r>
        <w:rPr>
          <w:rFonts w:hint="eastAsia" w:ascii="方正仿宋_GBK" w:hAnsi="方正仿宋_GBK" w:eastAsia="方正仿宋_GBK" w:cs="方正仿宋_GBK"/>
          <w:color w:val="auto"/>
          <w:sz w:val="32"/>
          <w:szCs w:val="32"/>
          <w:lang w:eastAsia="zh-CN"/>
        </w:rPr>
        <w:t>行初步核实，市市场监督管理局（知识产权局）</w:t>
      </w:r>
      <w:r>
        <w:rPr>
          <w:rFonts w:hint="eastAsia" w:ascii="方正仿宋_GBK" w:hAnsi="方正仿宋_GBK" w:eastAsia="方正仿宋_GBK" w:cs="方正仿宋_GBK"/>
          <w:b w:val="0"/>
          <w:bCs w:val="0"/>
          <w:color w:val="auto"/>
          <w:sz w:val="32"/>
          <w:szCs w:val="32"/>
          <w:lang w:eastAsia="zh-CN"/>
        </w:rPr>
        <w:t>或其</w:t>
      </w:r>
      <w:r>
        <w:rPr>
          <w:rFonts w:hint="eastAsia" w:ascii="方正仿宋_GBK" w:hAnsi="方正仿宋_GBK" w:eastAsia="方正仿宋_GBK" w:cs="方正仿宋_GBK"/>
          <w:b w:val="0"/>
          <w:bCs w:val="0"/>
          <w:color w:val="auto"/>
          <w:sz w:val="32"/>
          <w:szCs w:val="32"/>
        </w:rPr>
        <w:t>委托</w:t>
      </w:r>
      <w:r>
        <w:rPr>
          <w:rFonts w:hint="eastAsia" w:ascii="方正仿宋_GBK" w:hAnsi="方正仿宋_GBK" w:eastAsia="方正仿宋_GBK" w:cs="方正仿宋_GBK"/>
          <w:b w:val="0"/>
          <w:bCs w:val="0"/>
          <w:color w:val="auto"/>
          <w:sz w:val="32"/>
          <w:szCs w:val="32"/>
          <w:lang w:eastAsia="zh-CN"/>
        </w:rPr>
        <w:t>的</w:t>
      </w:r>
      <w:r>
        <w:rPr>
          <w:rFonts w:hint="eastAsia" w:ascii="方正仿宋_GBK" w:hAnsi="方正仿宋_GBK" w:eastAsia="方正仿宋_GBK" w:cs="方正仿宋_GBK"/>
          <w:b w:val="0"/>
          <w:bCs w:val="0"/>
          <w:color w:val="auto"/>
          <w:sz w:val="32"/>
          <w:szCs w:val="32"/>
        </w:rPr>
        <w:t>第三方机构受理申报材料并进行形式审查。经形式审查须补正材料的，应自接到补正通知之日起</w:t>
      </w:r>
      <w:r>
        <w:rPr>
          <w:rFonts w:hint="eastAsia" w:ascii="Times New Roman" w:hAnsi="Times New Roman" w:eastAsia="仿宋_GB2312" w:cs="Times New Roman"/>
          <w:b w:val="0"/>
          <w:bCs w:val="0"/>
          <w:color w:val="auto"/>
          <w:sz w:val="32"/>
          <w:szCs w:val="32"/>
          <w:highlight w:val="none"/>
          <w:u w:val="none"/>
          <w:lang w:val="en-US" w:eastAsia="zh-CN"/>
        </w:rPr>
        <w:t>2</w:t>
      </w:r>
      <w:r>
        <w:rPr>
          <w:rFonts w:hint="eastAsia" w:ascii="方正仿宋_GBK" w:hAnsi="方正仿宋_GBK" w:eastAsia="方正仿宋_GBK" w:cs="方正仿宋_GBK"/>
          <w:b w:val="0"/>
          <w:bCs w:val="0"/>
          <w:color w:val="auto"/>
          <w:sz w:val="32"/>
          <w:szCs w:val="32"/>
        </w:rPr>
        <w:t>个工作日内按要求一次性补正，逾期视为放弃补正。</w:t>
      </w:r>
    </w:p>
    <w:p>
      <w:pPr>
        <w:pStyle w:val="29"/>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eastAsia" w:ascii="方正仿宋_GBK" w:hAnsi="方正仿宋_GBK" w:eastAsia="方正仿宋_GBK" w:cs="方正仿宋_GBK"/>
          <w:color w:val="auto"/>
          <w:sz w:val="32"/>
          <w:szCs w:val="32"/>
        </w:rPr>
        <w:t>经</w:t>
      </w:r>
      <w:r>
        <w:rPr>
          <w:rFonts w:hint="eastAsia" w:ascii="方正仿宋_GBK" w:hAnsi="方正仿宋_GBK" w:eastAsia="方正仿宋_GBK" w:cs="方正仿宋_GBK"/>
          <w:color w:val="auto"/>
          <w:sz w:val="32"/>
          <w:szCs w:val="32"/>
          <w:lang w:eastAsia="zh-CN"/>
        </w:rPr>
        <w:t>市市场监督管理局（知识产权局）</w:t>
      </w:r>
      <w:r>
        <w:rPr>
          <w:rFonts w:hint="eastAsia" w:ascii="方正仿宋_GBK" w:hAnsi="方正仿宋_GBK" w:eastAsia="方正仿宋_GBK" w:cs="方正仿宋_GBK"/>
          <w:color w:val="auto"/>
          <w:sz w:val="32"/>
          <w:szCs w:val="32"/>
        </w:rPr>
        <w:t>在申报系统上审核通过后，须将申报材料原件扫描</w:t>
      </w:r>
      <w:r>
        <w:rPr>
          <w:rFonts w:hint="eastAsia" w:ascii="方正仿宋_GBK" w:hAnsi="方正仿宋_GBK" w:eastAsia="方正仿宋_GBK" w:cs="方正仿宋_GBK"/>
          <w:color w:val="auto"/>
          <w:sz w:val="32"/>
          <w:szCs w:val="32"/>
          <w:lang w:eastAsia="zh-CN"/>
        </w:rPr>
        <w:t>后</w:t>
      </w:r>
      <w:r>
        <w:rPr>
          <w:rFonts w:hint="eastAsia" w:ascii="方正仿宋_GBK" w:hAnsi="方正仿宋_GBK" w:eastAsia="方正仿宋_GBK" w:cs="方正仿宋_GBK"/>
          <w:color w:val="auto"/>
          <w:sz w:val="32"/>
          <w:szCs w:val="32"/>
        </w:rPr>
        <w:t>按顺序制作成</w:t>
      </w:r>
      <w:r>
        <w:rPr>
          <w:rFonts w:hint="eastAsia" w:ascii="方正仿宋_GBK" w:hAnsi="方正仿宋_GBK" w:eastAsia="方正仿宋_GBK" w:cs="方正仿宋_GBK"/>
          <w:color w:val="auto"/>
          <w:sz w:val="32"/>
          <w:szCs w:val="32"/>
          <w:lang w:eastAsia="zh-CN"/>
        </w:rPr>
        <w:t>彩色</w:t>
      </w:r>
      <w:r>
        <w:rPr>
          <w:rFonts w:hint="eastAsia" w:ascii="方正仿宋_GBK" w:hAnsi="方正仿宋_GBK" w:eastAsia="方正仿宋_GBK" w:cs="方正仿宋_GBK"/>
          <w:color w:val="auto"/>
          <w:sz w:val="32"/>
          <w:szCs w:val="32"/>
        </w:rPr>
        <w:t>PDF格式电子版发送至</w:t>
      </w:r>
      <w:r>
        <w:rPr>
          <w:rFonts w:hint="eastAsia" w:ascii="方正仿宋_GBK" w:hAnsi="方正仿宋_GBK" w:eastAsia="方正仿宋_GBK" w:cs="方正仿宋_GBK"/>
          <w:color w:val="auto"/>
          <w:sz w:val="32"/>
          <w:szCs w:val="32"/>
          <w:lang w:eastAsia="zh-CN"/>
        </w:rPr>
        <w:t>市市场监督管理局（知识产权局）</w:t>
      </w:r>
      <w:r>
        <w:rPr>
          <w:rFonts w:hint="eastAsia" w:ascii="方正仿宋_GBK" w:hAnsi="方正仿宋_GBK" w:eastAsia="方正仿宋_GBK" w:cs="方正仿宋_GBK"/>
          <w:color w:val="auto"/>
          <w:sz w:val="32"/>
          <w:szCs w:val="32"/>
        </w:rPr>
        <w:t>电子邮箱（邮箱地址：</w:t>
      </w:r>
      <w:r>
        <w:rPr>
          <w:rFonts w:hint="eastAsia" w:ascii="方正仿宋_GBK" w:hAnsi="方正仿宋_GBK" w:eastAsia="方正仿宋_GBK" w:cs="方正仿宋_GBK"/>
          <w:b w:val="0"/>
          <w:bCs w:val="0"/>
          <w:color w:val="auto"/>
          <w:sz w:val="32"/>
          <w:szCs w:val="32"/>
        </w:rPr>
        <w:t>scjgj_zscqbhc@gz.gov.cn）</w:t>
      </w:r>
      <w:r>
        <w:rPr>
          <w:rFonts w:hint="eastAsia" w:ascii="方正仿宋_GBK" w:hAnsi="方正仿宋_GBK" w:eastAsia="方正仿宋_GBK" w:cs="方正仿宋_GBK"/>
          <w:b w:val="0"/>
          <w:bCs w:val="0"/>
          <w:color w:val="auto"/>
          <w:sz w:val="32"/>
          <w:szCs w:val="32"/>
          <w:lang w:eastAsia="zh-CN"/>
        </w:rPr>
        <w:t>以及将纸质申报材料一式一份寄至广州市科学技术交流馆（地址：广州市天河区马场路26号广发证券大厦13层自编02单元，联系人：区明思，020-81303421；乔锦杨，020-81309319）。</w:t>
      </w:r>
    </w:p>
    <w:p>
      <w:pPr>
        <w:pStyle w:val="29"/>
        <w:pageBreakBefore w:val="0"/>
        <w:kinsoku/>
        <w:wordWrap/>
        <w:overflowPunct/>
        <w:topLinePunct w:val="0"/>
        <w:bidi w:val="0"/>
        <w:spacing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w:t>
      </w:r>
      <w:r>
        <w:rPr>
          <w:rFonts w:hint="eastAsia" w:ascii="方正楷体_GBK" w:hAnsi="方正楷体_GBK" w:eastAsia="方正楷体_GBK" w:cs="方正楷体_GBK"/>
          <w:b w:val="0"/>
          <w:bCs w:val="0"/>
          <w:color w:val="auto"/>
          <w:sz w:val="32"/>
          <w:szCs w:val="32"/>
          <w:lang w:eastAsia="zh-CN"/>
        </w:rPr>
        <w:t>三</w:t>
      </w:r>
      <w:r>
        <w:rPr>
          <w:rFonts w:hint="eastAsia" w:ascii="方正楷体_GBK" w:hAnsi="方正楷体_GBK" w:eastAsia="方正楷体_GBK" w:cs="方正楷体_GBK"/>
          <w:b w:val="0"/>
          <w:bCs w:val="0"/>
          <w:color w:val="auto"/>
          <w:sz w:val="32"/>
          <w:szCs w:val="32"/>
        </w:rPr>
        <w:t>）立项拨付</w:t>
      </w:r>
    </w:p>
    <w:p>
      <w:pPr>
        <w:pStyle w:val="42"/>
        <w:pageBreakBefore w:val="0"/>
        <w:tabs>
          <w:tab w:val="left" w:pos="0"/>
        </w:tabs>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2"/>
          <w:sz w:val="32"/>
          <w:szCs w:val="32"/>
          <w:lang w:val="en-US" w:eastAsia="zh-CN" w:bidi="ar-SA"/>
        </w:rPr>
        <w:t>市市场监督管理局（知识产权局）</w:t>
      </w:r>
      <w:r>
        <w:rPr>
          <w:rFonts w:hint="eastAsia" w:ascii="方正仿宋_GBK" w:hAnsi="方正仿宋_GBK" w:eastAsia="方正仿宋_GBK" w:cs="方正仿宋_GBK"/>
          <w:color w:val="auto"/>
          <w:kern w:val="0"/>
          <w:sz w:val="32"/>
          <w:szCs w:val="32"/>
        </w:rPr>
        <w:t>将项目形式审查结果向社会公示，根据项目的具体情况采取专家评审或集体研究等方式进行审查立项，并</w:t>
      </w:r>
      <w:r>
        <w:rPr>
          <w:rFonts w:hint="eastAsia" w:ascii="方正仿宋_GBK" w:hAnsi="方正仿宋_GBK" w:eastAsia="方正仿宋_GBK" w:cs="方正仿宋_GBK"/>
          <w:color w:val="auto"/>
          <w:kern w:val="0"/>
          <w:sz w:val="32"/>
          <w:szCs w:val="32"/>
          <w:lang w:eastAsia="zh-CN"/>
        </w:rPr>
        <w:t>将</w:t>
      </w:r>
      <w:r>
        <w:rPr>
          <w:rFonts w:hint="eastAsia" w:ascii="方正仿宋_GBK" w:hAnsi="方正仿宋_GBK" w:eastAsia="方正仿宋_GBK" w:cs="方正仿宋_GBK"/>
          <w:color w:val="auto"/>
          <w:kern w:val="0"/>
          <w:sz w:val="32"/>
          <w:szCs w:val="32"/>
        </w:rPr>
        <w:t>评审结果向社会公示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0"/>
          <w:sz w:val="32"/>
          <w:szCs w:val="32"/>
        </w:rPr>
        <w:t>经公示无异议或者异议不成立的，</w:t>
      </w:r>
      <w:r>
        <w:rPr>
          <w:rFonts w:hint="eastAsia" w:ascii="方正仿宋_GBK" w:hAnsi="方正仿宋_GBK" w:eastAsia="方正仿宋_GBK" w:cs="方正仿宋_GBK"/>
          <w:color w:val="auto"/>
          <w:kern w:val="2"/>
          <w:sz w:val="32"/>
          <w:szCs w:val="32"/>
          <w:lang w:val="en-US" w:eastAsia="zh-CN" w:bidi="ar-SA"/>
        </w:rPr>
        <w:t>市市场监督管理局（知识产权局）</w:t>
      </w:r>
      <w:r>
        <w:rPr>
          <w:rFonts w:hint="eastAsia" w:ascii="方正仿宋_GBK" w:hAnsi="方正仿宋_GBK" w:eastAsia="方正仿宋_GBK" w:cs="方正仿宋_GBK"/>
          <w:color w:val="auto"/>
          <w:kern w:val="0"/>
          <w:sz w:val="32"/>
          <w:szCs w:val="32"/>
        </w:rPr>
        <w:t>确定立项结果，按照市财政资金管理的有关规定向用款单位拨付资金。</w:t>
      </w:r>
    </w:p>
    <w:p>
      <w:pPr>
        <w:pStyle w:val="29"/>
        <w:pageBreakBefore w:val="0"/>
        <w:kinsoku/>
        <w:wordWrap/>
        <w:overflowPunct/>
        <w:topLinePunct w:val="0"/>
        <w:bidi w:val="0"/>
        <w:spacing w:line="560" w:lineRule="exact"/>
        <w:ind w:firstLine="640" w:firstLineChars="200"/>
        <w:textAlignment w:val="auto"/>
        <w:rPr>
          <w:rFonts w:hint="eastAsia" w:ascii="黑体" w:hAnsi="黑体" w:eastAsia="黑体" w:cs="楷体"/>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四、</w:t>
      </w:r>
      <w:r>
        <w:rPr>
          <w:rFonts w:hint="eastAsia" w:ascii="方正黑体_GBK" w:hAnsi="方正黑体_GBK" w:eastAsia="方正黑体_GBK" w:cs="方正黑体_GBK"/>
          <w:b w:val="0"/>
          <w:bCs w:val="0"/>
          <w:color w:val="auto"/>
          <w:sz w:val="32"/>
          <w:szCs w:val="32"/>
        </w:rPr>
        <w:t>项目实施</w:t>
      </w:r>
    </w:p>
    <w:p>
      <w:pPr>
        <w:pStyle w:val="21"/>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仿宋_GB2312" w:cs="Times New Roman"/>
          <w:b w:val="0"/>
          <w:bCs w:val="0"/>
          <w:color w:val="auto"/>
          <w:kern w:val="2"/>
          <w:sz w:val="32"/>
          <w:szCs w:val="32"/>
          <w:highlight w:val="none"/>
          <w:u w:val="none"/>
          <w:lang w:val="en-US" w:eastAsia="zh-CN" w:bidi="ar-SA"/>
        </w:rPr>
        <w:t>1.</w:t>
      </w:r>
      <w:r>
        <w:rPr>
          <w:rFonts w:hint="eastAsia" w:ascii="方正仿宋_GBK" w:hAnsi="方正仿宋_GBK" w:eastAsia="方正仿宋_GBK" w:cs="方正仿宋_GBK"/>
          <w:color w:val="auto"/>
          <w:sz w:val="32"/>
          <w:szCs w:val="32"/>
        </w:rPr>
        <w:t>前补助项目获批后，项目承担单位与</w:t>
      </w:r>
      <w:r>
        <w:rPr>
          <w:rFonts w:hint="eastAsia" w:ascii="方正仿宋_GBK" w:hAnsi="方正仿宋_GBK" w:eastAsia="方正仿宋_GBK" w:cs="方正仿宋_GBK"/>
          <w:color w:val="auto"/>
          <w:kern w:val="2"/>
          <w:sz w:val="32"/>
          <w:szCs w:val="32"/>
          <w:lang w:val="en-US" w:eastAsia="zh-CN" w:bidi="ar-SA"/>
        </w:rPr>
        <w:t>市市场监督管理局（知识产权局）</w:t>
      </w:r>
      <w:r>
        <w:rPr>
          <w:rFonts w:hint="eastAsia" w:ascii="方正仿宋_GBK" w:hAnsi="方正仿宋_GBK" w:eastAsia="方正仿宋_GBK" w:cs="方正仿宋_GBK"/>
          <w:color w:val="auto"/>
          <w:sz w:val="32"/>
          <w:szCs w:val="32"/>
        </w:rPr>
        <w:t>签订项目合同，按合同约定目标、期限组织项目实施。各项目约定的工作任务按项目合同约定期限完成。</w:t>
      </w:r>
    </w:p>
    <w:p>
      <w:pPr>
        <w:pStyle w:val="21"/>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eastAsia" w:ascii="方正仿宋_GBK" w:hAnsi="方正仿宋_GBK" w:eastAsia="方正仿宋_GBK" w:cs="方正仿宋_GBK"/>
          <w:color w:val="auto"/>
          <w:sz w:val="32"/>
          <w:szCs w:val="32"/>
        </w:rPr>
        <w:t>项目实施、验收和资金使用要严格遵守《广州市知识产权工作专项资金管理办法》等有关规定。</w:t>
      </w:r>
    </w:p>
    <w:p>
      <w:pPr>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方正仿宋_GBK" w:hAnsi="方正仿宋_GBK" w:eastAsia="方正仿宋_GBK" w:cs="方正仿宋_GBK"/>
          <w:color w:val="auto"/>
          <w:kern w:val="2"/>
          <w:sz w:val="32"/>
          <w:szCs w:val="32"/>
          <w:lang w:val="en-US" w:eastAsia="zh-CN" w:bidi="ar-SA"/>
        </w:rPr>
        <w:t>项目承担单位</w:t>
      </w:r>
      <w:r>
        <w:rPr>
          <w:rFonts w:hint="eastAsia" w:ascii="方正仿宋_GBK" w:hAnsi="方正仿宋_GBK" w:eastAsia="方正仿宋_GBK" w:cs="方正仿宋_GBK"/>
          <w:color w:val="auto"/>
          <w:kern w:val="2"/>
          <w:sz w:val="32"/>
          <w:szCs w:val="32"/>
          <w:lang w:val="zh-CN" w:eastAsia="zh-CN" w:bidi="ar-SA"/>
        </w:rPr>
        <w:t>应当按照《广州市知识产权工作专项资金管理办法》和国家、省、市有关财务制度和合同约定的资金使用范围，对资金实行专款专用，专账管理，不得弄虚作假、截留、挪用、挤占项目经费。用本项目资金购置的固定资产属国有资产的，应当纳入</w:t>
      </w:r>
      <w:r>
        <w:rPr>
          <w:rFonts w:hint="eastAsia" w:ascii="方正仿宋_GBK" w:hAnsi="方正仿宋_GBK" w:eastAsia="方正仿宋_GBK" w:cs="方正仿宋_GBK"/>
          <w:color w:val="auto"/>
          <w:kern w:val="2"/>
          <w:sz w:val="32"/>
          <w:szCs w:val="32"/>
          <w:lang w:val="en-US" w:eastAsia="zh-CN" w:bidi="ar-SA"/>
        </w:rPr>
        <w:t>项目承担单位</w:t>
      </w:r>
      <w:r>
        <w:rPr>
          <w:rFonts w:hint="eastAsia" w:ascii="方正仿宋_GBK" w:hAnsi="方正仿宋_GBK" w:eastAsia="方正仿宋_GBK" w:cs="方正仿宋_GBK"/>
          <w:color w:val="auto"/>
          <w:kern w:val="2"/>
          <w:sz w:val="32"/>
          <w:szCs w:val="32"/>
          <w:lang w:val="zh-CN" w:eastAsia="zh-CN" w:bidi="ar-SA"/>
        </w:rPr>
        <w:t>固定资产账户进行核算和管理。</w:t>
      </w:r>
    </w:p>
    <w:p>
      <w:pPr>
        <w:pStyle w:val="20"/>
        <w:pageBreakBefore w:val="0"/>
        <w:kinsoku/>
        <w:wordWrap/>
        <w:overflowPunct/>
        <w:topLinePunct w:val="0"/>
        <w:bidi w:val="0"/>
        <w:spacing w:line="560" w:lineRule="exact"/>
        <w:ind w:left="0" w:leftChars="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4.</w:t>
      </w:r>
      <w:r>
        <w:rPr>
          <w:rFonts w:hint="eastAsia" w:ascii="方正仿宋_GBK" w:hAnsi="方正仿宋_GBK" w:eastAsia="方正仿宋_GBK" w:cs="方正仿宋_GBK"/>
          <w:color w:val="auto"/>
          <w:kern w:val="2"/>
          <w:sz w:val="32"/>
          <w:szCs w:val="32"/>
          <w:lang w:val="zh-CN" w:eastAsia="zh-CN" w:bidi="ar-SA"/>
        </w:rPr>
        <w:t>市市场监督管理局（知识产权局）负责组织前补助项目执行情况的中期检查，区市场监督管理局（知识产权局）负责协助中期检查的开展。中期检查以项目承担单位提交中期报告的形式为主，市市场监督管理局（知识产权局）可根据工作需要组织现场检查。通过中期检查的，继续执行项目合同；不通过中期检查的，应予以限期整改，尚未下达的项目经费暂缓拨付；整改后仍不合格的，市市场监督管理局（知识产权局）可以终止项目合同。</w:t>
      </w:r>
    </w:p>
    <w:p>
      <w:pPr>
        <w:pageBreakBefore w:val="0"/>
        <w:kinsoku/>
        <w:wordWrap/>
        <w:overflowPunct/>
        <w:topLinePunct w:val="0"/>
        <w:bidi w:val="0"/>
        <w:spacing w:line="560" w:lineRule="exact"/>
        <w:ind w:firstLine="640" w:firstLineChars="200"/>
        <w:textAlignment w:val="auto"/>
        <w:rPr>
          <w:rFonts w:hint="eastAsia" w:ascii="方正黑体_GBK" w:hAnsi="方正黑体_GBK" w:eastAsia="方正黑体_GBK" w:cs="方正黑体_GBK"/>
          <w:b w:val="0"/>
          <w:bCs w:val="0"/>
          <w:color w:val="auto"/>
          <w:sz w:val="32"/>
          <w:szCs w:val="32"/>
          <w:u w:val="none"/>
          <w:lang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5.</w:t>
      </w:r>
      <w:r>
        <w:rPr>
          <w:rFonts w:hint="eastAsia" w:ascii="方正仿宋_GBK" w:hAnsi="方正仿宋_GBK" w:eastAsia="方正仿宋_GBK" w:cs="方正仿宋_GBK"/>
          <w:color w:val="auto"/>
          <w:kern w:val="2"/>
          <w:sz w:val="32"/>
          <w:szCs w:val="32"/>
          <w:lang w:val="en-US" w:eastAsia="zh-CN" w:bidi="ar-SA"/>
        </w:rPr>
        <w:t>项目承担单位</w:t>
      </w:r>
      <w:r>
        <w:rPr>
          <w:rFonts w:hint="eastAsia" w:ascii="方正仿宋_GBK" w:hAnsi="方正仿宋_GBK" w:eastAsia="方正仿宋_GBK" w:cs="方正仿宋_GBK"/>
          <w:color w:val="auto"/>
          <w:kern w:val="2"/>
          <w:sz w:val="32"/>
          <w:szCs w:val="32"/>
          <w:lang w:val="zh-CN" w:eastAsia="zh-CN" w:bidi="ar-SA"/>
        </w:rPr>
        <w:t>应当保证所提供给市市场监督管理局（知识产权局）的项目资料真实、合法、有效，并承担因虚报材料可能引起的法律和经济责任。对于终止合同的前补助项目，项目承担单位应当上缴尚未使用和未按规定使用的财政经费。</w:t>
      </w:r>
      <w:r>
        <w:rPr>
          <w:rFonts w:hint="eastAsia" w:ascii="方正仿宋_GBK" w:hAnsi="方正仿宋_GBK" w:eastAsia="方正仿宋_GBK" w:cs="方正仿宋_GBK"/>
          <w:color w:val="auto"/>
          <w:kern w:val="2"/>
          <w:sz w:val="32"/>
          <w:szCs w:val="32"/>
          <w:lang w:val="en-US" w:eastAsia="zh-CN" w:bidi="ar-SA"/>
        </w:rPr>
        <w:t xml:space="preserve"> </w:t>
      </w:r>
    </w:p>
    <w:p>
      <w:pPr>
        <w:pStyle w:val="29"/>
        <w:spacing w:beforeLines="0" w:afterLines="0" w:line="600" w:lineRule="exact"/>
        <w:ind w:firstLine="640"/>
        <w:rPr>
          <w:rFonts w:hint="eastAsia" w:ascii="方正黑体_GBK" w:hAnsi="方正黑体_GBK" w:eastAsia="方正黑体_GBK" w:cs="方正黑体_GBK"/>
          <w:b w:val="0"/>
          <w:bCs w:val="0"/>
          <w:color w:val="auto"/>
          <w:sz w:val="32"/>
          <w:szCs w:val="32"/>
          <w:u w:val="none"/>
          <w:lang w:eastAsia="zh-CN"/>
        </w:rPr>
      </w:pPr>
      <w:r>
        <w:rPr>
          <w:rFonts w:hint="eastAsia" w:ascii="方正黑体_GBK" w:hAnsi="方正黑体_GBK" w:eastAsia="方正黑体_GBK" w:cs="方正黑体_GBK"/>
          <w:b w:val="0"/>
          <w:bCs w:val="0"/>
          <w:color w:val="auto"/>
          <w:sz w:val="32"/>
          <w:szCs w:val="32"/>
          <w:u w:val="none"/>
          <w:lang w:eastAsia="zh-CN"/>
        </w:rPr>
        <w:t>五、咨询电话</w:t>
      </w:r>
    </w:p>
    <w:p>
      <w:pPr>
        <w:pStyle w:val="29"/>
        <w:spacing w:beforeLines="0" w:afterLines="0" w:line="60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rPr>
        <w:t>广东省统一身份认证平台技术支持电话：</w:t>
      </w:r>
      <w:r>
        <w:rPr>
          <w:rFonts w:hint="default" w:ascii="Times New Roman" w:hAnsi="Times New Roman" w:eastAsia="仿宋_GB2312" w:cs="Times New Roman"/>
          <w:b w:val="0"/>
          <w:bCs w:val="0"/>
          <w:color w:val="auto"/>
          <w:sz w:val="32"/>
          <w:szCs w:val="32"/>
          <w:highlight w:val="none"/>
          <w:u w:val="none"/>
        </w:rPr>
        <w:t>12345。</w:t>
      </w:r>
    </w:p>
    <w:p>
      <w:pPr>
        <w:pStyle w:val="47"/>
        <w:widowControl w:val="0"/>
        <w:autoSpaceDE w:val="0"/>
        <w:autoSpaceDN w:val="0"/>
        <w:spacing w:beforeLines="0" w:afterLines="0" w:line="60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方正仿宋_GBK" w:hAnsi="方正仿宋_GBK" w:eastAsia="方正仿宋_GBK" w:cs="方正仿宋_GBK"/>
          <w:b w:val="0"/>
          <w:bCs w:val="0"/>
          <w:color w:val="auto"/>
          <w:kern w:val="2"/>
          <w:sz w:val="32"/>
          <w:szCs w:val="32"/>
          <w:highlight w:val="none"/>
          <w:u w:val="none"/>
          <w:lang w:val="en-US" w:eastAsia="zh-CN" w:bidi="ar-SA"/>
        </w:rPr>
        <w:t>申报系统技术支持电话：</w:t>
      </w:r>
      <w:r>
        <w:rPr>
          <w:rFonts w:hint="eastAsia" w:ascii="Times New Roman" w:hAnsi="Times New Roman" w:eastAsia="仿宋_GB2312" w:cs="Times New Roman"/>
          <w:b w:val="0"/>
          <w:bCs w:val="0"/>
          <w:color w:val="auto"/>
          <w:sz w:val="32"/>
          <w:szCs w:val="32"/>
          <w:highlight w:val="none"/>
          <w:u w:val="none"/>
          <w:lang w:val="en-US" w:eastAsia="zh-CN"/>
        </w:rPr>
        <w:t>020-</w:t>
      </w:r>
      <w:r>
        <w:rPr>
          <w:rFonts w:hint="default" w:ascii="Times New Roman" w:hAnsi="Times New Roman" w:eastAsia="仿宋_GB2312" w:cs="Times New Roman"/>
          <w:b w:val="0"/>
          <w:bCs w:val="0"/>
          <w:color w:val="auto"/>
          <w:sz w:val="32"/>
          <w:szCs w:val="32"/>
          <w:highlight w:val="none"/>
          <w:u w:val="none"/>
        </w:rPr>
        <w:t>38217385。</w:t>
      </w:r>
    </w:p>
    <w:p>
      <w:pPr>
        <w:pStyle w:val="47"/>
        <w:widowControl w:val="0"/>
        <w:autoSpaceDE w:val="0"/>
        <w:autoSpaceDN w:val="0"/>
        <w:spacing w:beforeLines="0" w:afterLines="0" w:line="60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方正仿宋_GBK" w:hAnsi="方正仿宋_GBK" w:eastAsia="方正仿宋_GBK" w:cs="方正仿宋_GBK"/>
          <w:b w:val="0"/>
          <w:bCs w:val="0"/>
          <w:color w:val="auto"/>
          <w:kern w:val="2"/>
          <w:sz w:val="32"/>
          <w:szCs w:val="32"/>
          <w:highlight w:val="none"/>
          <w:u w:val="none"/>
          <w:lang w:val="en-US" w:eastAsia="zh-CN" w:bidi="ar-SA"/>
        </w:rPr>
        <w:t>业务咨询电话</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020-</w:t>
      </w:r>
      <w:r>
        <w:rPr>
          <w:rFonts w:hint="default" w:ascii="Times New Roman" w:hAnsi="Times New Roman" w:eastAsia="仿宋_GB2312" w:cs="Times New Roman"/>
          <w:b w:val="0"/>
          <w:bCs w:val="0"/>
          <w:color w:val="auto"/>
          <w:sz w:val="32"/>
          <w:szCs w:val="32"/>
          <w:highlight w:val="none"/>
          <w:u w:val="none"/>
        </w:rPr>
        <w:t>81309319、</w:t>
      </w:r>
      <w:r>
        <w:rPr>
          <w:rFonts w:hint="eastAsia" w:ascii="Times New Roman" w:hAnsi="Times New Roman" w:eastAsia="仿宋_GB2312" w:cs="Times New Roman"/>
          <w:b w:val="0"/>
          <w:bCs w:val="0"/>
          <w:color w:val="auto"/>
          <w:sz w:val="32"/>
          <w:szCs w:val="32"/>
          <w:highlight w:val="none"/>
          <w:u w:val="none"/>
          <w:lang w:val="en-US" w:eastAsia="zh-CN"/>
        </w:rPr>
        <w:t>020-</w:t>
      </w:r>
      <w:r>
        <w:rPr>
          <w:rFonts w:hint="default" w:ascii="Times New Roman" w:hAnsi="Times New Roman" w:eastAsia="仿宋_GB2312" w:cs="Times New Roman"/>
          <w:b w:val="0"/>
          <w:bCs w:val="0"/>
          <w:color w:val="auto"/>
          <w:sz w:val="32"/>
          <w:szCs w:val="32"/>
          <w:highlight w:val="none"/>
          <w:u w:val="none"/>
        </w:rPr>
        <w:t>81303421、</w:t>
      </w:r>
      <w:r>
        <w:rPr>
          <w:rFonts w:hint="eastAsia" w:ascii="Times New Roman" w:hAnsi="Times New Roman" w:eastAsia="仿宋_GB2312" w:cs="Times New Roman"/>
          <w:b w:val="0"/>
          <w:bCs w:val="0"/>
          <w:color w:val="auto"/>
          <w:sz w:val="32"/>
          <w:szCs w:val="32"/>
          <w:highlight w:val="none"/>
          <w:u w:val="none"/>
          <w:lang w:val="en-US" w:eastAsia="zh-CN"/>
        </w:rPr>
        <w:t>020-</w:t>
      </w:r>
      <w:r>
        <w:rPr>
          <w:rFonts w:hint="default" w:ascii="Times New Roman" w:hAnsi="Times New Roman" w:eastAsia="仿宋_GB2312" w:cs="Times New Roman"/>
          <w:b w:val="0"/>
          <w:bCs w:val="0"/>
          <w:color w:val="auto"/>
          <w:sz w:val="32"/>
          <w:szCs w:val="32"/>
          <w:highlight w:val="none"/>
          <w:u w:val="none"/>
        </w:rPr>
        <w:t>81309062。</w:t>
      </w:r>
    </w:p>
    <w:p>
      <w:pPr>
        <w:pStyle w:val="47"/>
        <w:widowControl w:val="0"/>
        <w:autoSpaceDE w:val="0"/>
        <w:autoSpaceDN w:val="0"/>
        <w:spacing w:beforeLines="0" w:afterLines="0" w:line="600" w:lineRule="exact"/>
        <w:ind w:firstLine="640" w:firstLineChars="200"/>
        <w:rPr>
          <w:rFonts w:ascii="Times New Roman" w:hAnsi="Times New Roman" w:eastAsia="仿宋_GB2312" w:cs="Times New Roman"/>
          <w:b w:val="0"/>
          <w:bCs w:val="0"/>
          <w:color w:val="auto"/>
          <w:sz w:val="32"/>
          <w:szCs w:val="32"/>
          <w:highlight w:val="none"/>
          <w:u w:val="none"/>
        </w:rPr>
      </w:pPr>
      <w:r>
        <w:rPr>
          <w:rFonts w:hint="default" w:ascii="方正仿宋_GBK" w:hAnsi="方正仿宋_GBK" w:eastAsia="方正仿宋_GBK" w:cs="方正仿宋_GBK"/>
          <w:b w:val="0"/>
          <w:bCs w:val="0"/>
          <w:color w:val="auto"/>
          <w:kern w:val="2"/>
          <w:sz w:val="32"/>
          <w:szCs w:val="32"/>
          <w:highlight w:val="none"/>
          <w:u w:val="none"/>
          <w:lang w:val="en-US" w:eastAsia="zh-CN" w:bidi="ar-SA"/>
        </w:rPr>
        <w:t>咨询时间工作日上午</w:t>
      </w:r>
      <w:r>
        <w:rPr>
          <w:rFonts w:hint="default" w:ascii="Times New Roman" w:hAnsi="Times New Roman" w:eastAsia="仿宋_GB2312" w:cs="Times New Roman"/>
          <w:b w:val="0"/>
          <w:bCs w:val="0"/>
          <w:color w:val="auto"/>
          <w:sz w:val="32"/>
          <w:szCs w:val="32"/>
          <w:highlight w:val="none"/>
          <w:u w:val="none"/>
        </w:rPr>
        <w:t>9:00-12:00</w:t>
      </w:r>
      <w:r>
        <w:rPr>
          <w:rFonts w:hint="default" w:ascii="方正仿宋_GBK" w:hAnsi="方正仿宋_GBK" w:eastAsia="方正仿宋_GBK" w:cs="方正仿宋_GBK"/>
          <w:b w:val="0"/>
          <w:bCs w:val="0"/>
          <w:color w:val="auto"/>
          <w:kern w:val="2"/>
          <w:sz w:val="32"/>
          <w:szCs w:val="32"/>
          <w:highlight w:val="none"/>
          <w:u w:val="none"/>
          <w:lang w:val="en-US" w:eastAsia="zh-CN" w:bidi="ar-SA"/>
        </w:rPr>
        <w:t>，下午</w:t>
      </w:r>
      <w:r>
        <w:rPr>
          <w:rFonts w:hint="default" w:ascii="Times New Roman" w:hAnsi="Times New Roman" w:eastAsia="仿宋_GB2312" w:cs="Times New Roman"/>
          <w:b w:val="0"/>
          <w:bCs w:val="0"/>
          <w:color w:val="auto"/>
          <w:sz w:val="32"/>
          <w:szCs w:val="32"/>
          <w:highlight w:val="none"/>
          <w:u w:val="none"/>
        </w:rPr>
        <w:t>14:00-18:00。</w:t>
      </w:r>
    </w:p>
    <w:p>
      <w:pPr>
        <w:pStyle w:val="29"/>
        <w:spacing w:beforeLines="0" w:afterLines="0" w:line="600" w:lineRule="exact"/>
        <w:ind w:firstLine="640"/>
        <w:rPr>
          <w:rFonts w:hint="eastAsia" w:ascii="方正黑体_GBK" w:hAnsi="方正黑体_GBK" w:eastAsia="方正黑体_GBK" w:cs="方正黑体_GBK"/>
          <w:b w:val="0"/>
          <w:bCs w:val="0"/>
          <w:color w:val="auto"/>
          <w:sz w:val="32"/>
          <w:szCs w:val="32"/>
          <w:u w:val="none"/>
          <w:lang w:eastAsia="zh-CN"/>
        </w:rPr>
      </w:pPr>
      <w:r>
        <w:rPr>
          <w:rFonts w:hint="eastAsia" w:ascii="方正黑体_GBK" w:hAnsi="方正黑体_GBK" w:eastAsia="方正黑体_GBK" w:cs="方正黑体_GBK"/>
          <w:b w:val="0"/>
          <w:bCs w:val="0"/>
          <w:color w:val="auto"/>
          <w:sz w:val="32"/>
          <w:szCs w:val="32"/>
          <w:u w:val="none"/>
          <w:lang w:eastAsia="zh-CN"/>
        </w:rPr>
        <w:t>六、常见问题解答</w:t>
      </w:r>
    </w:p>
    <w:p>
      <w:pPr>
        <w:pStyle w:val="45"/>
        <w:spacing w:beforeLines="0" w:afterLines="0" w:line="600" w:lineRule="exact"/>
        <w:ind w:firstLine="640"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方正仿宋_GBK" w:hAnsi="方正仿宋_GBK" w:eastAsia="方正仿宋_GBK" w:cs="方正仿宋_GBK"/>
          <w:b w:val="0"/>
          <w:bCs w:val="0"/>
          <w:color w:val="auto"/>
          <w:sz w:val="32"/>
          <w:szCs w:val="32"/>
          <w:highlight w:val="none"/>
          <w:u w:val="none"/>
          <w:lang w:val="en-US" w:eastAsia="zh-CN"/>
        </w:rPr>
        <w:t>如何进行</w:t>
      </w:r>
      <w:r>
        <w:rPr>
          <w:rFonts w:hint="eastAsia" w:ascii="方正仿宋_GBK" w:hAnsi="方正仿宋_GBK" w:eastAsia="方正仿宋_GBK" w:cs="方正仿宋_GBK"/>
          <w:b w:val="0"/>
          <w:bCs w:val="0"/>
          <w:color w:val="auto"/>
          <w:sz w:val="32"/>
          <w:szCs w:val="32"/>
          <w:highlight w:val="none"/>
          <w:u w:val="none"/>
        </w:rPr>
        <w:t>身份认证登录</w:t>
      </w:r>
      <w:r>
        <w:rPr>
          <w:rFonts w:hint="eastAsia" w:ascii="方正仿宋_GBK" w:hAnsi="方正仿宋_GBK" w:eastAsia="方正仿宋_GBK" w:cs="方正仿宋_GBK"/>
          <w:b w:val="0"/>
          <w:bCs w:val="0"/>
          <w:color w:val="auto"/>
          <w:sz w:val="32"/>
          <w:szCs w:val="32"/>
          <w:highlight w:val="none"/>
          <w:u w:val="none"/>
          <w:lang w:eastAsia="zh-CN"/>
        </w:rPr>
        <w:t>：请浏览帮助网址</w:t>
      </w:r>
      <w:r>
        <w:rPr>
          <w:rFonts w:hint="default" w:ascii="Times New Roman" w:hAnsi="Times New Roman" w:eastAsia="仿宋_GB2312" w:cs="Times New Roman"/>
          <w:b w:val="0"/>
          <w:bCs w:val="0"/>
          <w:color w:val="auto"/>
          <w:sz w:val="32"/>
          <w:szCs w:val="32"/>
          <w:highlight w:val="none"/>
          <w:u w:val="none"/>
          <w:lang w:eastAsia="zh-CN"/>
        </w:rPr>
        <w:t>http://www.gdzwfw.gov.cn/portal/help/index.html</w:t>
      </w:r>
      <w:r>
        <w:rPr>
          <w:rFonts w:hint="eastAsia" w:ascii="方正仿宋_GBK" w:hAnsi="方正仿宋_GBK" w:eastAsia="方正仿宋_GBK" w:cs="方正仿宋_GBK"/>
          <w:b w:val="0"/>
          <w:bCs w:val="0"/>
          <w:color w:val="auto"/>
          <w:sz w:val="32"/>
          <w:szCs w:val="32"/>
          <w:highlight w:val="none"/>
          <w:u w:val="none"/>
          <w:lang w:eastAsia="zh-CN"/>
        </w:rPr>
        <w:t>，或</w:t>
      </w:r>
      <w:r>
        <w:rPr>
          <w:rFonts w:hint="eastAsia" w:ascii="方正仿宋_GBK" w:hAnsi="方正仿宋_GBK" w:eastAsia="方正仿宋_GBK" w:cs="方正仿宋_GBK"/>
          <w:b w:val="0"/>
          <w:bCs w:val="0"/>
          <w:color w:val="auto"/>
          <w:sz w:val="32"/>
          <w:szCs w:val="32"/>
          <w:highlight w:val="none"/>
          <w:u w:val="none"/>
        </w:rPr>
        <w:t>联系广东省统一身份认证平台技术支持电话：</w:t>
      </w:r>
      <w:r>
        <w:rPr>
          <w:rFonts w:hint="default" w:ascii="Times New Roman" w:hAnsi="Times New Roman" w:eastAsia="仿宋_GB2312" w:cs="Times New Roman"/>
          <w:b w:val="0"/>
          <w:bCs w:val="0"/>
          <w:color w:val="auto"/>
          <w:sz w:val="32"/>
          <w:szCs w:val="32"/>
          <w:highlight w:val="none"/>
          <w:u w:val="none"/>
        </w:rPr>
        <w:t>12345</w:t>
      </w:r>
      <w:r>
        <w:rPr>
          <w:rFonts w:hint="default" w:ascii="Times New Roman" w:hAnsi="Times New Roman" w:eastAsia="仿宋_GB2312" w:cs="Times New Roman"/>
          <w:b w:val="0"/>
          <w:bCs w:val="0"/>
          <w:color w:val="auto"/>
          <w:sz w:val="32"/>
          <w:szCs w:val="32"/>
          <w:highlight w:val="none"/>
          <w:u w:val="none"/>
          <w:lang w:eastAsia="zh-CN"/>
        </w:rPr>
        <w:t>。</w:t>
      </w:r>
    </w:p>
    <w:p>
      <w:pPr>
        <w:pStyle w:val="45"/>
        <w:spacing w:beforeLines="0" w:afterLines="0" w:line="600" w:lineRule="exact"/>
        <w:ind w:firstLine="640" w:firstLineChars="200"/>
        <w:rPr>
          <w:rFonts w:hint="eastAsia" w:ascii="方正仿宋_GBK" w:hAnsi="方正仿宋_GBK" w:eastAsia="方正仿宋_GBK" w:cs="方正仿宋_GBK"/>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w:t>
      </w:r>
      <w:r>
        <w:rPr>
          <w:rFonts w:hint="eastAsia" w:ascii="方正仿宋_GBK" w:hAnsi="方正仿宋_GBK" w:eastAsia="方正仿宋_GBK" w:cs="方正仿宋_GBK"/>
          <w:b w:val="0"/>
          <w:bCs w:val="0"/>
          <w:color w:val="auto"/>
          <w:sz w:val="32"/>
          <w:szCs w:val="32"/>
          <w:highlight w:val="none"/>
          <w:u w:val="none"/>
          <w:lang w:val="en-US" w:eastAsia="zh-CN"/>
        </w:rPr>
        <w:t>如何查询申请进度：登录广州市民网页</w:t>
      </w:r>
      <w:r>
        <w:rPr>
          <w:rFonts w:hint="default" w:ascii="Times New Roman" w:hAnsi="Times New Roman" w:eastAsia="仿宋_GB2312" w:cs="Times New Roman"/>
          <w:b w:val="0"/>
          <w:bCs w:val="0"/>
          <w:color w:val="auto"/>
          <w:sz w:val="32"/>
          <w:szCs w:val="32"/>
          <w:highlight w:val="none"/>
          <w:u w:val="none"/>
          <w:lang w:val="en-US" w:eastAsia="zh-CN"/>
        </w:rPr>
        <w:t>（my.gz.gov.cn）--</w:t>
      </w:r>
      <w:r>
        <w:rPr>
          <w:rFonts w:hint="eastAsia" w:ascii="方正仿宋_GBK" w:hAnsi="方正仿宋_GBK" w:eastAsia="方正仿宋_GBK" w:cs="方正仿宋_GBK"/>
          <w:b w:val="0"/>
          <w:bCs w:val="0"/>
          <w:color w:val="auto"/>
          <w:sz w:val="32"/>
          <w:szCs w:val="32"/>
          <w:highlight w:val="none"/>
          <w:u w:val="none"/>
          <w:lang w:val="en-US" w:eastAsia="zh-CN"/>
        </w:rPr>
        <w:t>我的办事厅。同时，相关事项如有进展，申请人会收到相关短信通知。</w:t>
      </w:r>
    </w:p>
    <w:p>
      <w:pPr>
        <w:pStyle w:val="45"/>
        <w:spacing w:beforeLines="0" w:afterLines="0" w:line="600" w:lineRule="exact"/>
        <w:ind w:firstLine="640"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w:t>
      </w:r>
      <w:r>
        <w:rPr>
          <w:rFonts w:hint="eastAsia" w:ascii="方正仿宋_GBK" w:hAnsi="方正仿宋_GBK" w:eastAsia="方正仿宋_GBK" w:cs="方正仿宋_GBK"/>
          <w:b w:val="0"/>
          <w:bCs w:val="0"/>
          <w:color w:val="auto"/>
          <w:sz w:val="32"/>
          <w:szCs w:val="32"/>
          <w:highlight w:val="none"/>
          <w:u w:val="none"/>
          <w:lang w:val="en-US" w:eastAsia="zh-CN"/>
        </w:rPr>
        <w:t>如何撤回申请：登录广州市民网</w:t>
      </w:r>
      <w:r>
        <w:rPr>
          <w:rFonts w:hint="default" w:ascii="方正仿宋_GBK" w:hAnsi="方正仿宋_GBK" w:eastAsia="方正仿宋_GBK" w:cs="方正仿宋_GBK"/>
          <w:b w:val="0"/>
          <w:bCs w:val="0"/>
          <w:color w:val="auto"/>
          <w:sz w:val="32"/>
          <w:szCs w:val="32"/>
          <w:highlight w:val="none"/>
          <w:u w:val="none"/>
          <w:lang w:val="en-US" w:eastAsia="zh-CN"/>
        </w:rPr>
        <w:t>页</w:t>
      </w:r>
      <w:r>
        <w:rPr>
          <w:rFonts w:hint="default" w:ascii="Times New Roman" w:hAnsi="Times New Roman" w:eastAsia="仿宋_GB2312" w:cs="Times New Roman"/>
          <w:b w:val="0"/>
          <w:bCs w:val="0"/>
          <w:color w:val="auto"/>
          <w:sz w:val="32"/>
          <w:szCs w:val="32"/>
          <w:highlight w:val="none"/>
          <w:u w:val="none"/>
          <w:lang w:val="en-US" w:eastAsia="zh-CN"/>
        </w:rPr>
        <w:t>（my.gz.gov.cn）--</w:t>
      </w:r>
      <w:r>
        <w:rPr>
          <w:rFonts w:hint="eastAsia" w:ascii="方正仿宋_GBK" w:hAnsi="方正仿宋_GBK" w:eastAsia="方正仿宋_GBK" w:cs="方正仿宋_GBK"/>
          <w:b w:val="0"/>
          <w:bCs w:val="0"/>
          <w:color w:val="auto"/>
          <w:sz w:val="32"/>
          <w:szCs w:val="32"/>
          <w:highlight w:val="none"/>
          <w:u w:val="none"/>
          <w:lang w:val="en-US" w:eastAsia="zh-CN"/>
        </w:rPr>
        <w:t>我的办事厅--在办事项，撤回申请。</w:t>
      </w:r>
    </w:p>
    <w:p>
      <w:pPr>
        <w:pStyle w:val="20"/>
        <w:spacing w:beforeLines="0" w:afterLines="0" w:line="600" w:lineRule="exact"/>
        <w:ind w:left="0" w:leftChars="0" w:firstLine="640" w:firstLineChars="200"/>
        <w:rPr>
          <w:rFonts w:hint="default" w:ascii="方正仿宋_GBK" w:hAnsi="方正仿宋_GBK" w:eastAsia="方正仿宋_GBK" w:cs="方正仿宋_GBK"/>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rPr>
        <w:t>4.</w:t>
      </w:r>
      <w:r>
        <w:rPr>
          <w:rFonts w:hint="default" w:ascii="方正仿宋_GBK" w:hAnsi="方正仿宋_GBK" w:eastAsia="方正仿宋_GBK" w:cs="方正仿宋_GBK"/>
          <w:b w:val="0"/>
          <w:bCs w:val="0"/>
          <w:color w:val="auto"/>
          <w:kern w:val="2"/>
          <w:sz w:val="32"/>
          <w:szCs w:val="32"/>
          <w:highlight w:val="none"/>
          <w:u w:val="none"/>
          <w:lang w:val="en-US" w:eastAsia="zh-CN" w:bidi="ar-SA"/>
        </w:rPr>
        <w:t>如何补齐材料：登录广州市民网页</w:t>
      </w:r>
      <w:r>
        <w:rPr>
          <w:rFonts w:hint="default" w:ascii="Times New Roman" w:hAnsi="Times New Roman" w:eastAsia="仿宋_GB2312" w:cs="Times New Roman"/>
          <w:b w:val="0"/>
          <w:bCs w:val="0"/>
          <w:color w:val="auto"/>
          <w:sz w:val="32"/>
          <w:szCs w:val="32"/>
          <w:highlight w:val="none"/>
          <w:u w:val="none"/>
          <w:lang w:val="en-US" w:eastAsia="zh-CN"/>
        </w:rPr>
        <w:t>（my.gz.gov.cn）-</w:t>
      </w:r>
      <w:r>
        <w:rPr>
          <w:rFonts w:hint="default" w:ascii="方正仿宋_GBK" w:hAnsi="方正仿宋_GBK" w:eastAsia="方正仿宋_GBK" w:cs="方正仿宋_GBK"/>
          <w:b w:val="0"/>
          <w:bCs w:val="0"/>
          <w:color w:val="auto"/>
          <w:kern w:val="2"/>
          <w:sz w:val="32"/>
          <w:szCs w:val="32"/>
          <w:highlight w:val="none"/>
          <w:u w:val="none"/>
          <w:lang w:val="en-US" w:eastAsia="zh-CN" w:bidi="ar-SA"/>
        </w:rPr>
        <w:t>我的办事厅-补齐补正，进行材料补齐补正。</w:t>
      </w:r>
    </w:p>
    <w:p>
      <w:pPr>
        <w:pStyle w:val="20"/>
        <w:spacing w:beforeLines="0" w:afterLines="0" w:line="600" w:lineRule="exact"/>
        <w:ind w:left="0" w:leftChars="0" w:firstLine="640" w:firstLineChars="200"/>
        <w:rPr>
          <w:rFonts w:hint="eastAsia" w:ascii="方正仿宋_GBK" w:hAnsi="方正仿宋_GBK" w:eastAsia="方正仿宋_GBK" w:cs="方正仿宋_GBK"/>
          <w:b w:val="0"/>
          <w:bCs w:val="0"/>
          <w:color w:val="auto"/>
          <w:kern w:val="2"/>
          <w:sz w:val="32"/>
          <w:szCs w:val="32"/>
          <w:highlight w:val="none"/>
          <w:u w:val="none"/>
          <w:lang w:val="en-US" w:eastAsia="zh-CN" w:bidi="ar-SA"/>
        </w:rPr>
      </w:pPr>
      <w:r>
        <w:rPr>
          <w:rFonts w:hint="default" w:ascii="方正仿宋_GBK" w:hAnsi="方正仿宋_GBK" w:eastAsia="方正仿宋_GBK" w:cs="方正仿宋_GBK"/>
          <w:b w:val="0"/>
          <w:bCs w:val="0"/>
          <w:color w:val="auto"/>
          <w:kern w:val="2"/>
          <w:sz w:val="32"/>
          <w:szCs w:val="32"/>
          <w:highlight w:val="none"/>
          <w:u w:val="none"/>
          <w:lang w:val="en-US" w:eastAsia="zh-CN" w:bidi="ar-SA"/>
        </w:rPr>
        <w:br w:type="page"/>
      </w:r>
    </w:p>
    <w:p>
      <w:pPr>
        <w:pStyle w:val="32"/>
        <w:numPr>
          <w:ilvl w:val="0"/>
          <w:numId w:val="0"/>
        </w:numPr>
        <w:spacing w:line="620" w:lineRule="exact"/>
        <w:jc w:val="center"/>
        <w:rPr>
          <w:rFonts w:hint="eastAsia" w:ascii="楷体_GB2312" w:hAnsi="楷体_GB2312" w:eastAsia="楷体_GB2312" w:cs="楷体_GB2312"/>
          <w:sz w:val="32"/>
          <w:szCs w:val="32"/>
        </w:rPr>
      </w:pPr>
      <w:r>
        <w:rPr>
          <w:rFonts w:hint="eastAsia" w:ascii="方正黑体_GBK" w:hAnsi="方正黑体_GBK" w:eastAsia="方正黑体_GBK" w:cs="方正黑体_GBK"/>
          <w:bCs/>
          <w:sz w:val="32"/>
          <w:szCs w:val="32"/>
          <w:lang w:eastAsia="zh-CN"/>
        </w:rPr>
        <w:t>一、</w:t>
      </w:r>
      <w:r>
        <w:rPr>
          <w:rFonts w:hint="eastAsia" w:ascii="方正黑体_GBK" w:hAnsi="方正黑体_GBK" w:eastAsia="方正黑体_GBK" w:cs="方正黑体_GBK"/>
          <w:bCs/>
          <w:sz w:val="32"/>
          <w:szCs w:val="32"/>
        </w:rPr>
        <w:t>知识产权</w:t>
      </w:r>
      <w:r>
        <w:rPr>
          <w:rFonts w:hint="eastAsia" w:ascii="方正黑体_GBK" w:hAnsi="方正黑体_GBK" w:eastAsia="方正黑体_GBK" w:cs="方正黑体_GBK"/>
          <w:bCs/>
          <w:sz w:val="32"/>
        </w:rPr>
        <w:t>维权</w:t>
      </w:r>
      <w:r>
        <w:rPr>
          <w:rFonts w:hint="eastAsia" w:ascii="方正黑体_GBK" w:hAnsi="方正黑体_GBK" w:eastAsia="方正黑体_GBK" w:cs="方正黑体_GBK"/>
          <w:bCs/>
          <w:sz w:val="32"/>
          <w:lang w:eastAsia="zh-CN"/>
        </w:rPr>
        <w:t>资助</w:t>
      </w:r>
      <w:r>
        <w:rPr>
          <w:rFonts w:hint="eastAsia" w:ascii="方正黑体_GBK" w:hAnsi="方正黑体_GBK" w:eastAsia="方正黑体_GBK" w:cs="方正黑体_GBK"/>
          <w:bCs/>
          <w:sz w:val="32"/>
        </w:rPr>
        <w:t>项目</w:t>
      </w:r>
    </w:p>
    <w:p>
      <w:pPr>
        <w:pStyle w:val="42"/>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（一）申报主体</w:t>
      </w:r>
    </w:p>
    <w:p>
      <w:pPr>
        <w:pStyle w:val="42"/>
        <w:ind w:firstLine="640" w:firstLineChars="200"/>
        <w:jc w:val="left"/>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kern w:val="0"/>
          <w:sz w:val="32"/>
          <w:szCs w:val="32"/>
          <w:lang w:val="en-US" w:eastAsia="zh-CN" w:bidi="ar-SA"/>
        </w:rPr>
        <w:t>具有独立法人资格的</w:t>
      </w:r>
      <w:r>
        <w:rPr>
          <w:rFonts w:hint="default" w:ascii="Times New Roman" w:hAnsi="Times New Roman" w:eastAsia="方正仿宋_GBK" w:cs="Times New Roman"/>
          <w:color w:val="auto"/>
          <w:kern w:val="0"/>
          <w:sz w:val="32"/>
          <w:szCs w:val="32"/>
          <w:lang w:val="en-US" w:eastAsia="zh-CN" w:bidi="ar-SA"/>
        </w:rPr>
        <w:t>企事业单位</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u w:val="none"/>
          <w:lang w:val="en-US" w:eastAsia="zh-CN" w:bidi="ar-SA"/>
        </w:rPr>
        <w:t>社会团体</w:t>
      </w:r>
      <w:r>
        <w:rPr>
          <w:rFonts w:hint="eastAsia" w:ascii="Times New Roman" w:hAnsi="Times New Roman" w:eastAsia="方正仿宋_GBK" w:cs="Times New Roman"/>
          <w:b w:val="0"/>
          <w:bCs w:val="0"/>
          <w:color w:val="auto"/>
          <w:kern w:val="0"/>
          <w:sz w:val="32"/>
          <w:szCs w:val="32"/>
          <w:u w:val="none"/>
          <w:lang w:val="en-US" w:eastAsia="zh-CN" w:bidi="ar-SA"/>
        </w:rPr>
        <w:t>或</w:t>
      </w:r>
      <w:r>
        <w:rPr>
          <w:rFonts w:hint="default" w:ascii="Times New Roman" w:hAnsi="Times New Roman" w:eastAsia="方正仿宋_GBK" w:cs="Times New Roman"/>
          <w:b w:val="0"/>
          <w:bCs w:val="0"/>
          <w:color w:val="auto"/>
          <w:kern w:val="0"/>
          <w:sz w:val="32"/>
          <w:szCs w:val="32"/>
          <w:u w:val="none"/>
          <w:lang w:val="en-US" w:eastAsia="zh-CN" w:bidi="ar-SA"/>
        </w:rPr>
        <w:t>其他组织</w:t>
      </w:r>
      <w:r>
        <w:rPr>
          <w:rFonts w:hint="eastAsia" w:ascii="Times New Roman" w:hAnsi="Times New Roman" w:eastAsia="方正仿宋_GBK" w:cs="Times New Roman"/>
          <w:b w:val="0"/>
          <w:bCs w:val="0"/>
          <w:color w:val="auto"/>
          <w:kern w:val="0"/>
          <w:sz w:val="32"/>
          <w:szCs w:val="32"/>
          <w:u w:val="none"/>
          <w:lang w:val="en-US" w:eastAsia="zh-CN" w:bidi="ar-SA"/>
        </w:rPr>
        <w:t>，</w:t>
      </w:r>
      <w:r>
        <w:rPr>
          <w:rFonts w:hint="default" w:ascii="Times New Roman" w:hAnsi="Times New Roman" w:eastAsia="方正仿宋_GBK" w:cs="Times New Roman"/>
          <w:b w:val="0"/>
          <w:bCs w:val="0"/>
          <w:color w:val="auto"/>
          <w:kern w:val="0"/>
          <w:sz w:val="32"/>
          <w:szCs w:val="32"/>
          <w:u w:val="none"/>
          <w:lang w:val="en-US" w:eastAsia="zh-CN" w:bidi="ar-SA"/>
        </w:rPr>
        <w:t>自然人</w:t>
      </w:r>
      <w:r>
        <w:rPr>
          <w:rFonts w:hint="eastAsia" w:ascii="方正仿宋_GBK" w:hAnsi="方正仿宋_GBK" w:eastAsia="方正仿宋_GBK" w:cs="方正仿宋_GBK"/>
          <w:sz w:val="32"/>
          <w:szCs w:val="32"/>
        </w:rPr>
        <w:t>。</w:t>
      </w:r>
    </w:p>
    <w:p>
      <w:pPr>
        <w:pStyle w:val="42"/>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（二）申报条件</w:t>
      </w:r>
    </w:p>
    <w:p>
      <w:pPr>
        <w:pStyle w:val="42"/>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1.申报主体应拥有一定数量的国内外专利、商标、地理标志，做到知识产权管理机构、制度、人员“三落实”，有一定的知识产权维权经费投入。</w:t>
      </w:r>
    </w:p>
    <w:p>
      <w:pPr>
        <w:pStyle w:val="4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2.申报</w:t>
      </w:r>
      <w:r>
        <w:rPr>
          <w:rFonts w:hint="eastAsia" w:ascii="方正仿宋_GBK" w:hAnsi="方正仿宋_GBK" w:eastAsia="方正仿宋_GBK" w:cs="方正仿宋_GBK"/>
          <w:sz w:val="32"/>
        </w:rPr>
        <w:t>专利国内维权项目的，应为</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sz w:val="32"/>
          <w:szCs w:val="32"/>
        </w:rPr>
        <w:t>年度在专利侵权纠纷行政处理(不含行政调解)中最终胜诉的请求人，或在专利侵权纠纷民事诉讼中最终胜诉的原告，或在专利侵权纠纷的行政裁决、司法诉讼中成功无效涉案专利的被请求人或被告。</w:t>
      </w:r>
    </w:p>
    <w:p>
      <w:pPr>
        <w:pStyle w:val="4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w:t>
      </w:r>
      <w:r>
        <w:rPr>
          <w:rFonts w:hint="eastAsia" w:ascii="方正仿宋_GBK" w:hAnsi="方正仿宋_GBK" w:eastAsia="方正仿宋_GBK" w:cs="方正仿宋_GBK"/>
          <w:sz w:val="32"/>
        </w:rPr>
        <w:t>专利涉外维权项目的，应为</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sz w:val="32"/>
          <w:szCs w:val="32"/>
        </w:rPr>
        <w:t>年度在专利涉外侵权纠纷中，主动维护自身合法权益并最终判（裁）定胜诉的原告或利害关系人；或最终获判（裁）定不侵权的被告或被调查对象。</w:t>
      </w:r>
    </w:p>
    <w:p>
      <w:pPr>
        <w:pStyle w:val="42"/>
        <w:spacing w:line="56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color w:val="auto"/>
          <w:sz w:val="32"/>
          <w:szCs w:val="32"/>
        </w:rPr>
        <w:t>申报</w:t>
      </w:r>
      <w:r>
        <w:rPr>
          <w:rFonts w:hint="eastAsia" w:ascii="方正仿宋_GBK" w:hAnsi="方正仿宋_GBK" w:eastAsia="方正仿宋_GBK" w:cs="方正仿宋_GBK"/>
          <w:color w:val="auto"/>
          <w:sz w:val="32"/>
        </w:rPr>
        <w:t>驰名商标国内维权项目的，申请人的注册商标应经国家知识产权局（原国家工商总局商标局、原国家工商总局商评委）认定为驰名商标，且</w:t>
      </w:r>
      <w:r>
        <w:rPr>
          <w:rFonts w:hint="eastAsia" w:ascii="方正仿宋_GBK" w:hAnsi="方正仿宋_GBK" w:eastAsia="方正仿宋_GBK" w:cs="方正仿宋_GBK"/>
          <w:color w:val="auto"/>
          <w:sz w:val="32"/>
          <w:szCs w:val="32"/>
        </w:rPr>
        <w:t>该驰名商标</w:t>
      </w:r>
      <w:r>
        <w:rPr>
          <w:rFonts w:hint="eastAsia" w:ascii="方正仿宋_GBK" w:hAnsi="方正仿宋_GBK" w:eastAsia="方正仿宋_GBK" w:cs="方正仿宋_GBK"/>
          <w:color w:val="auto"/>
          <w:sz w:val="32"/>
        </w:rPr>
        <w:t>在</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color w:val="auto"/>
          <w:sz w:val="32"/>
          <w:szCs w:val="32"/>
        </w:rPr>
        <w:t>年度的</w:t>
      </w:r>
      <w:r>
        <w:rPr>
          <w:rFonts w:hint="eastAsia" w:ascii="方正仿宋_GBK" w:hAnsi="方正仿宋_GBK" w:eastAsia="方正仿宋_GBK" w:cs="方正仿宋_GBK"/>
          <w:color w:val="auto"/>
          <w:sz w:val="32"/>
        </w:rPr>
        <w:t>侵权纠纷中行政机关作出</w:t>
      </w:r>
      <w:r>
        <w:rPr>
          <w:rFonts w:hint="eastAsia" w:ascii="方正仿宋_GBK" w:hAnsi="方正仿宋_GBK" w:eastAsia="方正仿宋_GBK" w:cs="方正仿宋_GBK"/>
          <w:color w:val="auto"/>
          <w:sz w:val="32"/>
          <w:szCs w:val="32"/>
        </w:rPr>
        <w:t>行政处罚或人民法院最终判（裁）定胜诉</w:t>
      </w:r>
      <w:r>
        <w:rPr>
          <w:rFonts w:hint="eastAsia" w:ascii="方正仿宋_GBK" w:hAnsi="方正仿宋_GBK" w:eastAsia="方正仿宋_GBK" w:cs="方正仿宋_GBK"/>
          <w:color w:val="auto"/>
          <w:sz w:val="32"/>
          <w:szCs w:val="32"/>
          <w:lang w:eastAsia="zh-CN"/>
        </w:rPr>
        <w:t>。</w:t>
      </w:r>
    </w:p>
    <w:p>
      <w:pPr>
        <w:pStyle w:val="41"/>
        <w:ind w:firstLine="642"/>
        <w:jc w:val="left"/>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5.申报驰名商标涉外维权项目的，申请人的注册商标应经国家知识产权局（原国家工商总局商标局、原国家工商总局商评委）认定为驰名商标，且在</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b w:val="0"/>
          <w:bCs w:val="0"/>
        </w:rPr>
        <w:t>年度该驰名商标的涉外侵权纠纷中最终判（裁）定胜诉，或最终获判（裁）定不侵权。</w:t>
      </w:r>
    </w:p>
    <w:p>
      <w:pPr>
        <w:pStyle w:val="4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6.申报</w:t>
      </w:r>
      <w:r>
        <w:rPr>
          <w:rFonts w:hint="eastAsia" w:ascii="方正仿宋_GBK" w:hAnsi="方正仿宋_GBK" w:eastAsia="方正仿宋_GBK" w:cs="方正仿宋_GBK"/>
          <w:sz w:val="32"/>
        </w:rPr>
        <w:t>地理标志</w:t>
      </w:r>
      <w:r>
        <w:rPr>
          <w:rFonts w:hint="eastAsia" w:ascii="方正仿宋_GBK" w:hAnsi="方正仿宋_GBK" w:eastAsia="方正仿宋_GBK" w:cs="方正仿宋_GBK"/>
          <w:sz w:val="32"/>
          <w:szCs w:val="32"/>
        </w:rPr>
        <w:t>国内</w:t>
      </w:r>
      <w:r>
        <w:rPr>
          <w:rFonts w:hint="eastAsia" w:ascii="方正仿宋_GBK" w:hAnsi="方正仿宋_GBK" w:eastAsia="方正仿宋_GBK" w:cs="方正仿宋_GBK"/>
          <w:sz w:val="32"/>
        </w:rPr>
        <w:t>维权项目的，申请人的</w:t>
      </w:r>
      <w:r>
        <w:rPr>
          <w:rFonts w:hint="eastAsia" w:ascii="方正仿宋_GBK" w:hAnsi="方正仿宋_GBK" w:eastAsia="方正仿宋_GBK" w:cs="方正仿宋_GBK"/>
          <w:sz w:val="32"/>
          <w:szCs w:val="32"/>
        </w:rPr>
        <w:t>地理标志应已注册为集体商标或证明商标，且</w:t>
      </w:r>
      <w:r>
        <w:rPr>
          <w:rFonts w:hint="eastAsia" w:ascii="方正仿宋_GBK" w:hAnsi="方正仿宋_GBK" w:eastAsia="方正仿宋_GBK" w:cs="方正仿宋_GBK"/>
          <w:sz w:val="32"/>
        </w:rPr>
        <w:t>在</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sz w:val="32"/>
          <w:szCs w:val="32"/>
        </w:rPr>
        <w:t>年度该地理标志的</w:t>
      </w:r>
      <w:r>
        <w:rPr>
          <w:rFonts w:hint="eastAsia" w:ascii="方正仿宋_GBK" w:hAnsi="方正仿宋_GBK" w:eastAsia="方正仿宋_GBK" w:cs="方正仿宋_GBK"/>
          <w:sz w:val="32"/>
        </w:rPr>
        <w:t>侵权纠纷中行政机关作出</w:t>
      </w:r>
      <w:r>
        <w:rPr>
          <w:rFonts w:hint="eastAsia" w:ascii="方正仿宋_GBK" w:hAnsi="方正仿宋_GBK" w:eastAsia="方正仿宋_GBK" w:cs="方正仿宋_GBK"/>
          <w:sz w:val="32"/>
          <w:szCs w:val="32"/>
        </w:rPr>
        <w:t>行政处罚或人民法院最终判（裁）定胜诉。</w:t>
      </w:r>
    </w:p>
    <w:p>
      <w:pPr>
        <w:pStyle w:val="42"/>
        <w:spacing w:line="560"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szCs w:val="32"/>
        </w:rPr>
        <w:t>7.申报</w:t>
      </w:r>
      <w:r>
        <w:rPr>
          <w:rFonts w:hint="eastAsia" w:ascii="方正仿宋_GBK" w:hAnsi="方正仿宋_GBK" w:eastAsia="方正仿宋_GBK" w:cs="方正仿宋_GBK"/>
          <w:sz w:val="32"/>
        </w:rPr>
        <w:t>地理标志</w:t>
      </w:r>
      <w:r>
        <w:rPr>
          <w:rFonts w:hint="eastAsia" w:ascii="方正仿宋_GBK" w:hAnsi="方正仿宋_GBK" w:eastAsia="方正仿宋_GBK" w:cs="方正仿宋_GBK"/>
          <w:sz w:val="32"/>
          <w:szCs w:val="32"/>
        </w:rPr>
        <w:t>涉外</w:t>
      </w:r>
      <w:r>
        <w:rPr>
          <w:rFonts w:hint="eastAsia" w:ascii="方正仿宋_GBK" w:hAnsi="方正仿宋_GBK" w:eastAsia="方正仿宋_GBK" w:cs="方正仿宋_GBK"/>
          <w:sz w:val="32"/>
        </w:rPr>
        <w:t>维权项目的，申请人的</w:t>
      </w:r>
      <w:r>
        <w:rPr>
          <w:rFonts w:hint="eastAsia" w:ascii="方正仿宋_GBK" w:hAnsi="方正仿宋_GBK" w:eastAsia="方正仿宋_GBK" w:cs="方正仿宋_GBK"/>
          <w:sz w:val="32"/>
          <w:szCs w:val="32"/>
        </w:rPr>
        <w:t>地理标志应已注册为集体商标或证明商标，且</w:t>
      </w:r>
      <w:r>
        <w:rPr>
          <w:rFonts w:hint="eastAsia" w:ascii="方正仿宋_GBK" w:hAnsi="方正仿宋_GBK" w:eastAsia="方正仿宋_GBK" w:cs="方正仿宋_GBK"/>
          <w:sz w:val="32"/>
        </w:rPr>
        <w:t>在</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sz w:val="32"/>
        </w:rPr>
        <w:t>年度该地理标志的涉外侵权纠纷中，</w:t>
      </w:r>
      <w:r>
        <w:rPr>
          <w:rFonts w:hint="eastAsia" w:ascii="方正仿宋_GBK" w:hAnsi="方正仿宋_GBK" w:eastAsia="方正仿宋_GBK" w:cs="方正仿宋_GBK"/>
          <w:sz w:val="32"/>
          <w:szCs w:val="32"/>
        </w:rPr>
        <w:t>申请人</w:t>
      </w:r>
      <w:r>
        <w:rPr>
          <w:rFonts w:hint="eastAsia" w:ascii="方正仿宋_GBK" w:hAnsi="方正仿宋_GBK" w:eastAsia="方正仿宋_GBK" w:cs="方正仿宋_GBK"/>
          <w:sz w:val="32"/>
        </w:rPr>
        <w:t>主动维护自身合法权益并最终判（裁）定胜诉或最终获判（裁）定不侵权。</w:t>
      </w:r>
    </w:p>
    <w:p>
      <w:pPr>
        <w:pStyle w:val="41"/>
        <w:ind w:firstLine="641"/>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8.申报商标异议维权项目的，应为对初步审定公告的商标依法提出异议并在</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b w:val="0"/>
          <w:bCs w:val="0"/>
        </w:rPr>
        <w:t>年度最终胜诉的商标在先权利人或利害关系人。</w:t>
      </w:r>
    </w:p>
    <w:p>
      <w:pPr>
        <w:pStyle w:val="41"/>
        <w:ind w:firstLine="641"/>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rPr>
        <w:t>9.申报商标无效维权项目的，应为对已生效的商标依法提出无效宣告申请并在</w:t>
      </w:r>
      <w:r>
        <w:rPr>
          <w:rFonts w:hint="eastAsia" w:ascii="Times New Roman" w:hAnsi="Times New Roman" w:eastAsia="仿宋_GB2312" w:cs="Times New Roman"/>
          <w:b w:val="0"/>
          <w:bCs w:val="0"/>
          <w:color w:val="auto"/>
          <w:kern w:val="2"/>
          <w:sz w:val="32"/>
          <w:szCs w:val="32"/>
          <w:highlight w:val="none"/>
          <w:u w:val="none"/>
          <w:lang w:val="en-US" w:eastAsia="zh-CN" w:bidi="ar-SA"/>
        </w:rPr>
        <w:t>2022</w:t>
      </w:r>
      <w:r>
        <w:rPr>
          <w:rFonts w:hint="eastAsia" w:ascii="方正仿宋_GBK" w:hAnsi="方正仿宋_GBK" w:eastAsia="方正仿宋_GBK" w:cs="方正仿宋_GBK"/>
          <w:b w:val="0"/>
          <w:bCs w:val="0"/>
        </w:rPr>
        <w:t>年度最终胜诉的商标在先权利人或利害关系人。</w:t>
      </w:r>
    </w:p>
    <w:p>
      <w:pPr>
        <w:pStyle w:val="4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（三）项目类型、数量及资助标准</w:t>
      </w:r>
    </w:p>
    <w:p>
      <w:pPr>
        <w:pStyle w:val="4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本项目为后补助项目，共安排资金</w:t>
      </w:r>
      <w:r>
        <w:rPr>
          <w:rFonts w:hint="eastAsia" w:ascii="方正仿宋_GBK" w:hAnsi="方正仿宋_GBK" w:eastAsia="方正仿宋_GBK" w:cs="方正仿宋_GBK"/>
          <w:sz w:val="32"/>
          <w:szCs w:val="32"/>
          <w:lang w:val="en-US" w:eastAsia="zh-CN"/>
        </w:rPr>
        <w:t>350</w:t>
      </w:r>
      <w:r>
        <w:rPr>
          <w:rFonts w:hint="eastAsia" w:ascii="方正仿宋_GBK" w:hAnsi="方正仿宋_GBK" w:eastAsia="方正仿宋_GBK" w:cs="方正仿宋_GBK"/>
          <w:sz w:val="32"/>
          <w:szCs w:val="32"/>
        </w:rPr>
        <w:t>万元，立项数量和资助标准根据申报情况确定。具体如下：</w:t>
      </w:r>
    </w:p>
    <w:p>
      <w:pPr>
        <w:pStyle w:val="35"/>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1.专利国内维权项目，发明专利维权的最高资助金额不超过30万元，实用新型及外观设计专利维权的最高资助金额不超过20万元。</w:t>
      </w:r>
    </w:p>
    <w:p>
      <w:pPr>
        <w:pStyle w:val="35"/>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利涉外维权项目，发明专利维权的最高资助金额不超过80万元，实用新型及外观设计专利维权的最高资助金额不超过50万元。专利涉外维权项目如属于应对国外权力机构调查并最终胜诉的，最高资助金额不超过100万元。</w:t>
      </w:r>
    </w:p>
    <w:p>
      <w:pPr>
        <w:pStyle w:val="35"/>
        <w:spacing w:line="600" w:lineRule="exact"/>
        <w:ind w:left="638" w:leftChars="304"/>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3.驰名商标国内维权项目最高资助金额不超过20万元。</w:t>
      </w:r>
    </w:p>
    <w:p>
      <w:pPr>
        <w:pStyle w:val="35"/>
        <w:spacing w:line="600" w:lineRule="exact"/>
        <w:ind w:left="638" w:leftChars="304"/>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4.驰名商标涉外维权项目最高资助金额不超过50万元。</w:t>
      </w:r>
    </w:p>
    <w:p>
      <w:pPr>
        <w:pStyle w:val="42"/>
        <w:spacing w:line="56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5.地理标志国内维权项目最高资助金额不超过20万元</w:t>
      </w:r>
      <w:r>
        <w:rPr>
          <w:rFonts w:hint="eastAsia" w:ascii="方正仿宋_GBK" w:hAnsi="方正仿宋_GBK" w:eastAsia="方正仿宋_GBK" w:cs="方正仿宋_GBK"/>
          <w:sz w:val="32"/>
          <w:szCs w:val="32"/>
          <w:lang w:eastAsia="zh-CN"/>
        </w:rPr>
        <w:t>。</w:t>
      </w:r>
    </w:p>
    <w:p>
      <w:pPr>
        <w:pStyle w:val="4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6.地理标志涉外维权项目最高资助金额不超过50万元。</w:t>
      </w:r>
    </w:p>
    <w:p>
      <w:pPr>
        <w:pStyle w:val="41"/>
        <w:ind w:firstLine="642"/>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7.商标异议维权项目最高资助金额不超过20万元。</w:t>
      </w:r>
    </w:p>
    <w:p>
      <w:pPr>
        <w:pStyle w:val="42"/>
        <w:ind w:firstLine="64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8.商标无效维权项目最高资助金额不超过20万元。</w:t>
      </w:r>
    </w:p>
    <w:p>
      <w:pPr>
        <w:pStyle w:val="4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说明：知识产权维权项目不重复资助，一个申报单位年度内只能申报一个项目，已获资助过的维权案例不得重复申报。</w:t>
      </w:r>
    </w:p>
    <w:p>
      <w:pPr>
        <w:pStyle w:val="41"/>
        <w:ind w:firstLine="64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知识产权维权项目资金优先用于支持涉外专利案件。“涉外”是指权利人注册地在广州市行政区域内，案件的发生地、审理地或执行地在境外。</w:t>
      </w:r>
    </w:p>
    <w:p>
      <w:pPr>
        <w:pStyle w:val="41"/>
        <w:ind w:firstLine="64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以上“最高资助金额”并非最终资助金额，项目最终资助金额将根据项目申报情况确定。</w:t>
      </w:r>
    </w:p>
    <w:p>
      <w:pPr>
        <w:pStyle w:val="42"/>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（四）申报材料</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1.</w:t>
      </w:r>
      <w:r>
        <w:rPr>
          <w:rFonts w:hint="eastAsia" w:ascii="方正仿宋_GBK" w:hAnsi="方正仿宋_GBK" w:eastAsia="方正仿宋_GBK" w:cs="方正仿宋_GBK"/>
          <w:color w:val="auto"/>
          <w:sz w:val="32"/>
        </w:rPr>
        <w:t>202</w:t>
      </w:r>
      <w:r>
        <w:rPr>
          <w:rFonts w:hint="eastAsia" w:ascii="方正仿宋_GBK" w:hAnsi="方正仿宋_GBK" w:eastAsia="方正仿宋_GBK" w:cs="方正仿宋_GBK"/>
          <w:color w:val="auto"/>
          <w:sz w:val="32"/>
          <w:lang w:val="en-US" w:eastAsia="zh-CN"/>
        </w:rPr>
        <w:t>3</w:t>
      </w:r>
      <w:r>
        <w:rPr>
          <w:rFonts w:hint="eastAsia" w:ascii="方正仿宋_GBK" w:hAnsi="方正仿宋_GBK" w:eastAsia="方正仿宋_GBK" w:cs="方正仿宋_GBK"/>
          <w:color w:val="auto"/>
          <w:sz w:val="32"/>
        </w:rPr>
        <w:t>年度广州市知识产权工作专项资金申报书</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知识产权维权项目；</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2.申报单位开展专利、商标、地理标志维权工作的证明文件复印件，包括申报单位知识产权管理机构、制度、维权工作人员和经费投入情况及知识维权案件情况（时间、地点、经过、成效）等；</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3.申报项目涉及的专利、注册商标、地理标志集体商标或证明商标的有效证明文件复印件；</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4.申报项目涉及的注册商标被国家知识产权局（原国家工商总局商标局、原国家工商总局商评委）认定予以驰名商标保护的证明文件复印件，并提供原件核对；</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5.申报项目涉及的专利、驰名商标、地理标志集体商标或证明商标等维权案件最终</w:t>
      </w:r>
      <w:r>
        <w:rPr>
          <w:rFonts w:hint="eastAsia" w:ascii="方正仿宋_GBK" w:hAnsi="方正仿宋_GBK" w:eastAsia="方正仿宋_GBK" w:cs="方正仿宋_GBK"/>
          <w:sz w:val="32"/>
          <w:szCs w:val="32"/>
        </w:rPr>
        <w:t>判（裁）定、行政处罚</w:t>
      </w:r>
      <w:r>
        <w:rPr>
          <w:rFonts w:hint="eastAsia" w:ascii="方正仿宋_GBK" w:hAnsi="方正仿宋_GBK" w:eastAsia="方正仿宋_GBK" w:cs="方正仿宋_GBK"/>
          <w:sz w:val="32"/>
        </w:rPr>
        <w:t>生效的法律文书复印件，并提供原件核对；</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6.申报项目涉及的商标异议申请受理文书、最终</w:t>
      </w:r>
      <w:r>
        <w:rPr>
          <w:rFonts w:hint="eastAsia" w:ascii="方正仿宋_GBK" w:hAnsi="方正仿宋_GBK" w:eastAsia="方正仿宋_GBK" w:cs="方正仿宋_GBK"/>
          <w:sz w:val="32"/>
          <w:szCs w:val="32"/>
        </w:rPr>
        <w:t>判（裁）定</w:t>
      </w:r>
      <w:r>
        <w:rPr>
          <w:rFonts w:hint="eastAsia" w:ascii="方正仿宋_GBK" w:hAnsi="方正仿宋_GBK" w:eastAsia="方正仿宋_GBK" w:cs="方正仿宋_GBK"/>
          <w:sz w:val="32"/>
        </w:rPr>
        <w:t>的法律文书和商标在先权利人、利害关系人身份证明文件复印件，并提供原件核对；</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7.申报项目涉及的商标无效宣告申请受理文书、最终</w:t>
      </w:r>
      <w:r>
        <w:rPr>
          <w:rFonts w:hint="eastAsia" w:ascii="方正仿宋_GBK" w:hAnsi="方正仿宋_GBK" w:eastAsia="方正仿宋_GBK" w:cs="方正仿宋_GBK"/>
          <w:sz w:val="32"/>
          <w:szCs w:val="32"/>
        </w:rPr>
        <w:t>判（裁）定</w:t>
      </w:r>
      <w:r>
        <w:rPr>
          <w:rFonts w:hint="eastAsia" w:ascii="方正仿宋_GBK" w:hAnsi="方正仿宋_GBK" w:eastAsia="方正仿宋_GBK" w:cs="方正仿宋_GBK"/>
          <w:sz w:val="32"/>
        </w:rPr>
        <w:t>的法律文书和商标在先权利人、利害关系人身份证明文件复印件，并提供原件核对；</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8.申报项目涉及的宣告专利无效的已生效法律文书、专利无效宣告申请人身份证明文件复印件，并提供原件核对；</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9.应诉举证、投诉举证、法律服务合同等材料复印件，并提供原件核对；</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szCs w:val="32"/>
        </w:rPr>
        <w:t>10.非中文材料应同时提供具有翻译资质机构出具的中文译本，国（境）外形成或取得的材料应当经所在国家公证机关公证并经中华人民共和国驻该国使领馆认证；</w:t>
      </w:r>
    </w:p>
    <w:p>
      <w:pPr>
        <w:pStyle w:val="40"/>
        <w:spacing w:line="600" w:lineRule="exact"/>
        <w:ind w:firstLine="632"/>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11.申报单位主体资格证明材料复印件；</w:t>
      </w:r>
    </w:p>
    <w:p>
      <w:pPr>
        <w:pStyle w:val="25"/>
        <w:spacing w:line="600"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12.单位主要负责人、项目联系人身份证复印件；</w:t>
      </w:r>
    </w:p>
    <w:p>
      <w:pPr>
        <w:pStyle w:val="25"/>
        <w:spacing w:line="600"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13.银行开户证明材料复印件；</w:t>
      </w:r>
    </w:p>
    <w:p>
      <w:pPr>
        <w:pStyle w:val="25"/>
        <w:spacing w:line="600"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14.其他需要提供的材料。</w:t>
      </w:r>
    </w:p>
    <w:p>
      <w:pPr>
        <w:pStyle w:val="25"/>
        <w:spacing w:line="600" w:lineRule="exact"/>
        <w:ind w:firstLine="640" w:firstLineChars="200"/>
        <w:rPr>
          <w:rFonts w:ascii="仿宋_GB2312" w:hAnsi="仿宋" w:eastAsia="仿宋_GB2312" w:cs="仿宋"/>
          <w:sz w:val="32"/>
          <w:szCs w:val="32"/>
        </w:rPr>
      </w:pPr>
    </w:p>
    <w:p>
      <w:pPr>
        <w:pStyle w:val="16"/>
        <w:spacing w:line="600" w:lineRule="exact"/>
        <w:ind w:firstLine="633" w:firstLineChars="198"/>
        <w:outlineLvl w:val="0"/>
        <w:rPr>
          <w:rFonts w:ascii="仿宋_GB2312" w:hAnsi="仿宋" w:eastAsia="仿宋_GB2312" w:cs="仿宋"/>
          <w:sz w:val="32"/>
          <w:szCs w:val="32"/>
        </w:rPr>
      </w:pPr>
      <w:r>
        <w:rPr>
          <w:rFonts w:ascii="仿宋_GB2312" w:hAnsi="仿宋" w:eastAsia="仿宋_GB2312" w:cs="仿宋"/>
          <w:sz w:val="32"/>
          <w:szCs w:val="32"/>
        </w:rPr>
        <w:t xml:space="preserve"> </w:t>
      </w:r>
    </w:p>
    <w:p>
      <w:pPr>
        <w:pStyle w:val="16"/>
        <w:spacing w:line="600" w:lineRule="exact"/>
        <w:ind w:firstLine="633" w:firstLineChars="198"/>
        <w:outlineLvl w:val="0"/>
        <w:rPr>
          <w:rFonts w:ascii="仿宋_GB2312" w:hAnsi="仿宋" w:eastAsia="仿宋_GB2312" w:cs="仿宋"/>
          <w:sz w:val="32"/>
          <w:szCs w:val="32"/>
        </w:rPr>
      </w:pPr>
    </w:p>
    <w:p>
      <w:pPr>
        <w:pStyle w:val="16"/>
        <w:spacing w:line="600" w:lineRule="exact"/>
        <w:ind w:firstLine="636" w:firstLineChars="198"/>
        <w:outlineLvl w:val="0"/>
        <w:rPr>
          <w:rFonts w:ascii="仿宋_GB2312" w:hAnsi="仿宋_GB2312" w:eastAsia="仿宋_GB2312"/>
          <w:b/>
          <w:sz w:val="32"/>
        </w:rPr>
      </w:pPr>
    </w:p>
    <w:p>
      <w:pPr>
        <w:pStyle w:val="16"/>
        <w:spacing w:line="600" w:lineRule="exact"/>
        <w:ind w:firstLine="636" w:firstLineChars="198"/>
        <w:outlineLvl w:val="0"/>
        <w:rPr>
          <w:rFonts w:ascii="仿宋_GB2312" w:hAnsi="仿宋_GB2312" w:eastAsia="仿宋_GB2312"/>
          <w:b/>
          <w:sz w:val="32"/>
        </w:rPr>
      </w:pPr>
    </w:p>
    <w:p>
      <w:pPr>
        <w:pStyle w:val="16"/>
        <w:spacing w:line="600" w:lineRule="exact"/>
        <w:ind w:firstLine="636" w:firstLineChars="198"/>
        <w:outlineLvl w:val="0"/>
        <w:rPr>
          <w:rFonts w:ascii="仿宋_GB2312" w:hAnsi="仿宋_GB2312" w:eastAsia="仿宋_GB2312"/>
          <w:b/>
          <w:sz w:val="32"/>
        </w:rPr>
      </w:pPr>
    </w:p>
    <w:p>
      <w:pPr>
        <w:pStyle w:val="16"/>
        <w:spacing w:line="600" w:lineRule="exact"/>
        <w:ind w:firstLine="636" w:firstLineChars="198"/>
        <w:outlineLvl w:val="0"/>
        <w:rPr>
          <w:rFonts w:ascii="仿宋_GB2312" w:hAnsi="仿宋_GB2312" w:eastAsia="仿宋_GB2312"/>
          <w:b/>
          <w:sz w:val="32"/>
        </w:rPr>
      </w:pPr>
    </w:p>
    <w:p>
      <w:pPr>
        <w:pStyle w:val="32"/>
        <w:spacing w:line="620" w:lineRule="exact"/>
        <w:rPr>
          <w:rFonts w:hint="eastAsia" w:ascii="黑体" w:hAnsi="黑体" w:eastAsia="黑体" w:cs="黑体"/>
          <w:bCs/>
          <w:sz w:val="32"/>
          <w:szCs w:val="32"/>
        </w:rPr>
      </w:pPr>
    </w:p>
    <w:p>
      <w:pPr>
        <w:pStyle w:val="32"/>
        <w:spacing w:line="620" w:lineRule="exact"/>
        <w:rPr>
          <w:rFonts w:hint="eastAsia" w:ascii="黑体" w:hAnsi="黑体" w:eastAsia="黑体" w:cs="黑体"/>
          <w:bCs/>
          <w:sz w:val="32"/>
          <w:szCs w:val="32"/>
        </w:rPr>
      </w:pPr>
    </w:p>
    <w:p>
      <w:pPr>
        <w:pStyle w:val="32"/>
        <w:spacing w:line="620" w:lineRule="exact"/>
        <w:rPr>
          <w:rFonts w:hint="eastAsia" w:ascii="黑体" w:hAnsi="黑体" w:eastAsia="黑体" w:cs="黑体"/>
          <w:bCs/>
          <w:sz w:val="32"/>
          <w:szCs w:val="32"/>
        </w:rPr>
      </w:pPr>
    </w:p>
    <w:p>
      <w:pPr>
        <w:pStyle w:val="32"/>
        <w:spacing w:line="620" w:lineRule="exact"/>
        <w:rPr>
          <w:rFonts w:hint="eastAsia" w:ascii="黑体" w:hAnsi="黑体" w:eastAsia="黑体" w:cs="黑体"/>
          <w:bCs/>
          <w:sz w:val="32"/>
          <w:szCs w:val="32"/>
        </w:rPr>
      </w:pPr>
    </w:p>
    <w:p>
      <w:pPr>
        <w:pStyle w:val="32"/>
        <w:spacing w:line="620" w:lineRule="exact"/>
        <w:rPr>
          <w:rFonts w:hint="eastAsia" w:ascii="黑体" w:hAnsi="黑体" w:eastAsia="黑体" w:cs="黑体"/>
          <w:bCs/>
          <w:sz w:val="32"/>
          <w:szCs w:val="32"/>
        </w:rPr>
      </w:pPr>
    </w:p>
    <w:p>
      <w:pPr>
        <w:pStyle w:val="32"/>
        <w:spacing w:line="620" w:lineRule="exact"/>
        <w:rPr>
          <w:rFonts w:hint="eastAsia" w:ascii="黑体" w:hAnsi="黑体" w:eastAsia="黑体" w:cs="黑体"/>
          <w:bCs/>
          <w:sz w:val="32"/>
          <w:szCs w:val="32"/>
        </w:rPr>
      </w:pPr>
    </w:p>
    <w:p>
      <w:pPr>
        <w:pStyle w:val="32"/>
        <w:spacing w:line="620" w:lineRule="exact"/>
        <w:rPr>
          <w:rFonts w:hint="eastAsia" w:ascii="黑体" w:hAnsi="黑体" w:eastAsia="黑体" w:cs="黑体"/>
          <w:bCs/>
          <w:sz w:val="32"/>
          <w:szCs w:val="32"/>
        </w:rPr>
      </w:pPr>
    </w:p>
    <w:p>
      <w:pPr>
        <w:pStyle w:val="32"/>
        <w:spacing w:line="620" w:lineRule="exact"/>
        <w:jc w:val="center"/>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二、</w:t>
      </w:r>
      <w:r>
        <w:rPr>
          <w:rFonts w:hint="eastAsia" w:ascii="方正黑体_GBK" w:hAnsi="方正黑体_GBK" w:eastAsia="方正黑体_GBK" w:cs="方正黑体_GBK"/>
          <w:bCs/>
          <w:color w:val="auto"/>
          <w:sz w:val="32"/>
          <w:szCs w:val="32"/>
          <w:lang w:eastAsia="zh-CN"/>
        </w:rPr>
        <w:t>国家</w:t>
      </w:r>
      <w:r>
        <w:rPr>
          <w:rFonts w:hint="eastAsia" w:ascii="方正黑体_GBK" w:hAnsi="方正黑体_GBK" w:eastAsia="方正黑体_GBK" w:cs="方正黑体_GBK"/>
          <w:bCs/>
          <w:color w:val="auto"/>
          <w:sz w:val="32"/>
          <w:szCs w:val="32"/>
        </w:rPr>
        <w:t>知识产权保护示范</w:t>
      </w:r>
      <w:r>
        <w:rPr>
          <w:rFonts w:hint="eastAsia" w:ascii="方正黑体_GBK" w:hAnsi="方正黑体_GBK" w:eastAsia="方正黑体_GBK" w:cs="方正黑体_GBK"/>
          <w:bCs/>
          <w:color w:val="auto"/>
          <w:sz w:val="32"/>
          <w:szCs w:val="32"/>
          <w:lang w:eastAsia="zh-CN"/>
        </w:rPr>
        <w:t>区</w:t>
      </w:r>
      <w:r>
        <w:rPr>
          <w:rFonts w:hint="eastAsia" w:ascii="方正黑体_GBK" w:hAnsi="方正黑体_GBK" w:eastAsia="方正黑体_GBK" w:cs="方正黑体_GBK"/>
          <w:bCs/>
          <w:color w:val="auto"/>
          <w:sz w:val="32"/>
          <w:szCs w:val="32"/>
        </w:rPr>
        <w:t>建设项目</w:t>
      </w:r>
    </w:p>
    <w:p>
      <w:pPr>
        <w:pStyle w:val="42"/>
        <w:spacing w:line="600" w:lineRule="exact"/>
        <w:ind w:firstLine="640" w:firstLineChars="200"/>
        <w:jc w:val="left"/>
        <w:rPr>
          <w:rFonts w:hint="eastAsia" w:ascii="方正黑体_GBK" w:hAnsi="方正黑体_GBK" w:eastAsia="方正黑体_GBK" w:cs="方正黑体_GBK"/>
          <w:color w:val="auto"/>
          <w:sz w:val="32"/>
          <w:szCs w:val="32"/>
          <w:highlight w:val="yellow"/>
        </w:rPr>
      </w:pPr>
    </w:p>
    <w:p>
      <w:pPr>
        <w:pStyle w:val="42"/>
        <w:spacing w:line="600" w:lineRule="exact"/>
        <w:ind w:firstLine="640" w:firstLineChars="200"/>
        <w:jc w:val="left"/>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bCs/>
          <w:sz w:val="32"/>
          <w:szCs w:val="32"/>
        </w:rPr>
        <w:t>申报主体</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具有独立法人资格的企事业、社会团体、行业协会等具备独立开展研究及策划综合能力的单位。</w:t>
      </w:r>
    </w:p>
    <w:p>
      <w:pPr>
        <w:pStyle w:val="42"/>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（二）申报条件</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报单位具有独立开展研究和组织调研的能力，能够承担实质性研究工作。熟悉国家知识产权保护工作总体要求，以及广州市知识产权保护工作状况及产业发展需求，拥有较强能力的课题研究团队，具有同类型项目经验，具有快速开展知识产权工作调研的水平和能力。</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2.项目负责人属于单位相关业务带头人或研究骨干，并承诺在项目实施全过程中担负实质性的项目调查研究、组织协调和总结撰写工作。</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3.项目执行方案合理，注重理论研究、实证调研、政策梳理评估、专家论证相结合的研究方式，申报单位具备相应组织能力及外协专家顾问资源。</w:t>
      </w:r>
    </w:p>
    <w:p>
      <w:pPr>
        <w:pStyle w:val="42"/>
        <w:spacing w:line="560" w:lineRule="exact"/>
        <w:ind w:firstLine="640" w:firstLineChars="200"/>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（三）项目类型、数量及</w:t>
      </w:r>
      <w:r>
        <w:rPr>
          <w:rFonts w:hint="eastAsia" w:ascii="方正楷体_GBK" w:hAnsi="方正楷体_GBK" w:eastAsia="方正楷体_GBK" w:cs="方正楷体_GBK"/>
          <w:sz w:val="32"/>
          <w:szCs w:val="32"/>
          <w:lang w:eastAsia="zh-CN"/>
        </w:rPr>
        <w:t>经费安排</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rPr>
        <w:t>本项目为前补助项目，共安排资金80万元。</w:t>
      </w:r>
    </w:p>
    <w:p>
      <w:pPr>
        <w:pStyle w:val="4"/>
        <w:numPr>
          <w:ilvl w:val="0"/>
          <w:numId w:val="2"/>
        </w:numPr>
        <w:spacing w:before="0" w:after="0" w:line="560" w:lineRule="exact"/>
        <w:ind w:firstLine="640" w:firstLineChars="200"/>
        <w:rPr>
          <w:rFonts w:hint="eastAsia" w:ascii="方正楷体_GBK" w:hAnsi="方正楷体_GBK" w:eastAsia="方正楷体_GBK" w:cs="方正楷体_GBK"/>
          <w:b w:val="0"/>
          <w:szCs w:val="32"/>
        </w:rPr>
      </w:pPr>
      <w:r>
        <w:rPr>
          <w:rFonts w:hint="eastAsia" w:ascii="方正楷体_GBK" w:hAnsi="方正楷体_GBK" w:eastAsia="方正楷体_GBK" w:cs="方正楷体_GBK"/>
          <w:b w:val="0"/>
          <w:szCs w:val="32"/>
        </w:rPr>
        <w:t>工作任务</w:t>
      </w:r>
    </w:p>
    <w:p>
      <w:pPr>
        <w:pStyle w:val="2"/>
        <w:ind w:left="0" w:leftChars="0"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1.编制广州市国家知识产权保护示范区建设实施方案，明确建设目标、建设任务和责任分工，并协助组织实施；</w:t>
      </w:r>
    </w:p>
    <w:p>
      <w:pPr>
        <w:pStyle w:val="2"/>
        <w:ind w:left="0" w:leftChars="0"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2.开展国家知识产权保护示范区建设情况年度绩效评估，深度参与广州市创建国家知识产权保护示范区工作，整理建设期间工作成效，每季度汇总建设进度，完成年度建设成效评估报告1份；</w:t>
      </w:r>
    </w:p>
    <w:p>
      <w:pPr>
        <w:pStyle w:val="2"/>
        <w:ind w:left="0" w:leftChars="0"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3.运营广州市知识产权保护专家委员会，根据建设任务和情况不定期组织专家工作会议至少2次，组织召开知识产权保护专题论坛至少1次；</w:t>
      </w:r>
    </w:p>
    <w:p>
      <w:pPr>
        <w:pStyle w:val="2"/>
        <w:ind w:left="0" w:leftChars="0"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4.开展国家知识产权保护示范区创新经验总结及宣传推广工作，通过主流媒体和自媒体等渠道开展专题宣传不少于3次；</w:t>
      </w:r>
    </w:p>
    <w:p>
      <w:pPr>
        <w:pStyle w:val="2"/>
        <w:ind w:left="0" w:leftChars="0"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5.开展知识产权保护相关的前瞻性课题研究1次，形成相关课题报告完整版1份，字数不少于</w:t>
      </w:r>
      <w:r>
        <w:rPr>
          <w:rFonts w:hint="eastAsia" w:ascii="方正仿宋_GBK" w:hAnsi="方正仿宋_GBK" w:eastAsia="方正仿宋_GBK" w:cs="方正仿宋_GBK"/>
          <w:sz w:val="32"/>
          <w:szCs w:val="22"/>
          <w:lang w:val="en-US" w:eastAsia="zh-CN"/>
        </w:rPr>
        <w:t>15</w:t>
      </w:r>
      <w:r>
        <w:rPr>
          <w:rFonts w:hint="eastAsia" w:ascii="方正仿宋_GBK" w:hAnsi="方正仿宋_GBK" w:eastAsia="方正仿宋_GBK" w:cs="方正仿宋_GBK"/>
          <w:sz w:val="32"/>
          <w:szCs w:val="22"/>
        </w:rPr>
        <w:t>000字；另附报告简版1份。</w:t>
      </w:r>
    </w:p>
    <w:p>
      <w:pPr>
        <w:pStyle w:val="42"/>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五</w:t>
      </w:r>
      <w:r>
        <w:rPr>
          <w:rFonts w:hint="eastAsia" w:ascii="楷体_GB2312" w:hAnsi="楷体_GB2312" w:eastAsia="楷体_GB2312" w:cs="楷体_GB2312"/>
          <w:kern w:val="0"/>
          <w:sz w:val="32"/>
          <w:szCs w:val="32"/>
        </w:rPr>
        <w:t>）</w:t>
      </w:r>
      <w:r>
        <w:rPr>
          <w:rFonts w:hint="eastAsia" w:ascii="楷体_GB2312" w:hAnsi="楷体_GB2312" w:eastAsia="楷体_GB2312" w:cs="楷体_GB2312"/>
          <w:sz w:val="32"/>
          <w:szCs w:val="32"/>
        </w:rPr>
        <w:t>申报材料</w:t>
      </w:r>
    </w:p>
    <w:p>
      <w:pPr>
        <w:pStyle w:val="42"/>
        <w:spacing w:line="600" w:lineRule="exact"/>
        <w:rPr>
          <w:rFonts w:hint="eastAsia" w:ascii="方正仿宋_GBK" w:hAnsi="方正仿宋_GBK" w:eastAsia="方正仿宋_GBK" w:cs="方正仿宋_GBK"/>
          <w:sz w:val="32"/>
          <w:szCs w:val="32"/>
        </w:rPr>
      </w:pPr>
      <w:r>
        <w:rPr>
          <w:rFonts w:hint="eastAsia" w:ascii="仿宋_GB2312" w:hAnsi="仿宋" w:eastAsia="仿宋_GB2312" w:cs="仿宋"/>
          <w:sz w:val="32"/>
          <w:szCs w:val="32"/>
        </w:rPr>
        <w:t>　　</w:t>
      </w:r>
      <w:r>
        <w:rPr>
          <w:rFonts w:hint="eastAsia" w:ascii="方正仿宋_GBK" w:hAnsi="方正仿宋_GBK" w:eastAsia="方正仿宋_GBK" w:cs="方正仿宋_GBK"/>
          <w:sz w:val="32"/>
          <w:szCs w:val="32"/>
        </w:rPr>
        <w:t>1.202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年广州市专利工作专项资金申报书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国家知识产权保护示范区建设项目；</w:t>
      </w:r>
    </w:p>
    <w:p>
      <w:pPr>
        <w:pStyle w:val="42"/>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2.项目实施方案与实施计划；</w:t>
      </w:r>
    </w:p>
    <w:p>
      <w:pPr>
        <w:pStyle w:val="42"/>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3.申报单位的主体资格证明材料</w:t>
      </w:r>
      <w:r>
        <w:rPr>
          <w:rFonts w:hint="eastAsia" w:ascii="方正仿宋_GBK" w:hAnsi="方正仿宋_GBK" w:eastAsia="方正仿宋_GBK" w:cs="方正仿宋_GBK"/>
          <w:color w:val="auto"/>
          <w:sz w:val="32"/>
          <w:lang w:eastAsia="zh-CN"/>
        </w:rPr>
        <w:t>（电子证照）</w:t>
      </w:r>
      <w:r>
        <w:rPr>
          <w:rFonts w:hint="eastAsia" w:ascii="方正仿宋_GBK" w:hAnsi="方正仿宋_GBK" w:eastAsia="方正仿宋_GBK" w:cs="方正仿宋_GBK"/>
          <w:sz w:val="32"/>
          <w:szCs w:val="32"/>
        </w:rPr>
        <w:t>；</w:t>
      </w:r>
    </w:p>
    <w:p>
      <w:pPr>
        <w:pStyle w:val="42"/>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color w:val="auto"/>
          <w:kern w:val="2"/>
          <w:sz w:val="32"/>
          <w:szCs w:val="32"/>
          <w:highlight w:val="none"/>
          <w:lang w:val="en-US" w:eastAsia="zh-CN" w:bidi="ar-SA"/>
        </w:rPr>
        <w:t>法定代表人或单位主要负责人、</w:t>
      </w:r>
      <w:r>
        <w:rPr>
          <w:rFonts w:hint="eastAsia" w:ascii="方正仿宋_GBK" w:hAnsi="方正仿宋_GBK" w:eastAsia="方正仿宋_GBK" w:cs="方正仿宋_GBK"/>
          <w:color w:val="auto"/>
          <w:sz w:val="32"/>
          <w:szCs w:val="32"/>
        </w:rPr>
        <w:t>项目联系人身份证</w:t>
      </w:r>
      <w:r>
        <w:rPr>
          <w:rStyle w:val="14"/>
          <w:rFonts w:hint="eastAsia" w:ascii="方正仿宋_GBK" w:hAnsi="方正仿宋_GBK" w:eastAsia="方正仿宋_GBK" w:cs="方正仿宋_GBK"/>
          <w:color w:val="auto"/>
          <w:kern w:val="2"/>
          <w:sz w:val="32"/>
          <w:szCs w:val="32"/>
          <w:lang w:val="en-US" w:eastAsia="zh-CN" w:bidi="ar-SA"/>
        </w:rPr>
        <w:t>（电子证照）</w:t>
      </w:r>
      <w:r>
        <w:rPr>
          <w:rFonts w:hint="eastAsia" w:ascii="方正仿宋_GBK" w:hAnsi="方正仿宋_GBK" w:eastAsia="方正仿宋_GBK" w:cs="方正仿宋_GBK"/>
          <w:sz w:val="32"/>
          <w:szCs w:val="32"/>
        </w:rPr>
        <w:t>；</w:t>
      </w:r>
    </w:p>
    <w:p>
      <w:pPr>
        <w:pStyle w:val="42"/>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5.银行开户证明材料复印件；</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color w:val="auto"/>
          <w:sz w:val="32"/>
          <w:szCs w:val="32"/>
        </w:rPr>
        <w:t>能</w:t>
      </w:r>
      <w:r>
        <w:rPr>
          <w:rFonts w:hint="eastAsia" w:ascii="方正仿宋_GBK" w:hAnsi="方正仿宋_GBK" w:eastAsia="方正仿宋_GBK" w:cs="方正仿宋_GBK"/>
          <w:color w:val="auto"/>
          <w:sz w:val="32"/>
          <w:szCs w:val="32"/>
          <w:lang w:eastAsia="zh-CN"/>
        </w:rPr>
        <w:t>反映</w:t>
      </w:r>
      <w:r>
        <w:rPr>
          <w:rFonts w:hint="eastAsia" w:ascii="方正仿宋_GBK" w:hAnsi="方正仿宋_GBK" w:eastAsia="方正仿宋_GBK" w:cs="方正仿宋_GBK"/>
          <w:color w:val="auto"/>
          <w:sz w:val="32"/>
          <w:szCs w:val="32"/>
        </w:rPr>
        <w:t>承担项目能力和工作方案可行性的其他材料</w:t>
      </w:r>
      <w:r>
        <w:rPr>
          <w:rFonts w:hint="eastAsia" w:ascii="方正仿宋_GBK" w:hAnsi="方正仿宋_GBK" w:eastAsia="方正仿宋_GBK" w:cs="方正仿宋_GBK"/>
          <w:sz w:val="32"/>
          <w:szCs w:val="32"/>
          <w:lang w:eastAsia="zh-CN"/>
        </w:rPr>
        <w:t>。</w:t>
      </w:r>
    </w:p>
    <w:p>
      <w:pPr>
        <w:pStyle w:val="42"/>
        <w:ind w:firstLine="640" w:firstLineChars="200"/>
        <w:jc w:val="center"/>
        <w:rPr>
          <w:rFonts w:hint="eastAsia" w:ascii="方正黑体_GBK" w:hAnsi="方正黑体_GBK" w:eastAsia="方正黑体_GBK" w:cs="方正黑体_GBK"/>
          <w:color w:val="auto"/>
          <w:sz w:val="32"/>
          <w:szCs w:val="32"/>
        </w:rPr>
      </w:pPr>
      <w:r>
        <w:rPr>
          <w:rFonts w:hint="eastAsia" w:ascii="方正仿宋_GBK" w:hAnsi="方正仿宋_GBK" w:eastAsia="方正仿宋_GBK" w:cs="方正仿宋_GBK"/>
          <w:sz w:val="32"/>
          <w:szCs w:val="32"/>
          <w:lang w:eastAsia="zh-CN"/>
        </w:rPr>
        <w:br w:type="page"/>
      </w: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eastAsia="zh-CN"/>
        </w:rPr>
        <w:t>广州市</w:t>
      </w:r>
      <w:r>
        <w:rPr>
          <w:rFonts w:hint="eastAsia" w:ascii="方正黑体_GBK" w:hAnsi="方正黑体_GBK" w:eastAsia="方正黑体_GBK" w:cs="方正黑体_GBK"/>
          <w:color w:val="auto"/>
          <w:sz w:val="32"/>
          <w:szCs w:val="32"/>
        </w:rPr>
        <w:t>社会公共资源商标品牌知识产权保护项目</w:t>
      </w:r>
    </w:p>
    <w:p>
      <w:pPr>
        <w:autoSpaceDE w:val="0"/>
        <w:autoSpaceDN w:val="0"/>
        <w:ind w:firstLine="640" w:firstLineChars="200"/>
        <w:rPr>
          <w:rFonts w:hint="eastAsia" w:ascii="黑体" w:hAnsi="黑体" w:eastAsia="黑体" w:cs="黑体"/>
          <w:bCs/>
          <w:sz w:val="32"/>
          <w:szCs w:val="32"/>
        </w:rPr>
      </w:pP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（一）申报主体</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具有独立法人资格的事业单位、知识产权服务机构、社会团体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可以</w:t>
      </w:r>
      <w:r>
        <w:rPr>
          <w:rFonts w:hint="eastAsia" w:ascii="方正仿宋_GBK" w:hAnsi="方正仿宋_GBK" w:eastAsia="方正仿宋_GBK" w:cs="方正仿宋_GBK"/>
          <w:sz w:val="32"/>
          <w:szCs w:val="32"/>
          <w:lang w:eastAsia="zh-CN"/>
        </w:rPr>
        <w:t>由</w:t>
      </w:r>
      <w:r>
        <w:rPr>
          <w:rFonts w:hint="eastAsia" w:eastAsia="方正仿宋_GBK"/>
          <w:sz w:val="32"/>
          <w:szCs w:val="32"/>
        </w:rPr>
        <w:t>2</w:t>
      </w:r>
      <w:r>
        <w:rPr>
          <w:rFonts w:hint="eastAsia" w:ascii="方正仿宋_GBK" w:hAnsi="方正仿宋_GBK" w:eastAsia="方正仿宋_GBK" w:cs="方正仿宋_GBK"/>
          <w:sz w:val="32"/>
          <w:szCs w:val="32"/>
        </w:rPr>
        <w:t>家以上联合申报。</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lang w:val="zh-CN"/>
        </w:rPr>
      </w:pPr>
      <w:r>
        <w:rPr>
          <w:rFonts w:hint="eastAsia" w:ascii="方正楷体_GBK" w:hAnsi="方正楷体_GBK" w:eastAsia="方正楷体_GBK" w:cs="方正楷体_GBK"/>
          <w:b w:val="0"/>
          <w:bCs/>
          <w:szCs w:val="32"/>
        </w:rPr>
        <w:t>（二）申报条件</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color w:val="auto"/>
          <w:sz w:val="32"/>
          <w:szCs w:val="32"/>
        </w:rPr>
        <w:t>具有商标品牌法律服务经营范围或服务内容。</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color w:val="auto"/>
          <w:sz w:val="32"/>
          <w:szCs w:val="32"/>
        </w:rPr>
        <w:t>能够为保护公共资源及时提供商标注册、权利状态等数据信息支持服务。</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b w:val="0"/>
          <w:bCs w:val="0"/>
          <w:color w:val="auto"/>
          <w:kern w:val="2"/>
          <w:sz w:val="32"/>
          <w:szCs w:val="32"/>
          <w:lang w:val="en-US" w:eastAsia="zh-CN" w:bidi="ar-SA"/>
        </w:rPr>
        <w:t>3.</w:t>
      </w:r>
      <w:r>
        <w:rPr>
          <w:rFonts w:hint="eastAsia" w:ascii="方正仿宋_GBK" w:hAnsi="方正仿宋_GBK" w:eastAsia="方正仿宋_GBK" w:cs="方正仿宋_GBK"/>
          <w:color w:val="auto"/>
          <w:sz w:val="32"/>
          <w:szCs w:val="32"/>
        </w:rPr>
        <w:t>具有商标代理申请、维权、运用指导</w:t>
      </w:r>
      <w:r>
        <w:rPr>
          <w:rFonts w:hint="eastAsia" w:ascii="方正仿宋_GBK" w:hAnsi="方正仿宋_GBK" w:eastAsia="方正仿宋_GBK" w:cs="方正仿宋_GBK"/>
          <w:color w:val="auto"/>
          <w:sz w:val="32"/>
          <w:szCs w:val="32"/>
          <w:lang w:eastAsia="zh-CN"/>
        </w:rPr>
        <w:t>实际</w:t>
      </w:r>
      <w:r>
        <w:rPr>
          <w:rFonts w:hint="eastAsia" w:ascii="方正仿宋_GBK" w:hAnsi="方正仿宋_GBK" w:eastAsia="方正仿宋_GBK" w:cs="方正仿宋_GBK"/>
          <w:color w:val="auto"/>
          <w:sz w:val="32"/>
          <w:szCs w:val="32"/>
        </w:rPr>
        <w:t>经验。</w:t>
      </w:r>
    </w:p>
    <w:p>
      <w:pPr>
        <w:pStyle w:val="18"/>
        <w:pageBreakBefore w:val="0"/>
        <w:widowControl w:val="0"/>
        <w:kinsoku/>
        <w:wordWrap/>
        <w:overflowPunct/>
        <w:topLinePunct w:val="0"/>
        <w:bidi w:val="0"/>
        <w:snapToGrid/>
        <w:spacing w:line="560" w:lineRule="exact"/>
        <w:ind w:firstLine="63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b w:val="0"/>
          <w:bCs w:val="0"/>
          <w:color w:val="auto"/>
          <w:kern w:val="2"/>
          <w:sz w:val="32"/>
          <w:szCs w:val="32"/>
          <w:lang w:val="en-US" w:eastAsia="zh-CN" w:bidi="ar-SA"/>
        </w:rPr>
        <w:t>4.</w:t>
      </w:r>
      <w:r>
        <w:rPr>
          <w:rFonts w:hint="eastAsia" w:ascii="方正仿宋_GBK" w:hAnsi="方正仿宋_GBK" w:eastAsia="方正仿宋_GBK" w:cs="方正仿宋_GBK"/>
          <w:color w:val="auto"/>
          <w:sz w:val="32"/>
          <w:szCs w:val="32"/>
        </w:rPr>
        <w:t>有接受政府部门委托、办理公共资源商标品牌维权经验的优先。</w:t>
      </w:r>
    </w:p>
    <w:p>
      <w:pPr>
        <w:pStyle w:val="18"/>
        <w:pageBreakBefore w:val="0"/>
        <w:widowControl w:val="0"/>
        <w:kinsoku/>
        <w:wordWrap/>
        <w:overflowPunct/>
        <w:topLinePunct w:val="0"/>
        <w:bidi w:val="0"/>
        <w:snapToGrid/>
        <w:spacing w:line="560" w:lineRule="exact"/>
        <w:ind w:firstLine="63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b w:val="0"/>
          <w:bCs w:val="0"/>
          <w:color w:val="auto"/>
          <w:kern w:val="2"/>
          <w:sz w:val="32"/>
          <w:szCs w:val="32"/>
          <w:lang w:val="en-US" w:eastAsia="zh-CN" w:bidi="ar-SA"/>
        </w:rPr>
        <w:t>5.</w:t>
      </w:r>
      <w:r>
        <w:rPr>
          <w:rFonts w:hint="eastAsia" w:ascii="方正仿宋_GBK" w:hAnsi="方正仿宋_GBK" w:eastAsia="方正仿宋_GBK" w:cs="方正仿宋_GBK"/>
          <w:color w:val="auto"/>
          <w:sz w:val="32"/>
          <w:szCs w:val="32"/>
        </w:rPr>
        <w:t>有办理具有较大社会影响商标品牌维权案件经验的优先。</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（三）项目类型、数量及经费安排</w:t>
      </w:r>
    </w:p>
    <w:p>
      <w:pPr>
        <w:pStyle w:val="42"/>
        <w:pageBreakBefore w:val="0"/>
        <w:kinsoku/>
        <w:wordWrap/>
        <w:overflowPunct/>
        <w:topLinePunct w:val="0"/>
        <w:bidi w:val="0"/>
        <w:spacing w:line="560" w:lineRule="exact"/>
        <w:ind w:firstLine="640" w:firstLineChars="200"/>
        <w:jc w:val="left"/>
        <w:textAlignment w:val="auto"/>
        <w:rPr>
          <w:rFonts w:hint="eastAsia"/>
        </w:rPr>
      </w:pPr>
      <w:r>
        <w:rPr>
          <w:rFonts w:hint="eastAsia" w:ascii="方正仿宋_GBK" w:hAnsi="方正仿宋_GBK" w:eastAsia="方正仿宋_GBK" w:cs="方正仿宋_GBK"/>
          <w:sz w:val="32"/>
        </w:rPr>
        <w:t>本项目为前补助项目，</w:t>
      </w:r>
      <w:r>
        <w:rPr>
          <w:rFonts w:hint="eastAsia" w:ascii="方正仿宋_GBK" w:hAnsi="方正仿宋_GBK" w:eastAsia="方正仿宋_GBK" w:cs="方正仿宋_GBK"/>
          <w:sz w:val="32"/>
          <w:lang w:eastAsia="zh-CN"/>
        </w:rPr>
        <w:t>计划立项</w:t>
      </w:r>
      <w:r>
        <w:rPr>
          <w:rFonts w:hint="eastAsia"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sz w:val="32"/>
          <w:lang w:val="en-US" w:eastAsia="zh-CN"/>
        </w:rPr>
        <w:t>项，</w:t>
      </w:r>
      <w:r>
        <w:rPr>
          <w:rFonts w:hint="eastAsia" w:ascii="方正仿宋_GBK" w:hAnsi="方正仿宋_GBK" w:eastAsia="方正仿宋_GBK" w:cs="方正仿宋_GBK"/>
          <w:sz w:val="32"/>
        </w:rPr>
        <w:t>共安排资金</w:t>
      </w:r>
      <w:r>
        <w:rPr>
          <w:rFonts w:hint="eastAsia" w:ascii="Times New Roman" w:hAnsi="Times New Roman" w:eastAsia="方正仿宋_GBK" w:cs="Times New Roman"/>
          <w:b w:val="0"/>
          <w:bCs w:val="0"/>
          <w:color w:val="auto"/>
          <w:kern w:val="2"/>
          <w:sz w:val="32"/>
          <w:szCs w:val="32"/>
          <w:lang w:val="en-US" w:eastAsia="zh" w:bidi="ar-SA"/>
        </w:rPr>
        <w:t>50</w:t>
      </w:r>
      <w:r>
        <w:rPr>
          <w:rFonts w:hint="eastAsia" w:ascii="方正仿宋_GBK" w:hAnsi="方正仿宋_GBK" w:eastAsia="方正仿宋_GBK" w:cs="方正仿宋_GBK"/>
          <w:sz w:val="32"/>
        </w:rPr>
        <w:t>万元。</w:t>
      </w:r>
    </w:p>
    <w:p>
      <w:pPr>
        <w:pStyle w:val="4"/>
        <w:pageBreakBefore w:val="0"/>
        <w:widowControl w:val="0"/>
        <w:numPr>
          <w:ilvl w:val="0"/>
          <w:numId w:val="0"/>
        </w:numPr>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szCs w:val="32"/>
        </w:rPr>
      </w:pPr>
      <w:r>
        <w:rPr>
          <w:rFonts w:hint="eastAsia" w:ascii="方正楷体_GBK" w:hAnsi="方正楷体_GBK" w:eastAsia="方正楷体_GBK" w:cs="方正楷体_GBK"/>
          <w:b w:val="0"/>
          <w:bCs/>
          <w:szCs w:val="32"/>
        </w:rPr>
        <w:t>（四）工作任务</w:t>
      </w:r>
    </w:p>
    <w:p>
      <w:pPr>
        <w:pStyle w:val="2"/>
        <w:spacing w:line="560" w:lineRule="exact"/>
        <w:ind w:left="0" w:leftChars="0" w:firstLine="640" w:firstLineChars="200"/>
        <w:rPr>
          <w:rFonts w:eastAsia="方正仿宋_GBK"/>
          <w:sz w:val="32"/>
          <w:szCs w:val="32"/>
        </w:rPr>
      </w:pPr>
      <w:r>
        <w:rPr>
          <w:rFonts w:hint="eastAsia" w:eastAsia="方正仿宋_GBK"/>
          <w:sz w:val="32"/>
          <w:szCs w:val="32"/>
        </w:rPr>
        <w:t>1</w:t>
      </w:r>
      <w:r>
        <w:rPr>
          <w:rFonts w:eastAsia="方正仿宋_GBK"/>
          <w:sz w:val="32"/>
          <w:szCs w:val="32"/>
        </w:rPr>
        <w:t>.</w:t>
      </w:r>
      <w:r>
        <w:rPr>
          <w:rFonts w:hint="eastAsia" w:eastAsia="方正仿宋_GBK"/>
          <w:sz w:val="32"/>
          <w:szCs w:val="32"/>
        </w:rPr>
        <w:t>组织专业调研团队对广州市公共资源商标品牌保护现状进一步调研，完善已形成的广州市公共资源商标品牌清单，扩大广州市公共资源商标品牌保护范围。</w:t>
      </w:r>
    </w:p>
    <w:p>
      <w:pPr>
        <w:pStyle w:val="2"/>
        <w:spacing w:line="560" w:lineRule="exact"/>
        <w:ind w:left="0" w:leftChars="0" w:firstLine="640" w:firstLineChars="200"/>
        <w:rPr>
          <w:rFonts w:eastAsia="方正仿宋_GBK"/>
          <w:sz w:val="32"/>
          <w:szCs w:val="32"/>
        </w:rPr>
      </w:pPr>
      <w:r>
        <w:rPr>
          <w:rFonts w:hint="eastAsia" w:eastAsia="方正仿宋_GBK"/>
          <w:sz w:val="32"/>
          <w:szCs w:val="32"/>
        </w:rPr>
        <w:t>2</w:t>
      </w:r>
      <w:r>
        <w:rPr>
          <w:rFonts w:eastAsia="方正仿宋_GBK"/>
          <w:sz w:val="32"/>
          <w:szCs w:val="32"/>
        </w:rPr>
        <w:t>.</w:t>
      </w:r>
      <w:r>
        <w:rPr>
          <w:rFonts w:hint="eastAsia" w:eastAsia="方正仿宋_GBK"/>
          <w:sz w:val="32"/>
          <w:szCs w:val="32"/>
        </w:rPr>
        <w:t>对广州市公共资源商标品牌被抢注的情况提供预警服务，</w:t>
      </w:r>
      <w:r>
        <w:rPr>
          <w:rFonts w:hint="eastAsia" w:eastAsia="方正仿宋_GBK"/>
          <w:sz w:val="32"/>
          <w:szCs w:val="32"/>
          <w:lang w:eastAsia="zh-CN"/>
        </w:rPr>
        <w:t>针对</w:t>
      </w:r>
      <w:r>
        <w:rPr>
          <w:rFonts w:hint="eastAsia" w:eastAsia="方正仿宋_GBK"/>
          <w:sz w:val="32"/>
          <w:szCs w:val="32"/>
        </w:rPr>
        <w:t>不同</w:t>
      </w:r>
      <w:r>
        <w:rPr>
          <w:rFonts w:hint="eastAsia" w:eastAsia="方正仿宋_GBK"/>
          <w:sz w:val="32"/>
          <w:szCs w:val="32"/>
          <w:lang w:eastAsia="zh-CN"/>
        </w:rPr>
        <w:t>状况</w:t>
      </w:r>
      <w:r>
        <w:rPr>
          <w:rFonts w:hint="eastAsia" w:eastAsia="方正仿宋_GBK"/>
          <w:sz w:val="32"/>
          <w:szCs w:val="32"/>
        </w:rPr>
        <w:t>，分别制定广州市公共资源商标品牌保护方案，全年不少于</w:t>
      </w:r>
      <w:r>
        <w:rPr>
          <w:rFonts w:eastAsia="方正仿宋_GBK"/>
          <w:sz w:val="32"/>
          <w:szCs w:val="32"/>
        </w:rPr>
        <w:t>60</w:t>
      </w:r>
      <w:r>
        <w:rPr>
          <w:rFonts w:hint="eastAsia" w:eastAsia="方正仿宋_GBK"/>
          <w:sz w:val="32"/>
          <w:szCs w:val="32"/>
        </w:rPr>
        <w:t>份（次）。</w:t>
      </w:r>
    </w:p>
    <w:p>
      <w:pPr>
        <w:pStyle w:val="2"/>
        <w:spacing w:line="560" w:lineRule="exact"/>
        <w:ind w:left="0" w:leftChars="0" w:firstLine="640" w:firstLineChars="200"/>
        <w:rPr>
          <w:rFonts w:eastAsia="方正仿宋_GBK"/>
          <w:sz w:val="32"/>
          <w:szCs w:val="32"/>
        </w:rPr>
      </w:pPr>
      <w:r>
        <w:rPr>
          <w:rFonts w:eastAsia="方正仿宋_GBK"/>
          <w:sz w:val="32"/>
          <w:szCs w:val="32"/>
        </w:rPr>
        <w:t>3.</w:t>
      </w:r>
      <w:r>
        <w:rPr>
          <w:rFonts w:hint="eastAsia" w:eastAsia="方正仿宋_GBK"/>
          <w:sz w:val="32"/>
          <w:szCs w:val="32"/>
        </w:rPr>
        <w:t>对广州市公共资源商标的续展、被抢注、被异议、被撤销、被无效等情况进行监测，将结果通知权利人和知识产权管理部门，全年不少于2</w:t>
      </w:r>
      <w:r>
        <w:rPr>
          <w:rFonts w:eastAsia="方正仿宋_GBK"/>
          <w:sz w:val="32"/>
          <w:szCs w:val="32"/>
        </w:rPr>
        <w:t>0</w:t>
      </w:r>
      <w:r>
        <w:rPr>
          <w:rFonts w:hint="eastAsia" w:eastAsia="方正仿宋_GBK"/>
          <w:sz w:val="32"/>
          <w:szCs w:val="32"/>
        </w:rPr>
        <w:t>份（次）。</w:t>
      </w:r>
    </w:p>
    <w:p>
      <w:pPr>
        <w:pStyle w:val="2"/>
        <w:spacing w:line="560" w:lineRule="exact"/>
        <w:ind w:left="0" w:leftChars="0" w:firstLine="640" w:firstLineChars="200"/>
        <w:rPr>
          <w:rFonts w:eastAsia="方正仿宋_GBK"/>
          <w:sz w:val="32"/>
          <w:szCs w:val="32"/>
        </w:rPr>
      </w:pPr>
      <w:r>
        <w:rPr>
          <w:rFonts w:eastAsia="方正仿宋_GBK"/>
          <w:sz w:val="32"/>
          <w:szCs w:val="32"/>
        </w:rPr>
        <w:t>4.</w:t>
      </w:r>
      <w:r>
        <w:rPr>
          <w:rFonts w:hint="eastAsia" w:eastAsia="方正仿宋_GBK"/>
          <w:sz w:val="32"/>
          <w:szCs w:val="32"/>
        </w:rPr>
        <w:t>指导协助公共资源管理部门、相关权利人，在公共资源商标品牌主动注册保护方面提供专业意见，协助其构建长远发展的商标品牌保护战略，出具</w:t>
      </w:r>
      <w:r>
        <w:rPr>
          <w:rFonts w:hint="eastAsia" w:eastAsia="方正仿宋_GBK"/>
          <w:sz w:val="32"/>
          <w:szCs w:val="32"/>
          <w:lang w:eastAsia="zh-CN"/>
        </w:rPr>
        <w:t>公共资源</w:t>
      </w:r>
      <w:r>
        <w:rPr>
          <w:rFonts w:hint="eastAsia" w:eastAsia="方正仿宋_GBK"/>
          <w:sz w:val="32"/>
          <w:szCs w:val="32"/>
        </w:rPr>
        <w:t>商标防御性注册的法律意见，全年不少于5份（次）。</w:t>
      </w:r>
    </w:p>
    <w:p>
      <w:pPr>
        <w:pStyle w:val="2"/>
        <w:spacing w:line="560" w:lineRule="exact"/>
        <w:ind w:left="0" w:leftChars="0" w:firstLine="640" w:firstLineChars="200"/>
        <w:rPr>
          <w:rFonts w:eastAsia="方正仿宋_GBK"/>
          <w:sz w:val="32"/>
          <w:szCs w:val="32"/>
        </w:rPr>
      </w:pPr>
      <w:r>
        <w:rPr>
          <w:rFonts w:eastAsia="方正仿宋_GBK"/>
          <w:sz w:val="32"/>
          <w:szCs w:val="32"/>
        </w:rPr>
        <w:t>5.</w:t>
      </w:r>
      <w:r>
        <w:rPr>
          <w:rFonts w:hint="eastAsia" w:eastAsia="方正仿宋_GBK"/>
          <w:sz w:val="32"/>
          <w:szCs w:val="32"/>
        </w:rPr>
        <w:t xml:space="preserve"> 指导协助公共资源商标品牌建立相关有效运用运营的长效机制，为相关公共资源商标品牌的培育、运用和运营出具法律意见书，全年不少于2份（次）。</w:t>
      </w:r>
    </w:p>
    <w:p>
      <w:pPr>
        <w:pStyle w:val="2"/>
        <w:spacing w:line="560" w:lineRule="exact"/>
        <w:ind w:left="0" w:leftChars="0" w:firstLine="640" w:firstLineChars="200"/>
        <w:rPr>
          <w:rFonts w:hint="eastAsia" w:eastAsia="方正仿宋_GBK"/>
          <w:sz w:val="32"/>
          <w:szCs w:val="32"/>
        </w:rPr>
      </w:pPr>
      <w:r>
        <w:rPr>
          <w:rFonts w:hint="eastAsia" w:eastAsia="方正仿宋_GBK"/>
          <w:sz w:val="32"/>
          <w:szCs w:val="32"/>
        </w:rPr>
        <w:t>6</w:t>
      </w:r>
      <w:r>
        <w:rPr>
          <w:rFonts w:eastAsia="方正仿宋_GBK"/>
          <w:sz w:val="32"/>
          <w:szCs w:val="32"/>
        </w:rPr>
        <w:t>.</w:t>
      </w:r>
      <w:r>
        <w:rPr>
          <w:rFonts w:hint="eastAsia" w:eastAsia="方正仿宋_GBK"/>
          <w:sz w:val="32"/>
          <w:szCs w:val="32"/>
        </w:rPr>
        <w:t>选取广州市</w:t>
      </w:r>
      <w:r>
        <w:rPr>
          <w:rFonts w:hint="eastAsia" w:eastAsia="方正仿宋_GBK"/>
          <w:sz w:val="32"/>
          <w:szCs w:val="32"/>
          <w:lang w:val="en-US" w:eastAsia="zh-CN"/>
        </w:rPr>
        <w:t>1-2个</w:t>
      </w:r>
      <w:r>
        <w:rPr>
          <w:rFonts w:hint="eastAsia" w:eastAsia="方正仿宋_GBK"/>
          <w:sz w:val="32"/>
          <w:szCs w:val="32"/>
        </w:rPr>
        <w:t>辖区，对该区内地理标志</w:t>
      </w:r>
      <w:r>
        <w:rPr>
          <w:rFonts w:hint="eastAsia" w:eastAsia="方正仿宋_GBK"/>
          <w:sz w:val="32"/>
          <w:szCs w:val="32"/>
          <w:lang w:eastAsia="zh-CN"/>
        </w:rPr>
        <w:t>商</w:t>
      </w:r>
      <w:r>
        <w:rPr>
          <w:rFonts w:hint="eastAsia" w:eastAsia="方正仿宋_GBK"/>
          <w:sz w:val="32"/>
          <w:szCs w:val="32"/>
        </w:rPr>
        <w:t>标</w:t>
      </w:r>
      <w:r>
        <w:rPr>
          <w:rFonts w:hint="eastAsia" w:eastAsia="方正仿宋_GBK"/>
          <w:sz w:val="32"/>
          <w:szCs w:val="32"/>
          <w:lang w:eastAsia="zh-CN"/>
        </w:rPr>
        <w:t>或老字号商标</w:t>
      </w:r>
      <w:r>
        <w:rPr>
          <w:rFonts w:hint="eastAsia" w:eastAsia="方正仿宋_GBK"/>
          <w:sz w:val="32"/>
          <w:szCs w:val="32"/>
        </w:rPr>
        <w:t>的注册保护情况进行调研，并针对性地提供</w:t>
      </w:r>
      <w:r>
        <w:rPr>
          <w:rFonts w:hint="eastAsia" w:eastAsia="方正仿宋_GBK"/>
          <w:sz w:val="32"/>
          <w:szCs w:val="32"/>
          <w:lang w:eastAsia="zh-CN"/>
        </w:rPr>
        <w:t>指导其商标</w:t>
      </w:r>
      <w:r>
        <w:rPr>
          <w:rFonts w:hint="eastAsia" w:eastAsia="方正仿宋_GBK"/>
          <w:sz w:val="32"/>
          <w:szCs w:val="32"/>
        </w:rPr>
        <w:t>注册保护的法律意见，全年不少于</w:t>
      </w:r>
      <w:r>
        <w:rPr>
          <w:rFonts w:hint="eastAsia" w:eastAsia="方正仿宋_GBK"/>
          <w:sz w:val="32"/>
          <w:szCs w:val="32"/>
          <w:lang w:val="en-US" w:eastAsia="zh-CN"/>
        </w:rPr>
        <w:t>2</w:t>
      </w:r>
      <w:r>
        <w:rPr>
          <w:rFonts w:hint="eastAsia" w:eastAsia="方正仿宋_GBK"/>
          <w:sz w:val="32"/>
          <w:szCs w:val="32"/>
        </w:rPr>
        <w:t>份（次）。</w:t>
      </w:r>
    </w:p>
    <w:p>
      <w:pPr>
        <w:pStyle w:val="18"/>
        <w:spacing w:line="560" w:lineRule="exact"/>
        <w:ind w:firstLine="640" w:firstLineChars="200"/>
        <w:jc w:val="both"/>
        <w:rPr>
          <w:rFonts w:ascii="Times New Roman" w:eastAsia="方正仿宋_GBK" w:cs="Times New Roman"/>
          <w:color w:val="auto"/>
          <w:kern w:val="2"/>
          <w:sz w:val="32"/>
          <w:szCs w:val="32"/>
        </w:rPr>
      </w:pPr>
      <w:r>
        <w:rPr>
          <w:rFonts w:hint="eastAsia" w:ascii="Times New Roman" w:eastAsia="方正仿宋_GBK" w:cs="Times New Roman"/>
          <w:color w:val="auto"/>
          <w:kern w:val="2"/>
          <w:sz w:val="32"/>
          <w:szCs w:val="32"/>
        </w:rPr>
        <w:t>7</w:t>
      </w:r>
      <w:r>
        <w:rPr>
          <w:rFonts w:ascii="Times New Roman" w:eastAsia="方正仿宋_GBK" w:cs="Times New Roman"/>
          <w:color w:val="auto"/>
          <w:kern w:val="2"/>
          <w:sz w:val="32"/>
          <w:szCs w:val="32"/>
          <w:lang w:val="zh-CN"/>
        </w:rPr>
        <w:t>.</w:t>
      </w:r>
      <w:r>
        <w:rPr>
          <w:rFonts w:ascii="Times New Roman" w:eastAsia="方正仿宋_GBK" w:cs="Times New Roman"/>
          <w:color w:val="auto"/>
          <w:kern w:val="2"/>
          <w:sz w:val="32"/>
          <w:szCs w:val="32"/>
        </w:rPr>
        <w:t>针对广州市公共资源商标品牌的保护状况，面向涉及公共资源商标品牌的有关单位，</w:t>
      </w:r>
      <w:r>
        <w:rPr>
          <w:rFonts w:hint="eastAsia" w:ascii="Times New Roman" w:eastAsia="方正仿宋_GBK" w:cs="Times New Roman"/>
          <w:color w:val="auto"/>
          <w:kern w:val="2"/>
          <w:sz w:val="32"/>
          <w:szCs w:val="32"/>
        </w:rPr>
        <w:t>组织</w:t>
      </w:r>
      <w:r>
        <w:rPr>
          <w:rFonts w:ascii="Times New Roman" w:eastAsia="方正仿宋_GBK" w:cs="Times New Roman"/>
          <w:color w:val="auto"/>
          <w:kern w:val="2"/>
          <w:sz w:val="32"/>
          <w:szCs w:val="32"/>
        </w:rPr>
        <w:t>关于商标品牌保护运营的主体培训</w:t>
      </w:r>
      <w:r>
        <w:rPr>
          <w:rFonts w:hint="eastAsia" w:ascii="Times New Roman" w:eastAsia="方正仿宋_GBK" w:cs="Times New Roman"/>
          <w:color w:val="auto"/>
          <w:kern w:val="2"/>
          <w:sz w:val="32"/>
          <w:szCs w:val="32"/>
        </w:rPr>
        <w:t>，全年</w:t>
      </w:r>
      <w:r>
        <w:rPr>
          <w:rFonts w:ascii="Times New Roman" w:eastAsia="方正仿宋_GBK" w:cs="Times New Roman"/>
          <w:color w:val="auto"/>
          <w:kern w:val="2"/>
          <w:sz w:val="32"/>
          <w:szCs w:val="32"/>
        </w:rPr>
        <w:t>不少于</w:t>
      </w:r>
      <w:r>
        <w:rPr>
          <w:rFonts w:hint="eastAsia" w:ascii="Times New Roman" w:eastAsia="方正仿宋_GBK" w:cs="Times New Roman"/>
          <w:color w:val="auto"/>
          <w:kern w:val="2"/>
          <w:sz w:val="32"/>
          <w:szCs w:val="32"/>
        </w:rPr>
        <w:t>2</w:t>
      </w:r>
      <w:r>
        <w:rPr>
          <w:rFonts w:ascii="Times New Roman" w:eastAsia="方正仿宋_GBK" w:cs="Times New Roman"/>
          <w:color w:val="auto"/>
          <w:kern w:val="2"/>
          <w:sz w:val="32"/>
          <w:szCs w:val="32"/>
        </w:rPr>
        <w:t>场</w:t>
      </w:r>
      <w:r>
        <w:rPr>
          <w:rFonts w:hint="eastAsia" w:ascii="Times New Roman" w:eastAsia="方正仿宋_GBK" w:cs="Times New Roman"/>
          <w:color w:val="auto"/>
          <w:kern w:val="2"/>
          <w:sz w:val="32"/>
          <w:szCs w:val="32"/>
        </w:rPr>
        <w:t>（次）</w:t>
      </w:r>
      <w:r>
        <w:rPr>
          <w:rFonts w:hint="eastAsia" w:ascii="Times New Roman" w:eastAsia="方正仿宋_GBK" w:cs="Times New Roman"/>
          <w:color w:val="auto"/>
          <w:kern w:val="2"/>
          <w:sz w:val="32"/>
          <w:szCs w:val="32"/>
          <w:lang w:eastAsia="zh-CN"/>
        </w:rPr>
        <w:t>，每场不少于</w:t>
      </w:r>
      <w:r>
        <w:rPr>
          <w:rFonts w:hint="eastAsia" w:ascii="Times New Roman" w:eastAsia="方正仿宋_GBK" w:cs="Times New Roman"/>
          <w:color w:val="auto"/>
          <w:kern w:val="2"/>
          <w:sz w:val="32"/>
          <w:szCs w:val="32"/>
          <w:lang w:val="en-US" w:eastAsia="zh-CN"/>
        </w:rPr>
        <w:t>50人次</w:t>
      </w:r>
      <w:r>
        <w:rPr>
          <w:rFonts w:ascii="Times New Roman" w:eastAsia="方正仿宋_GBK" w:cs="Times New Roman"/>
          <w:color w:val="auto"/>
          <w:sz w:val="32"/>
          <w:szCs w:val="32"/>
        </w:rPr>
        <w:t>。</w:t>
      </w:r>
    </w:p>
    <w:p>
      <w:pPr>
        <w:pStyle w:val="18"/>
        <w:spacing w:line="560" w:lineRule="exact"/>
        <w:ind w:firstLine="640" w:firstLineChars="200"/>
        <w:jc w:val="both"/>
        <w:rPr>
          <w:rFonts w:ascii="Times New Roman" w:eastAsia="方正仿宋_GBK" w:cs="Times New Roman"/>
          <w:color w:val="auto"/>
          <w:kern w:val="2"/>
          <w:sz w:val="32"/>
          <w:szCs w:val="32"/>
          <w:lang w:val="zh-CN"/>
        </w:rPr>
      </w:pPr>
      <w:r>
        <w:rPr>
          <w:rFonts w:ascii="Times New Roman" w:eastAsia="方正仿宋_GBK" w:cs="Times New Roman"/>
          <w:color w:val="auto"/>
          <w:kern w:val="2"/>
          <w:sz w:val="32"/>
          <w:szCs w:val="32"/>
        </w:rPr>
        <w:t>8</w:t>
      </w:r>
      <w:r>
        <w:rPr>
          <w:rFonts w:ascii="Times New Roman" w:eastAsia="方正仿宋_GBK" w:cs="Times New Roman"/>
          <w:color w:val="auto"/>
          <w:kern w:val="2"/>
          <w:sz w:val="32"/>
          <w:szCs w:val="32"/>
          <w:lang w:val="zh-CN"/>
        </w:rPr>
        <w:t>.</w:t>
      </w:r>
      <w:r>
        <w:rPr>
          <w:rFonts w:hint="eastAsia" w:ascii="Times New Roman" w:eastAsia="方正仿宋_GBK" w:cs="Times New Roman"/>
          <w:color w:val="auto"/>
          <w:kern w:val="2"/>
          <w:sz w:val="32"/>
          <w:szCs w:val="32"/>
          <w:lang w:val="zh-CN"/>
        </w:rPr>
        <w:t>选取某个行业或类型的公共资源商标品牌为代表，就广州市公共资源商标品牌的运用和保护，组织专业研讨会或论坛，全年不少于1场（次）。</w:t>
      </w:r>
    </w:p>
    <w:p>
      <w:pPr>
        <w:pStyle w:val="18"/>
        <w:tabs>
          <w:tab w:val="left" w:pos="840"/>
          <w:tab w:val="left" w:pos="1050"/>
        </w:tabs>
        <w:spacing w:line="560" w:lineRule="exact"/>
        <w:ind w:firstLine="640" w:firstLineChars="200"/>
        <w:jc w:val="both"/>
        <w:rPr>
          <w:rFonts w:ascii="Times New Roman" w:eastAsia="方正仿宋_GBK" w:cs="Times New Roman"/>
          <w:color w:val="auto"/>
          <w:kern w:val="2"/>
          <w:sz w:val="32"/>
          <w:szCs w:val="32"/>
        </w:rPr>
      </w:pPr>
      <w:r>
        <w:rPr>
          <w:rFonts w:hint="eastAsia" w:ascii="Times New Roman" w:eastAsia="方正仿宋_GBK" w:cs="Times New Roman"/>
          <w:color w:val="auto"/>
          <w:kern w:val="2"/>
          <w:sz w:val="32"/>
          <w:szCs w:val="32"/>
        </w:rPr>
        <w:t>9</w:t>
      </w:r>
      <w:r>
        <w:rPr>
          <w:rFonts w:ascii="Times New Roman" w:eastAsia="方正仿宋_GBK" w:cs="Times New Roman"/>
          <w:color w:val="auto"/>
          <w:kern w:val="2"/>
          <w:sz w:val="32"/>
          <w:szCs w:val="32"/>
          <w:lang w:val="zh-CN"/>
        </w:rPr>
        <w:t>.</w:t>
      </w:r>
      <w:r>
        <w:rPr>
          <w:rFonts w:ascii="Times New Roman" w:eastAsia="方正仿宋_GBK" w:cs="Times New Roman"/>
          <w:color w:val="auto"/>
          <w:kern w:val="2"/>
          <w:sz w:val="32"/>
          <w:szCs w:val="32"/>
        </w:rPr>
        <w:t>充分发挥商标大数据和商标审查专业优势，</w:t>
      </w:r>
      <w:r>
        <w:rPr>
          <w:rFonts w:hint="eastAsia" w:ascii="Times New Roman" w:eastAsia="方正仿宋_GBK" w:cs="Times New Roman"/>
          <w:color w:val="auto"/>
          <w:kern w:val="2"/>
          <w:sz w:val="32"/>
          <w:szCs w:val="32"/>
          <w:lang w:eastAsia="zh-CN"/>
        </w:rPr>
        <w:t>设立专班专线和派出专业人员，</w:t>
      </w:r>
      <w:r>
        <w:rPr>
          <w:rFonts w:ascii="Times New Roman" w:eastAsia="方正仿宋_GBK" w:cs="Times New Roman"/>
          <w:color w:val="auto"/>
          <w:kern w:val="2"/>
          <w:sz w:val="32"/>
          <w:szCs w:val="32"/>
        </w:rPr>
        <w:t>为行政执法、司法保护、仲裁调解机构及时提供专业意见，</w:t>
      </w:r>
      <w:r>
        <w:rPr>
          <w:rFonts w:hint="eastAsia" w:ascii="Times New Roman" w:eastAsia="方正仿宋_GBK" w:cs="Times New Roman"/>
          <w:color w:val="auto"/>
          <w:kern w:val="2"/>
          <w:sz w:val="32"/>
          <w:szCs w:val="32"/>
          <w:lang w:eastAsia="zh-CN"/>
        </w:rPr>
        <w:t>并</w:t>
      </w:r>
      <w:r>
        <w:rPr>
          <w:rFonts w:ascii="Times New Roman" w:eastAsia="方正仿宋_GBK" w:cs="Times New Roman"/>
          <w:color w:val="auto"/>
          <w:kern w:val="2"/>
          <w:sz w:val="32"/>
          <w:szCs w:val="32"/>
        </w:rPr>
        <w:t>为</w:t>
      </w:r>
      <w:r>
        <w:rPr>
          <w:rFonts w:hint="eastAsia" w:ascii="Times New Roman" w:eastAsia="方正仿宋_GBK" w:cs="Times New Roman"/>
          <w:color w:val="auto"/>
          <w:kern w:val="2"/>
          <w:sz w:val="32"/>
          <w:szCs w:val="32"/>
          <w:lang w:eastAsia="zh-CN"/>
        </w:rPr>
        <w:t>上述部门</w:t>
      </w:r>
      <w:r>
        <w:rPr>
          <w:rFonts w:ascii="Times New Roman" w:eastAsia="方正仿宋_GBK" w:cs="Times New Roman"/>
          <w:color w:val="auto"/>
          <w:kern w:val="2"/>
          <w:sz w:val="32"/>
          <w:szCs w:val="32"/>
        </w:rPr>
        <w:t>处理公共资源、老字号</w:t>
      </w:r>
      <w:r>
        <w:rPr>
          <w:rFonts w:hint="eastAsia" w:ascii="Times New Roman" w:eastAsia="方正仿宋_GBK" w:cs="Times New Roman"/>
          <w:color w:val="auto"/>
          <w:kern w:val="2"/>
          <w:sz w:val="32"/>
          <w:szCs w:val="32"/>
          <w:lang w:eastAsia="zh-CN"/>
        </w:rPr>
        <w:t>、展会知识知识产权</w:t>
      </w:r>
      <w:r>
        <w:rPr>
          <w:rFonts w:ascii="Times New Roman" w:eastAsia="方正仿宋_GBK" w:cs="Times New Roman"/>
          <w:color w:val="auto"/>
          <w:kern w:val="2"/>
          <w:sz w:val="32"/>
          <w:szCs w:val="32"/>
        </w:rPr>
        <w:t>侵权案件提供有力支撑。</w:t>
      </w:r>
    </w:p>
    <w:p>
      <w:pPr>
        <w:pStyle w:val="18"/>
        <w:tabs>
          <w:tab w:val="left" w:pos="840"/>
          <w:tab w:val="left" w:pos="1050"/>
        </w:tabs>
        <w:spacing w:line="560" w:lineRule="exact"/>
        <w:ind w:firstLine="640" w:firstLineChars="200"/>
        <w:jc w:val="both"/>
        <w:rPr>
          <w:rFonts w:ascii="Times New Roman" w:eastAsia="方正楷体_GBK" w:cs="Times New Roman"/>
          <w:b/>
          <w:bCs/>
          <w:color w:val="auto"/>
          <w:szCs w:val="32"/>
        </w:rPr>
      </w:pPr>
      <w:r>
        <w:rPr>
          <w:rFonts w:ascii="Times New Roman" w:eastAsia="方正仿宋_GBK" w:cs="Times New Roman"/>
          <w:color w:val="auto"/>
          <w:kern w:val="2"/>
          <w:sz w:val="32"/>
          <w:szCs w:val="32"/>
          <w:lang w:val="zh-CN"/>
        </w:rPr>
        <w:t>1</w:t>
      </w:r>
      <w:r>
        <w:rPr>
          <w:rFonts w:hint="eastAsia" w:ascii="Times New Roman" w:eastAsia="方正仿宋_GBK" w:cs="Times New Roman"/>
          <w:color w:val="auto"/>
          <w:kern w:val="2"/>
          <w:sz w:val="32"/>
          <w:szCs w:val="32"/>
        </w:rPr>
        <w:t>0</w:t>
      </w:r>
      <w:r>
        <w:rPr>
          <w:rFonts w:ascii="Times New Roman" w:eastAsia="方正仿宋_GBK" w:cs="Times New Roman"/>
          <w:color w:val="auto"/>
          <w:kern w:val="2"/>
          <w:sz w:val="32"/>
          <w:szCs w:val="32"/>
          <w:lang w:val="zh-CN"/>
        </w:rPr>
        <w:t>.</w:t>
      </w:r>
      <w:r>
        <w:rPr>
          <w:rFonts w:ascii="Times New Roman" w:eastAsia="方正仿宋_GBK" w:cs="Times New Roman"/>
          <w:color w:val="auto"/>
          <w:kern w:val="2"/>
          <w:sz w:val="32"/>
          <w:szCs w:val="32"/>
        </w:rPr>
        <w:t>重点关注、跟踪整理广州地区反复抢注公共资源、老字号商标，大量囤积公共资源商标，经常性“傍名牌”、“搭便车”的申请人及代理机构“黑名单”，每季度反馈一次给市市场监督管理局（知识产权局）。</w:t>
      </w:r>
    </w:p>
    <w:p>
      <w:pPr>
        <w:pStyle w:val="4"/>
        <w:pageBreakBefore w:val="0"/>
        <w:widowControl w:val="0"/>
        <w:kinsoku/>
        <w:wordWrap/>
        <w:overflowPunct/>
        <w:topLinePunct w:val="0"/>
        <w:bidi w:val="0"/>
        <w:snapToGrid/>
        <w:spacing w:before="0" w:after="0" w:line="560" w:lineRule="exact"/>
        <w:ind w:firstLine="640" w:firstLineChars="200"/>
        <w:textAlignment w:val="auto"/>
        <w:rPr>
          <w:rFonts w:hint="eastAsia" w:ascii="方正楷体_GBK" w:hAnsi="方正楷体_GBK" w:eastAsia="方正楷体_GBK" w:cs="方正楷体_GBK"/>
          <w:b w:val="0"/>
          <w:bCs/>
          <w:color w:val="auto"/>
          <w:szCs w:val="32"/>
        </w:rPr>
      </w:pPr>
      <w:r>
        <w:rPr>
          <w:rFonts w:hint="eastAsia" w:ascii="方正楷体_GBK" w:hAnsi="方正楷体_GBK" w:eastAsia="方正楷体_GBK" w:cs="方正楷体_GBK"/>
          <w:b w:val="0"/>
          <w:bCs/>
          <w:color w:val="auto"/>
          <w:szCs w:val="32"/>
        </w:rPr>
        <w:t>（五）申报材料</w:t>
      </w:r>
    </w:p>
    <w:p>
      <w:pPr>
        <w:spacing w:line="560" w:lineRule="exact"/>
        <w:ind w:firstLine="640" w:firstLineChars="200"/>
        <w:rPr>
          <w:rFonts w:eastAsia="方正仿宋_GBK"/>
          <w:sz w:val="32"/>
          <w:szCs w:val="32"/>
        </w:rPr>
      </w:pPr>
      <w:r>
        <w:rPr>
          <w:rFonts w:eastAsia="方正仿宋_GBK"/>
          <w:sz w:val="32"/>
          <w:szCs w:val="32"/>
        </w:rPr>
        <w:t>1.202</w:t>
      </w:r>
      <w:r>
        <w:rPr>
          <w:rFonts w:hint="eastAsia" w:eastAsia="方正仿宋_GBK"/>
          <w:sz w:val="32"/>
          <w:szCs w:val="32"/>
        </w:rPr>
        <w:t>3</w:t>
      </w:r>
      <w:r>
        <w:rPr>
          <w:rFonts w:eastAsia="方正仿宋_GBK"/>
          <w:sz w:val="32"/>
          <w:szCs w:val="32"/>
        </w:rPr>
        <w:t>年度广州市知识产权工作专项资金申报书</w:t>
      </w:r>
      <w:r>
        <w:rPr>
          <w:rFonts w:hint="eastAsia" w:eastAsia="方正仿宋_GBK"/>
          <w:sz w:val="32"/>
          <w:szCs w:val="32"/>
          <w:lang w:eastAsia="zh-CN"/>
        </w:rPr>
        <w:t>——</w:t>
      </w:r>
      <w:r>
        <w:rPr>
          <w:rFonts w:hint="eastAsia" w:eastAsia="方正仿宋_GBK"/>
          <w:sz w:val="32"/>
          <w:szCs w:val="32"/>
        </w:rPr>
        <w:t>广州市</w:t>
      </w:r>
      <w:r>
        <w:rPr>
          <w:rFonts w:eastAsia="方正仿宋_GBK"/>
          <w:sz w:val="32"/>
          <w:szCs w:val="32"/>
        </w:rPr>
        <w:t>社会公共资源商标品牌知识产权保护项目。</w:t>
      </w:r>
    </w:p>
    <w:p>
      <w:pPr>
        <w:spacing w:line="560" w:lineRule="exact"/>
        <w:ind w:firstLine="640" w:firstLineChars="200"/>
        <w:rPr>
          <w:rFonts w:eastAsia="方正仿宋_GBK"/>
          <w:sz w:val="32"/>
          <w:szCs w:val="32"/>
        </w:rPr>
      </w:pPr>
      <w:r>
        <w:rPr>
          <w:rFonts w:eastAsia="方正仿宋_GBK"/>
          <w:sz w:val="32"/>
          <w:szCs w:val="32"/>
        </w:rPr>
        <w:t>2.项目实施工作方案。</w:t>
      </w:r>
    </w:p>
    <w:p>
      <w:pPr>
        <w:spacing w:line="560" w:lineRule="exact"/>
        <w:ind w:firstLine="640" w:firstLineChars="200"/>
        <w:rPr>
          <w:rFonts w:eastAsia="方正仿宋_GBK"/>
          <w:kern w:val="0"/>
          <w:sz w:val="32"/>
          <w:szCs w:val="32"/>
        </w:rPr>
      </w:pPr>
      <w:r>
        <w:rPr>
          <w:rFonts w:eastAsia="方正仿宋_GBK"/>
          <w:kern w:val="0"/>
          <w:sz w:val="32"/>
          <w:szCs w:val="32"/>
        </w:rPr>
        <w:t>3.申报单位主体资格证明材料复印件。</w:t>
      </w:r>
    </w:p>
    <w:p>
      <w:pPr>
        <w:spacing w:line="560" w:lineRule="exact"/>
        <w:ind w:firstLine="640" w:firstLineChars="200"/>
        <w:rPr>
          <w:rFonts w:eastAsia="方正仿宋_GBK"/>
          <w:sz w:val="32"/>
          <w:szCs w:val="32"/>
        </w:rPr>
      </w:pPr>
      <w:r>
        <w:rPr>
          <w:rFonts w:eastAsia="方正仿宋_GBK"/>
          <w:sz w:val="32"/>
          <w:szCs w:val="32"/>
        </w:rPr>
        <w:t>4.法定代表人、项目联系人身份证复印件。</w:t>
      </w:r>
    </w:p>
    <w:p>
      <w:pPr>
        <w:spacing w:line="560" w:lineRule="exact"/>
        <w:ind w:firstLine="640" w:firstLineChars="200"/>
        <w:rPr>
          <w:rFonts w:eastAsia="方正仿宋_GBK"/>
          <w:sz w:val="32"/>
          <w:szCs w:val="32"/>
        </w:rPr>
      </w:pPr>
      <w:r>
        <w:rPr>
          <w:rFonts w:eastAsia="方正仿宋_GBK"/>
          <w:sz w:val="32"/>
          <w:szCs w:val="32"/>
        </w:rPr>
        <w:t>5.银行开户证明材料复印件。</w:t>
      </w:r>
    </w:p>
    <w:p>
      <w:pPr>
        <w:pStyle w:val="23"/>
        <w:shd w:val="clear" w:color="auto" w:fill="FFFFFF"/>
        <w:autoSpaceDE w:val="0"/>
        <w:autoSpaceDN w:val="0"/>
        <w:spacing w:line="560" w:lineRule="exact"/>
        <w:ind w:firstLine="640" w:firstLineChars="200"/>
        <w:rPr>
          <w:rFonts w:eastAsia="方正仿宋_GBK"/>
          <w:sz w:val="32"/>
          <w:szCs w:val="32"/>
        </w:rPr>
      </w:pPr>
      <w:r>
        <w:rPr>
          <w:rFonts w:eastAsia="方正仿宋_GBK"/>
          <w:sz w:val="32"/>
          <w:szCs w:val="32"/>
        </w:rPr>
        <w:t>6.能证明承担项目能力和工作方案可行性的其他佐证材料。</w:t>
      </w:r>
    </w:p>
    <w:p>
      <w:pPr>
        <w:ind w:firstLine="420" w:firstLineChars="200"/>
        <w:rPr>
          <w:rFonts w:hint="eastAsia" w:eastAsia="仿宋_GB2312"/>
          <w:lang w:eastAsia="zh-CN"/>
        </w:rPr>
      </w:pPr>
      <w:r>
        <w:rPr>
          <w:rFonts w:hint="eastAsia" w:eastAsia="仿宋_GB2312"/>
          <w:lang w:eastAsia="zh-CN"/>
        </w:rPr>
        <w:br w:type="page"/>
      </w:r>
    </w:p>
    <w:p>
      <w:pPr>
        <w:pStyle w:val="42"/>
        <w:spacing w:line="600" w:lineRule="exact"/>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、知识产权保护体系机制建设项目</w:t>
      </w:r>
    </w:p>
    <w:p>
      <w:pPr>
        <w:pStyle w:val="32"/>
        <w:spacing w:line="620" w:lineRule="exact"/>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（重点产业知识产权快速维权项目）</w:t>
      </w:r>
    </w:p>
    <w:p>
      <w:pPr>
        <w:pStyle w:val="4"/>
        <w:spacing w:before="0" w:after="0" w:line="560" w:lineRule="exact"/>
        <w:ind w:firstLine="643" w:firstLineChars="200"/>
        <w:rPr>
          <w:rFonts w:hint="eastAsia" w:ascii="楷体_GB2312" w:hAnsi="楷体_GB2312" w:eastAsia="楷体_GB2312" w:cs="楷体_GB2312"/>
          <w:sz w:val="32"/>
          <w:szCs w:val="32"/>
        </w:rPr>
      </w:pPr>
    </w:p>
    <w:p>
      <w:pPr>
        <w:pStyle w:val="4"/>
        <w:spacing w:before="0" w:after="0" w:line="560" w:lineRule="exact"/>
        <w:ind w:firstLine="640" w:firstLineChars="200"/>
        <w:rPr>
          <w:rFonts w:hint="eastAsia" w:ascii="方正楷体_GBK" w:hAnsi="方正楷体_GBK" w:eastAsia="方正楷体_GBK" w:cs="方正楷体_GBK"/>
          <w:b w:val="0"/>
          <w:bCs w:val="0"/>
          <w:szCs w:val="32"/>
        </w:rPr>
      </w:pPr>
      <w:r>
        <w:rPr>
          <w:rFonts w:hint="eastAsia" w:ascii="方正楷体_GBK" w:hAnsi="方正楷体_GBK" w:eastAsia="方正楷体_GBK" w:cs="方正楷体_GBK"/>
          <w:b w:val="0"/>
          <w:bCs w:val="0"/>
          <w:szCs w:val="32"/>
        </w:rPr>
        <w:t>（一）申报主体</w:t>
      </w:r>
    </w:p>
    <w:p>
      <w:pPr>
        <w:pStyle w:val="42"/>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具有独立法人资格的</w:t>
      </w:r>
      <w:r>
        <w:rPr>
          <w:rFonts w:hint="eastAsia" w:ascii="方正仿宋_GBK" w:hAnsi="方正仿宋_GBK" w:eastAsia="方正仿宋_GBK" w:cs="方正仿宋_GBK"/>
          <w:sz w:val="32"/>
          <w:szCs w:val="32"/>
          <w:lang w:eastAsia="zh-CN"/>
        </w:rPr>
        <w:t>企事业单位、</w:t>
      </w:r>
      <w:r>
        <w:rPr>
          <w:rFonts w:hint="eastAsia" w:ascii="方正仿宋_GBK" w:hAnsi="方正仿宋_GBK" w:eastAsia="方正仿宋_GBK" w:cs="方正仿宋_GBK"/>
          <w:sz w:val="32"/>
          <w:szCs w:val="32"/>
        </w:rPr>
        <w:t>社会团体、行业组织、商会、社会组织及其他组织。</w:t>
      </w:r>
    </w:p>
    <w:p>
      <w:pPr>
        <w:pStyle w:val="42"/>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（二）申报条件</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单位须了解广州市相关重点产业（皮革皮具、化妆品、珠宝动漫、展会）知识产权保护的相关状况，熟悉相关法律、法规和政策，熟悉电商平台或展会知识产权投诉处理的相关程序，建立了专利侵权判定咨询机制或专家咨询服务机制，具备解决专利侵权判定能力。</w:t>
      </w:r>
    </w:p>
    <w:p>
      <w:pPr>
        <w:pStyle w:val="42"/>
        <w:spacing w:line="600" w:lineRule="exact"/>
        <w:ind w:firstLine="640" w:firstLineChars="200"/>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（三）项目类型、数量及</w:t>
      </w:r>
      <w:r>
        <w:rPr>
          <w:rFonts w:hint="eastAsia" w:ascii="方正楷体_GBK" w:hAnsi="方正楷体_GBK" w:eastAsia="方正楷体_GBK" w:cs="方正楷体_GBK"/>
          <w:sz w:val="32"/>
          <w:szCs w:val="32"/>
          <w:lang w:eastAsia="zh-CN"/>
        </w:rPr>
        <w:t>经费安排</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本项目为前补助项目，分</w:t>
      </w:r>
      <w:r>
        <w:rPr>
          <w:rFonts w:hint="eastAsia" w:ascii="方正仿宋_GBK" w:hAnsi="方正仿宋_GBK" w:eastAsia="方正仿宋_GBK" w:cs="方正仿宋_GBK"/>
          <w:sz w:val="32"/>
          <w:szCs w:val="32"/>
          <w:lang w:eastAsia="zh-CN"/>
        </w:rPr>
        <w:t>别</w:t>
      </w:r>
      <w:r>
        <w:rPr>
          <w:rFonts w:hint="eastAsia" w:ascii="方正仿宋_GBK" w:hAnsi="方正仿宋_GBK" w:eastAsia="方正仿宋_GBK" w:cs="方正仿宋_GBK"/>
          <w:sz w:val="32"/>
          <w:szCs w:val="32"/>
        </w:rPr>
        <w:t>为皮革皮具、化妆品、珠宝动漫、展会四个重点产业，共安排资金80万元，每个重点产业安排资金20万元，一个申报主体只能申报一个重点产业。</w:t>
      </w:r>
    </w:p>
    <w:p>
      <w:pPr>
        <w:pStyle w:val="42"/>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（四）工作任务</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1.开展相关重点产业知识产权维权状况调研。了解相关重点产业企业知识产权情况及维权情况，建立企业创新与知识产权维权基础数据材料台账。</w:t>
      </w:r>
    </w:p>
    <w:p>
      <w:pPr>
        <w:pStyle w:val="42"/>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2.加强重点企业维权指导。对重点维权企业加强跟进服务，安排专人驻点重点企业不少于2家，时间不少于5天，组织企业及权利人开展知识产权相关培训不少于3次。</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3.建立侵权判定咨询机制，有效提供专家咨询服务，切实为企业和权利人解决专利侵权判定难问题。</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4.有效协助相关重点产业企业及权利人开展电商平台知识产权维权援助工作。协助企业检索、筛选可能侵权产品，联合知识产权维权援助中心等向重点产业企业或权利人提供专利侵权技术咨询判定意见不少于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00份。</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承担展会维权项目的单位，需派人进驻展馆协助开展展会知识产权维权工作，提供知识产权快速维权服务，调解知识产权纠纷、解答有关咨询、协调公证处和专业服务机构做好配套取证和跟踪服务，驻展不少于20场，调解展会知识产权纠纷不少于2</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0宗。面向展会主承办单位、参展单位、相关企业和人员组织知识产权保护培训不少于3次，每次不少于半天，累计培训不少于500人次。</w:t>
      </w:r>
    </w:p>
    <w:p>
      <w:pPr>
        <w:pStyle w:val="42"/>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（五）申报材料</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年广州市知识产权工作专项资金申报书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知识产权保护机制建设项目（重点产业知识产权快速维权项目）；</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2.项目实施工作方案；</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3.申报单位主体资格证明材料</w:t>
      </w:r>
      <w:r>
        <w:rPr>
          <w:rFonts w:hint="eastAsia" w:ascii="方正仿宋_GBK" w:hAnsi="方正仿宋_GBK" w:eastAsia="方正仿宋_GBK" w:cs="方正仿宋_GBK"/>
          <w:color w:val="auto"/>
          <w:sz w:val="32"/>
          <w:szCs w:val="32"/>
          <w:lang w:eastAsia="zh-CN"/>
        </w:rPr>
        <w:t>复印件</w:t>
      </w:r>
      <w:r>
        <w:rPr>
          <w:rFonts w:hint="eastAsia" w:ascii="方正仿宋_GBK" w:hAnsi="方正仿宋_GBK" w:eastAsia="方正仿宋_GBK" w:cs="方正仿宋_GBK"/>
          <w:color w:val="auto"/>
          <w:sz w:val="32"/>
          <w:szCs w:val="32"/>
        </w:rPr>
        <w:t>；</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4.法定代表人、项目联系人的身份证复印件；</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5.银行开户证明材料复印件；</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6.与知识产权维权援助机构建立相关合作机制佐证材料；</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能证明承担项目能力和工作方案可行性的其他佐证材料。</w:t>
      </w:r>
    </w:p>
    <w:p>
      <w:pPr>
        <w:pStyle w:val="23"/>
        <w:pageBreakBefore w:val="0"/>
        <w:widowControl w:val="0"/>
        <w:shd w:val="clear" w:color="auto" w:fill="FFFFFF"/>
        <w:kinsoku/>
        <w:wordWrap/>
        <w:overflowPunct/>
        <w:topLinePunct w:val="0"/>
        <w:autoSpaceDE w:val="0"/>
        <w:autoSpaceDN w:val="0"/>
        <w:bidi w:val="0"/>
        <w:snapToGrid/>
        <w:spacing w:line="560" w:lineRule="exact"/>
        <w:textAlignment w:val="auto"/>
        <w:rPr>
          <w:rFonts w:hint="eastAsia" w:ascii="方正仿宋_GBK" w:hAnsi="方正仿宋_GBK" w:eastAsia="方正仿宋_GBK" w:cs="方正仿宋_GBK"/>
          <w:color w:val="auto"/>
          <w:sz w:val="32"/>
          <w:szCs w:val="32"/>
        </w:rPr>
      </w:pPr>
    </w:p>
    <w:p>
      <w:pPr>
        <w:pStyle w:val="29"/>
        <w:spacing w:line="600" w:lineRule="exact"/>
        <w:jc w:val="center"/>
        <w:rPr>
          <w:rFonts w:hint="eastAsia"/>
        </w:rPr>
      </w:pPr>
      <w:r>
        <w:rPr>
          <w:rFonts w:hint="eastAsia"/>
        </w:rPr>
        <w:br w:type="page"/>
      </w:r>
    </w:p>
    <w:p>
      <w:pPr>
        <w:pStyle w:val="29"/>
        <w:spacing w:line="60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lang w:eastAsia="zh-CN"/>
        </w:rPr>
        <w:t>五、知</w:t>
      </w:r>
      <w:r>
        <w:rPr>
          <w:rFonts w:hint="eastAsia" w:ascii="方正黑体_GBK" w:hAnsi="方正黑体_GBK" w:eastAsia="方正黑体_GBK" w:cs="方正黑体_GBK"/>
          <w:sz w:val="32"/>
        </w:rPr>
        <w:t>识产权文化建设项目</w:t>
      </w:r>
    </w:p>
    <w:p>
      <w:pPr>
        <w:spacing w:line="560" w:lineRule="exact"/>
        <w:ind w:firstLine="633" w:firstLineChars="198"/>
        <w:outlineLvl w:val="0"/>
        <w:rPr>
          <w:rFonts w:hint="eastAsia" w:ascii="方正楷体_GBK" w:hAnsi="方正楷体_GBK" w:eastAsia="方正楷体_GBK" w:cs="方正楷体_GBK"/>
          <w:sz w:val="32"/>
          <w:szCs w:val="32"/>
        </w:rPr>
      </w:pPr>
    </w:p>
    <w:p>
      <w:pPr>
        <w:spacing w:line="560" w:lineRule="exact"/>
        <w:ind w:firstLine="633" w:firstLineChars="198"/>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（一）申报主体</w:t>
      </w:r>
    </w:p>
    <w:p>
      <w:pPr>
        <w:spacing w:line="560" w:lineRule="exact"/>
        <w:ind w:firstLine="640" w:firstLineChars="200"/>
        <w:rPr>
          <w:rFonts w:hint="eastAsia" w:ascii="仿宋_GB2312" w:hAnsi="仿宋_GB2312" w:eastAsia="仿宋_GB2312" w:cs="仿宋_GB2312"/>
          <w:color w:val="548DD4"/>
          <w:sz w:val="32"/>
          <w:szCs w:val="32"/>
        </w:rPr>
      </w:pPr>
      <w:r>
        <w:rPr>
          <w:rFonts w:hint="eastAsia" w:ascii="方正仿宋_GBK" w:hAnsi="方正仿宋_GBK" w:eastAsia="方正仿宋_GBK" w:cs="方正仿宋_GBK"/>
          <w:color w:val="auto"/>
          <w:sz w:val="32"/>
          <w:szCs w:val="32"/>
        </w:rPr>
        <w:t>具有独立法人资格的</w:t>
      </w:r>
      <w:r>
        <w:rPr>
          <w:rFonts w:hint="eastAsia" w:ascii="方正仿宋_GBK" w:hAnsi="方正仿宋_GBK" w:eastAsia="方正仿宋_GBK" w:cs="方正仿宋_GBK"/>
          <w:color w:val="auto"/>
          <w:sz w:val="32"/>
          <w:szCs w:val="32"/>
          <w:lang w:eastAsia="zh-CN"/>
        </w:rPr>
        <w:t>企事业单位、社会团体、服务机构</w:t>
      </w:r>
      <w:r>
        <w:rPr>
          <w:rFonts w:hint="eastAsia" w:ascii="仿宋_GB2312" w:hAnsi="仿宋_GB2312" w:eastAsia="仿宋_GB2312" w:cs="仿宋_GB2312"/>
          <w:color w:val="548DD4"/>
          <w:sz w:val="32"/>
          <w:szCs w:val="32"/>
        </w:rPr>
        <w:t>。</w:t>
      </w:r>
    </w:p>
    <w:p>
      <w:pPr>
        <w:spacing w:line="560" w:lineRule="exact"/>
        <w:ind w:firstLine="633" w:firstLineChars="198"/>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（二）申报条件</w:t>
      </w:r>
    </w:p>
    <w:p>
      <w:pPr>
        <w:spacing w:line="560" w:lineRule="exact"/>
        <w:ind w:firstLine="633" w:firstLineChars="198"/>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1.申报单位能独立承担法律责任,具有独立法人资格,有固定经营场所。</w:t>
      </w:r>
    </w:p>
    <w:p>
      <w:pPr>
        <w:spacing w:line="560" w:lineRule="exact"/>
        <w:ind w:firstLine="633" w:firstLineChars="198"/>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2.申报单位有充足从事知识产权文化宣传、报道工作的人员力量,有稳定的专业人才队伍，有自己的宣传渠道或媒体。</w:t>
      </w:r>
    </w:p>
    <w:p>
      <w:pPr>
        <w:spacing w:line="560" w:lineRule="exact"/>
        <w:ind w:firstLine="633" w:firstLineChars="198"/>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3.项目承担团队骨干工作人员熟悉知识产权工作和创新文化，富有宣传报道和策划组织活动经验。</w:t>
      </w:r>
    </w:p>
    <w:p>
      <w:pPr>
        <w:spacing w:line="560" w:lineRule="exact"/>
        <w:ind w:firstLine="633" w:firstLineChars="198"/>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4.申报单位具备与本项目服务相关的“质量管理体系认证证书”优先。</w:t>
      </w:r>
    </w:p>
    <w:p>
      <w:pPr>
        <w:pStyle w:val="42"/>
        <w:spacing w:line="600" w:lineRule="exact"/>
        <w:ind w:firstLine="640" w:firstLineChars="200"/>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（三）项目类型、数量及</w:t>
      </w:r>
      <w:r>
        <w:rPr>
          <w:rFonts w:hint="eastAsia" w:ascii="方正楷体_GBK" w:hAnsi="方正楷体_GBK" w:eastAsia="方正楷体_GBK" w:cs="方正楷体_GBK"/>
          <w:sz w:val="32"/>
          <w:szCs w:val="32"/>
          <w:lang w:eastAsia="zh-CN"/>
        </w:rPr>
        <w:t>经费安排</w:t>
      </w:r>
    </w:p>
    <w:p>
      <w:pPr>
        <w:spacing w:line="560" w:lineRule="exact"/>
        <w:ind w:firstLine="633" w:firstLineChars="198"/>
        <w:outlineLvl w:val="0"/>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前补助项目。计划立项1项，项目资金50万元</w:t>
      </w:r>
      <w:r>
        <w:rPr>
          <w:rFonts w:hint="eastAsia" w:ascii="仿宋_GB2312" w:hAnsi="仿宋_GB2312" w:eastAsia="仿宋_GB2312" w:cs="仿宋_GB2312"/>
          <w:sz w:val="32"/>
          <w:szCs w:val="32"/>
        </w:rPr>
        <w:t>。</w:t>
      </w:r>
    </w:p>
    <w:p>
      <w:pPr>
        <w:spacing w:line="560" w:lineRule="exact"/>
        <w:ind w:firstLine="640" w:firstLineChars="200"/>
        <w:outlineLvl w:val="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（四）工作任务</w:t>
      </w:r>
    </w:p>
    <w:p>
      <w:pPr>
        <w:spacing w:line="560" w:lineRule="exact"/>
        <w:ind w:firstLine="633" w:firstLineChars="198"/>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在知识产权宣传周期间，通过策划新闻媒体报道、制作知识产权视频宣传片、组织地面活动等方式，集中宣传我市知识产权工作的成效，传播知识产权文化，提升知识产权工作社会影响力。具体为：</w:t>
      </w:r>
    </w:p>
    <w:p>
      <w:pPr>
        <w:spacing w:line="560" w:lineRule="exact"/>
        <w:ind w:firstLine="633" w:firstLineChars="198"/>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年4月（知识产权宣传周）组织一系列集中宣传策划。</w:t>
      </w:r>
    </w:p>
    <w:p>
      <w:pPr>
        <w:spacing w:line="560" w:lineRule="exact"/>
        <w:ind w:firstLine="633" w:firstLineChars="198"/>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2.拍摄制作知识产权宣传成果宣传片，4K超高清格式，时长5分钟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并在本地主流媒体平台进行宣传推广。</w:t>
      </w:r>
    </w:p>
    <w:p>
      <w:pPr>
        <w:spacing w:line="560" w:lineRule="exact"/>
        <w:ind w:firstLine="633" w:firstLineChars="198"/>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一场群众参与感强，具有宣传价值和影响力的活动，且能够提供合适的场地。现场人数不少于100人，线上参与人数不少于10万人。活动现场全程录制并网上直播，后续安排本地电视媒体的黄金时间播放剪辑版本。</w:t>
      </w:r>
    </w:p>
    <w:p>
      <w:pPr>
        <w:spacing w:line="560" w:lineRule="exact"/>
        <w:ind w:firstLine="633" w:firstLineChars="198"/>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4.在知识产权宣传周期间，策划一系列宣传推广产品：①一期专题节目时长不少于5分钟，在本地电视媒体的黄金时间播放；②本地市区内户外电子广告屏投放宣传广告，不少于5分钟。</w:t>
      </w:r>
    </w:p>
    <w:p>
      <w:pPr>
        <w:spacing w:line="560" w:lineRule="exact"/>
        <w:ind w:firstLine="633" w:firstLineChars="198"/>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5.配合我市知识产权重要活动，创新宣传方式，普及知识产权文化，促进知识产权融入各类经济活动。</w:t>
      </w:r>
    </w:p>
    <w:p>
      <w:pPr>
        <w:spacing w:line="560" w:lineRule="exact"/>
        <w:ind w:right="-210" w:rightChars="-100"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（五）申报材料</w:t>
      </w:r>
    </w:p>
    <w:p>
      <w:pPr>
        <w:spacing w:line="560" w:lineRule="exact"/>
        <w:ind w:firstLine="633" w:firstLineChars="198"/>
        <w:outlineLvl w:val="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年广州市知识产权工作专项资金申报书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知识产权文化建设项目</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bidi="ar"/>
        </w:rPr>
        <w:t>2.项目实施</w:t>
      </w:r>
      <w:r>
        <w:rPr>
          <w:rFonts w:hint="eastAsia" w:ascii="方正仿宋_GBK" w:hAnsi="方正仿宋_GBK" w:eastAsia="方正仿宋_GBK" w:cs="方正仿宋_GBK"/>
          <w:color w:val="auto"/>
          <w:sz w:val="32"/>
          <w:szCs w:val="32"/>
        </w:rPr>
        <w:t>工作方案</w:t>
      </w:r>
      <w:r>
        <w:rPr>
          <w:rFonts w:hint="eastAsia" w:ascii="方正仿宋_GBK" w:hAnsi="方正仿宋_GBK" w:eastAsia="方正仿宋_GBK" w:cs="方正仿宋_GBK"/>
          <w:color w:val="auto"/>
          <w:sz w:val="32"/>
          <w:szCs w:val="32"/>
          <w:lang w:eastAsia="zh-CN"/>
        </w:rPr>
        <w:t>；</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default" w:ascii="Times New Roman" w:hAnsi="Times New Roman" w:eastAsia="方正仿宋_GBK" w:cs="Times New Roman"/>
          <w:color w:val="auto"/>
          <w:kern w:val="0"/>
          <w:sz w:val="32"/>
          <w:szCs w:val="32"/>
          <w:lang w:eastAsia="zh-CN"/>
        </w:rPr>
        <w:t>申报</w:t>
      </w:r>
      <w:r>
        <w:rPr>
          <w:rFonts w:hint="default" w:ascii="Times New Roman" w:hAnsi="Times New Roman" w:eastAsia="方正仿宋_GBK" w:cs="Times New Roman"/>
          <w:color w:val="auto"/>
          <w:kern w:val="0"/>
          <w:sz w:val="32"/>
          <w:szCs w:val="32"/>
        </w:rPr>
        <w:t>单位主体资格</w:t>
      </w:r>
      <w:r>
        <w:rPr>
          <w:rFonts w:hint="default" w:ascii="Times New Roman" w:hAnsi="Times New Roman" w:eastAsia="方正仿宋_GBK" w:cs="Times New Roman"/>
          <w:color w:val="auto"/>
          <w:kern w:val="0"/>
          <w:sz w:val="32"/>
          <w:szCs w:val="32"/>
          <w:lang w:eastAsia="zh-CN"/>
        </w:rPr>
        <w:t>材料</w:t>
      </w:r>
      <w:r>
        <w:rPr>
          <w:rFonts w:hint="eastAsia" w:ascii="Times New Roman" w:hAnsi="Times New Roman" w:eastAsia="方正仿宋_GBK" w:cs="Times New Roman"/>
          <w:color w:val="auto"/>
          <w:kern w:val="0"/>
          <w:sz w:val="32"/>
          <w:szCs w:val="32"/>
          <w:lang w:eastAsia="zh-CN"/>
        </w:rPr>
        <w:t>（电子证照）；</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4.法定代表人、项目联系人身份证复印件；</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5.银行开户证明材料复印件；</w:t>
      </w:r>
    </w:p>
    <w:p>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6.所获荣誉证书</w:t>
      </w:r>
      <w:r>
        <w:rPr>
          <w:rFonts w:hint="eastAsia" w:ascii="方正仿宋_GBK" w:hAnsi="方正仿宋_GBK" w:eastAsia="方正仿宋_GBK" w:cs="方正仿宋_GBK"/>
          <w:color w:val="auto"/>
          <w:sz w:val="32"/>
          <w:szCs w:val="32"/>
          <w:lang w:eastAsia="zh-CN"/>
        </w:rPr>
        <w:t>；</w:t>
      </w:r>
    </w:p>
    <w:p>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7.能证明承担项目能力和工作方案可行性的其他佐证材料。</w:t>
      </w:r>
    </w:p>
    <w:p>
      <w:pPr>
        <w:pStyle w:val="41"/>
        <w:rPr>
          <w:rFonts w:hint="eastAsia"/>
        </w:rPr>
      </w:pPr>
      <w:r>
        <w:rPr>
          <w:rFonts w:hint="eastAsia"/>
        </w:rPr>
        <w:br w:type="page"/>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p>
      <w:pPr>
        <w:pageBreakBefore w:val="0"/>
        <w:widowControl w:val="0"/>
        <w:kinsoku/>
        <w:wordWrap/>
        <w:overflowPunct/>
        <w:topLinePunct w:val="0"/>
        <w:bidi w:val="0"/>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ind w:firstLine="643" w:firstLineChars="200"/>
        <w:rPr>
          <w:rFonts w:ascii="仿宋_GB2312" w:hAnsi="仿宋_GB2312" w:eastAsia="仿宋_GB2312"/>
          <w:b/>
          <w:bCs/>
          <w:sz w:val="32"/>
        </w:rPr>
      </w:pPr>
    </w:p>
    <w:p>
      <w:pPr>
        <w:pStyle w:val="35"/>
        <w:spacing w:line="600" w:lineRule="exact"/>
        <w:rPr>
          <w:rFonts w:ascii="仿宋_GB2312" w:hAnsi="仿宋_GB2312" w:eastAsia="仿宋_GB2312"/>
          <w:b/>
          <w:bCs/>
          <w:sz w:val="32"/>
        </w:rPr>
      </w:pPr>
    </w:p>
    <w:p>
      <w:pPr>
        <w:pStyle w:val="16"/>
        <w:spacing w:line="560" w:lineRule="exact"/>
        <w:outlineLvl w:val="0"/>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8"/>
                  <w:ind w:left="420" w:leftChars="200" w:right="420" w:rightChars="20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25</w:t>
                </w:r>
                <w:r>
                  <w:rPr>
                    <w:rFonts w:hint="eastAsia"/>
                    <w:sz w:val="28"/>
                    <w:szCs w:val="28"/>
                  </w:rPr>
                  <w:fldChar w:fldCharType="end"/>
                </w:r>
                <w:r>
                  <w:rPr>
                    <w:rFonts w:hint="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6AF1C"/>
    <w:multiLevelType w:val="singleLevel"/>
    <w:tmpl w:val="9536AF1C"/>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
      <w:suff w:val="nothing"/>
      <w:lvlText w:val="%1、"/>
      <w:lvlJc w:val="left"/>
      <w:rPr>
        <w:rFonts w:hint="default" w:ascii="Times New Roman"/>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3A6B76"/>
    <w:rsid w:val="00404B5B"/>
    <w:rsid w:val="004D5165"/>
    <w:rsid w:val="005C6EAC"/>
    <w:rsid w:val="007147BD"/>
    <w:rsid w:val="00741E32"/>
    <w:rsid w:val="008834A4"/>
    <w:rsid w:val="00A47AFB"/>
    <w:rsid w:val="00BF3E29"/>
    <w:rsid w:val="00C75E9A"/>
    <w:rsid w:val="00C86A8C"/>
    <w:rsid w:val="00CF00E9"/>
    <w:rsid w:val="00DB01B3"/>
    <w:rsid w:val="00E02A56"/>
    <w:rsid w:val="00E51E9D"/>
    <w:rsid w:val="00F7733F"/>
    <w:rsid w:val="010A1ABE"/>
    <w:rsid w:val="01330639"/>
    <w:rsid w:val="015E720E"/>
    <w:rsid w:val="01601515"/>
    <w:rsid w:val="017E2775"/>
    <w:rsid w:val="01EF39B5"/>
    <w:rsid w:val="01F77615"/>
    <w:rsid w:val="021B7BCE"/>
    <w:rsid w:val="022F5786"/>
    <w:rsid w:val="02377BC2"/>
    <w:rsid w:val="02385A4E"/>
    <w:rsid w:val="02436211"/>
    <w:rsid w:val="02817515"/>
    <w:rsid w:val="02915CC1"/>
    <w:rsid w:val="029A0BD4"/>
    <w:rsid w:val="02FB5A69"/>
    <w:rsid w:val="03143C01"/>
    <w:rsid w:val="036F5F79"/>
    <w:rsid w:val="0375017D"/>
    <w:rsid w:val="0375157C"/>
    <w:rsid w:val="038F120A"/>
    <w:rsid w:val="0391521D"/>
    <w:rsid w:val="03941E54"/>
    <w:rsid w:val="03981F82"/>
    <w:rsid w:val="03F24388"/>
    <w:rsid w:val="0422460D"/>
    <w:rsid w:val="04547D19"/>
    <w:rsid w:val="045F4435"/>
    <w:rsid w:val="046A2EFC"/>
    <w:rsid w:val="04904A25"/>
    <w:rsid w:val="04A844D7"/>
    <w:rsid w:val="04C75942"/>
    <w:rsid w:val="051732BD"/>
    <w:rsid w:val="051D4B22"/>
    <w:rsid w:val="051E3F81"/>
    <w:rsid w:val="05504289"/>
    <w:rsid w:val="056621DE"/>
    <w:rsid w:val="05665BC4"/>
    <w:rsid w:val="056B3892"/>
    <w:rsid w:val="0586055A"/>
    <w:rsid w:val="06075BCD"/>
    <w:rsid w:val="06153E52"/>
    <w:rsid w:val="061914CA"/>
    <w:rsid w:val="062A012D"/>
    <w:rsid w:val="062E730E"/>
    <w:rsid w:val="06362F04"/>
    <w:rsid w:val="064A4144"/>
    <w:rsid w:val="065E39AA"/>
    <w:rsid w:val="06712D94"/>
    <w:rsid w:val="067E202E"/>
    <w:rsid w:val="069902C7"/>
    <w:rsid w:val="06AA49F3"/>
    <w:rsid w:val="06AE2553"/>
    <w:rsid w:val="06D7153F"/>
    <w:rsid w:val="06E81B02"/>
    <w:rsid w:val="06F15E18"/>
    <w:rsid w:val="074D0851"/>
    <w:rsid w:val="075B6064"/>
    <w:rsid w:val="07B13139"/>
    <w:rsid w:val="07B33202"/>
    <w:rsid w:val="07B36C9B"/>
    <w:rsid w:val="07B753AF"/>
    <w:rsid w:val="07CF6DB8"/>
    <w:rsid w:val="07EC6321"/>
    <w:rsid w:val="083A62B6"/>
    <w:rsid w:val="08750FAD"/>
    <w:rsid w:val="087A368B"/>
    <w:rsid w:val="087E5490"/>
    <w:rsid w:val="088759FA"/>
    <w:rsid w:val="08D85C6F"/>
    <w:rsid w:val="08DB68A0"/>
    <w:rsid w:val="092845E9"/>
    <w:rsid w:val="09357201"/>
    <w:rsid w:val="09436825"/>
    <w:rsid w:val="09482FD4"/>
    <w:rsid w:val="09602005"/>
    <w:rsid w:val="09DC1378"/>
    <w:rsid w:val="09F009B4"/>
    <w:rsid w:val="09F71DAB"/>
    <w:rsid w:val="0A5F0284"/>
    <w:rsid w:val="0ABD58F7"/>
    <w:rsid w:val="0AEF3C06"/>
    <w:rsid w:val="0B04323F"/>
    <w:rsid w:val="0B0E4003"/>
    <w:rsid w:val="0B267D64"/>
    <w:rsid w:val="0B267E7E"/>
    <w:rsid w:val="0B3B4571"/>
    <w:rsid w:val="0B51216A"/>
    <w:rsid w:val="0B646A6D"/>
    <w:rsid w:val="0BB10325"/>
    <w:rsid w:val="0BBA438E"/>
    <w:rsid w:val="0BCF42B0"/>
    <w:rsid w:val="0C2D1F4E"/>
    <w:rsid w:val="0C492610"/>
    <w:rsid w:val="0C4979EB"/>
    <w:rsid w:val="0C781E21"/>
    <w:rsid w:val="0C7F346D"/>
    <w:rsid w:val="0C8B6A76"/>
    <w:rsid w:val="0C9E6936"/>
    <w:rsid w:val="0CF05315"/>
    <w:rsid w:val="0D5C687E"/>
    <w:rsid w:val="0D624660"/>
    <w:rsid w:val="0D660D67"/>
    <w:rsid w:val="0DB77E80"/>
    <w:rsid w:val="0DB92B85"/>
    <w:rsid w:val="0DBF6DA9"/>
    <w:rsid w:val="0DDF33C8"/>
    <w:rsid w:val="0DF810F4"/>
    <w:rsid w:val="0E4F67FA"/>
    <w:rsid w:val="0E75693A"/>
    <w:rsid w:val="0EBE53E4"/>
    <w:rsid w:val="0EC25F2C"/>
    <w:rsid w:val="0EC35A15"/>
    <w:rsid w:val="0EC41EFF"/>
    <w:rsid w:val="0F09165C"/>
    <w:rsid w:val="0F313BF8"/>
    <w:rsid w:val="0F52733F"/>
    <w:rsid w:val="0F6108C9"/>
    <w:rsid w:val="0F764350"/>
    <w:rsid w:val="0F7E7F8D"/>
    <w:rsid w:val="0F8A28DD"/>
    <w:rsid w:val="0F915ED5"/>
    <w:rsid w:val="0FE24B8B"/>
    <w:rsid w:val="10162C3F"/>
    <w:rsid w:val="101F0084"/>
    <w:rsid w:val="102A2DD4"/>
    <w:rsid w:val="10533945"/>
    <w:rsid w:val="1081362A"/>
    <w:rsid w:val="1091261C"/>
    <w:rsid w:val="10B01613"/>
    <w:rsid w:val="10CE1766"/>
    <w:rsid w:val="10FA59C2"/>
    <w:rsid w:val="10FB725F"/>
    <w:rsid w:val="11212809"/>
    <w:rsid w:val="114151AF"/>
    <w:rsid w:val="11515D61"/>
    <w:rsid w:val="11760924"/>
    <w:rsid w:val="118A5E56"/>
    <w:rsid w:val="11ED1D43"/>
    <w:rsid w:val="11EE354F"/>
    <w:rsid w:val="11F21B9C"/>
    <w:rsid w:val="11F23800"/>
    <w:rsid w:val="12282EFB"/>
    <w:rsid w:val="12701E36"/>
    <w:rsid w:val="12703B04"/>
    <w:rsid w:val="1273470B"/>
    <w:rsid w:val="128C2181"/>
    <w:rsid w:val="12A97C4D"/>
    <w:rsid w:val="12AA50F1"/>
    <w:rsid w:val="12B47B16"/>
    <w:rsid w:val="12E31589"/>
    <w:rsid w:val="12E77ABB"/>
    <w:rsid w:val="13135F2E"/>
    <w:rsid w:val="131F3D8A"/>
    <w:rsid w:val="133E225B"/>
    <w:rsid w:val="1345104D"/>
    <w:rsid w:val="134621BA"/>
    <w:rsid w:val="13881612"/>
    <w:rsid w:val="139854D7"/>
    <w:rsid w:val="13B76479"/>
    <w:rsid w:val="13BF6896"/>
    <w:rsid w:val="13E372B0"/>
    <w:rsid w:val="14772CAB"/>
    <w:rsid w:val="148712B7"/>
    <w:rsid w:val="149534CB"/>
    <w:rsid w:val="14D3140A"/>
    <w:rsid w:val="15225031"/>
    <w:rsid w:val="15330949"/>
    <w:rsid w:val="15872BFF"/>
    <w:rsid w:val="15881252"/>
    <w:rsid w:val="15AF2532"/>
    <w:rsid w:val="15BF0E13"/>
    <w:rsid w:val="15E66734"/>
    <w:rsid w:val="15F71067"/>
    <w:rsid w:val="161213FA"/>
    <w:rsid w:val="161F242B"/>
    <w:rsid w:val="163953BC"/>
    <w:rsid w:val="16527C7A"/>
    <w:rsid w:val="170A2126"/>
    <w:rsid w:val="17176F44"/>
    <w:rsid w:val="1723626E"/>
    <w:rsid w:val="17375384"/>
    <w:rsid w:val="17390DB6"/>
    <w:rsid w:val="17424896"/>
    <w:rsid w:val="17801ADE"/>
    <w:rsid w:val="178A52E1"/>
    <w:rsid w:val="179350FD"/>
    <w:rsid w:val="17C316F7"/>
    <w:rsid w:val="17E13FEC"/>
    <w:rsid w:val="18131181"/>
    <w:rsid w:val="181428D5"/>
    <w:rsid w:val="18203994"/>
    <w:rsid w:val="18455CF4"/>
    <w:rsid w:val="18540FE2"/>
    <w:rsid w:val="18560A35"/>
    <w:rsid w:val="185A49B9"/>
    <w:rsid w:val="186B786A"/>
    <w:rsid w:val="18AF2408"/>
    <w:rsid w:val="18BB0C64"/>
    <w:rsid w:val="18CD7674"/>
    <w:rsid w:val="18DA54C2"/>
    <w:rsid w:val="18E90434"/>
    <w:rsid w:val="18FB2F2F"/>
    <w:rsid w:val="18FE2E27"/>
    <w:rsid w:val="19014F75"/>
    <w:rsid w:val="19262AE3"/>
    <w:rsid w:val="195B5E53"/>
    <w:rsid w:val="196D615E"/>
    <w:rsid w:val="19A72917"/>
    <w:rsid w:val="19B1037A"/>
    <w:rsid w:val="19BC4864"/>
    <w:rsid w:val="19C113E0"/>
    <w:rsid w:val="19E367E0"/>
    <w:rsid w:val="19E624A3"/>
    <w:rsid w:val="19EE1282"/>
    <w:rsid w:val="19F75175"/>
    <w:rsid w:val="19FD42E1"/>
    <w:rsid w:val="1A320638"/>
    <w:rsid w:val="1A384C9F"/>
    <w:rsid w:val="1A433B6C"/>
    <w:rsid w:val="1A533A21"/>
    <w:rsid w:val="1A5C6A78"/>
    <w:rsid w:val="1A846229"/>
    <w:rsid w:val="1A9C28A4"/>
    <w:rsid w:val="1A9D5AA7"/>
    <w:rsid w:val="1AA24590"/>
    <w:rsid w:val="1AA67491"/>
    <w:rsid w:val="1AB332BA"/>
    <w:rsid w:val="1AEE7B22"/>
    <w:rsid w:val="1B026021"/>
    <w:rsid w:val="1B57052A"/>
    <w:rsid w:val="1B8C692B"/>
    <w:rsid w:val="1B96184D"/>
    <w:rsid w:val="1B9941FC"/>
    <w:rsid w:val="1BC34908"/>
    <w:rsid w:val="1BC55AF3"/>
    <w:rsid w:val="1BC7077B"/>
    <w:rsid w:val="1BC876A5"/>
    <w:rsid w:val="1BD21C29"/>
    <w:rsid w:val="1BF77407"/>
    <w:rsid w:val="1C00129E"/>
    <w:rsid w:val="1C034BAC"/>
    <w:rsid w:val="1C1032E6"/>
    <w:rsid w:val="1C207EA1"/>
    <w:rsid w:val="1C2E5936"/>
    <w:rsid w:val="1C4E7A11"/>
    <w:rsid w:val="1C5766B4"/>
    <w:rsid w:val="1C7C20A6"/>
    <w:rsid w:val="1C8917B0"/>
    <w:rsid w:val="1C8B6F0B"/>
    <w:rsid w:val="1CB96677"/>
    <w:rsid w:val="1CED6388"/>
    <w:rsid w:val="1D4D293D"/>
    <w:rsid w:val="1D9B26BA"/>
    <w:rsid w:val="1DA478C0"/>
    <w:rsid w:val="1DBE21BE"/>
    <w:rsid w:val="1DBF532C"/>
    <w:rsid w:val="1DE60736"/>
    <w:rsid w:val="1E4D0F40"/>
    <w:rsid w:val="1E521E0B"/>
    <w:rsid w:val="1E67243A"/>
    <w:rsid w:val="1F003480"/>
    <w:rsid w:val="1F535030"/>
    <w:rsid w:val="1F776E00"/>
    <w:rsid w:val="1F9004B5"/>
    <w:rsid w:val="1F921D67"/>
    <w:rsid w:val="1FAC4E95"/>
    <w:rsid w:val="1FB2404A"/>
    <w:rsid w:val="1FB47496"/>
    <w:rsid w:val="1FBE237B"/>
    <w:rsid w:val="1FBF6C80"/>
    <w:rsid w:val="1FC95A66"/>
    <w:rsid w:val="1FFA0FEA"/>
    <w:rsid w:val="200045BA"/>
    <w:rsid w:val="200119ED"/>
    <w:rsid w:val="20182EBD"/>
    <w:rsid w:val="20441A5C"/>
    <w:rsid w:val="205042E7"/>
    <w:rsid w:val="206B2D62"/>
    <w:rsid w:val="20704837"/>
    <w:rsid w:val="207B31E8"/>
    <w:rsid w:val="20D60058"/>
    <w:rsid w:val="210D208C"/>
    <w:rsid w:val="2135640A"/>
    <w:rsid w:val="21430C0F"/>
    <w:rsid w:val="21664943"/>
    <w:rsid w:val="21903C3E"/>
    <w:rsid w:val="219C2F8E"/>
    <w:rsid w:val="21A91B6E"/>
    <w:rsid w:val="21AD704D"/>
    <w:rsid w:val="221B1206"/>
    <w:rsid w:val="229D5FE0"/>
    <w:rsid w:val="22A649F3"/>
    <w:rsid w:val="22D326E7"/>
    <w:rsid w:val="22E763D8"/>
    <w:rsid w:val="22EF0A94"/>
    <w:rsid w:val="2306638C"/>
    <w:rsid w:val="23157CB5"/>
    <w:rsid w:val="234A71E3"/>
    <w:rsid w:val="23AA430D"/>
    <w:rsid w:val="23AB19E0"/>
    <w:rsid w:val="23AF3310"/>
    <w:rsid w:val="242365F6"/>
    <w:rsid w:val="2429788D"/>
    <w:rsid w:val="24947066"/>
    <w:rsid w:val="24A5008B"/>
    <w:rsid w:val="24AA59DB"/>
    <w:rsid w:val="24F47640"/>
    <w:rsid w:val="25850239"/>
    <w:rsid w:val="25A81F43"/>
    <w:rsid w:val="25F853FA"/>
    <w:rsid w:val="26227CB4"/>
    <w:rsid w:val="263C3087"/>
    <w:rsid w:val="26583562"/>
    <w:rsid w:val="267E6970"/>
    <w:rsid w:val="26B161E0"/>
    <w:rsid w:val="27147907"/>
    <w:rsid w:val="271C0B59"/>
    <w:rsid w:val="271E7243"/>
    <w:rsid w:val="27536FF4"/>
    <w:rsid w:val="27612678"/>
    <w:rsid w:val="276205B5"/>
    <w:rsid w:val="279949AB"/>
    <w:rsid w:val="27BD3A7D"/>
    <w:rsid w:val="27DB5451"/>
    <w:rsid w:val="28197516"/>
    <w:rsid w:val="28336CCC"/>
    <w:rsid w:val="286A037E"/>
    <w:rsid w:val="28AC603E"/>
    <w:rsid w:val="28D03304"/>
    <w:rsid w:val="28E72F02"/>
    <w:rsid w:val="28EC4E76"/>
    <w:rsid w:val="28FB502B"/>
    <w:rsid w:val="2925203A"/>
    <w:rsid w:val="292A4112"/>
    <w:rsid w:val="29AA2C35"/>
    <w:rsid w:val="29BA3FA6"/>
    <w:rsid w:val="29C82565"/>
    <w:rsid w:val="29D30125"/>
    <w:rsid w:val="29F6655B"/>
    <w:rsid w:val="29F7127C"/>
    <w:rsid w:val="29F7317D"/>
    <w:rsid w:val="2A473AB0"/>
    <w:rsid w:val="2A5A280B"/>
    <w:rsid w:val="2A617795"/>
    <w:rsid w:val="2A9D20C3"/>
    <w:rsid w:val="2B0C12D0"/>
    <w:rsid w:val="2B37788B"/>
    <w:rsid w:val="2B4306EA"/>
    <w:rsid w:val="2B5D4F25"/>
    <w:rsid w:val="2B654746"/>
    <w:rsid w:val="2B7316B8"/>
    <w:rsid w:val="2B8A564B"/>
    <w:rsid w:val="2B98735A"/>
    <w:rsid w:val="2BA33032"/>
    <w:rsid w:val="2BB03C9B"/>
    <w:rsid w:val="2BBA6F55"/>
    <w:rsid w:val="2BCD6025"/>
    <w:rsid w:val="2BE57D7A"/>
    <w:rsid w:val="2C225910"/>
    <w:rsid w:val="2C2C32AA"/>
    <w:rsid w:val="2C3801C0"/>
    <w:rsid w:val="2C3F78D8"/>
    <w:rsid w:val="2C5214F7"/>
    <w:rsid w:val="2CA366B1"/>
    <w:rsid w:val="2D0B697A"/>
    <w:rsid w:val="2D0E1DD9"/>
    <w:rsid w:val="2D1D2E8B"/>
    <w:rsid w:val="2D5011FB"/>
    <w:rsid w:val="2D6D5CD7"/>
    <w:rsid w:val="2D801F3E"/>
    <w:rsid w:val="2DA66A95"/>
    <w:rsid w:val="2DAC2A99"/>
    <w:rsid w:val="2DC23EF1"/>
    <w:rsid w:val="2DC43BCC"/>
    <w:rsid w:val="2E0F4A0F"/>
    <w:rsid w:val="2E221363"/>
    <w:rsid w:val="2E6D483E"/>
    <w:rsid w:val="2E736F31"/>
    <w:rsid w:val="2EB129A1"/>
    <w:rsid w:val="2EC74FA2"/>
    <w:rsid w:val="2EDB68A4"/>
    <w:rsid w:val="2F374847"/>
    <w:rsid w:val="2F5443B8"/>
    <w:rsid w:val="2F5F7F2C"/>
    <w:rsid w:val="2F7A6754"/>
    <w:rsid w:val="2F7E36AC"/>
    <w:rsid w:val="2FAA5FAD"/>
    <w:rsid w:val="2FC54094"/>
    <w:rsid w:val="2FD0759C"/>
    <w:rsid w:val="2FDB2589"/>
    <w:rsid w:val="2FF65CA3"/>
    <w:rsid w:val="302308FE"/>
    <w:rsid w:val="304D2A72"/>
    <w:rsid w:val="305759E7"/>
    <w:rsid w:val="30821FC4"/>
    <w:rsid w:val="309A25C0"/>
    <w:rsid w:val="311601C6"/>
    <w:rsid w:val="312A3FCE"/>
    <w:rsid w:val="313F0AE6"/>
    <w:rsid w:val="31554116"/>
    <w:rsid w:val="317709CF"/>
    <w:rsid w:val="318A1E61"/>
    <w:rsid w:val="319B3F58"/>
    <w:rsid w:val="31A407BC"/>
    <w:rsid w:val="31CF4585"/>
    <w:rsid w:val="31D4220E"/>
    <w:rsid w:val="31F644D4"/>
    <w:rsid w:val="32154452"/>
    <w:rsid w:val="322511DC"/>
    <w:rsid w:val="323E0135"/>
    <w:rsid w:val="324261F7"/>
    <w:rsid w:val="32486368"/>
    <w:rsid w:val="32656BB0"/>
    <w:rsid w:val="32A52918"/>
    <w:rsid w:val="32B77FEB"/>
    <w:rsid w:val="32FA1D22"/>
    <w:rsid w:val="32FF078A"/>
    <w:rsid w:val="333822AB"/>
    <w:rsid w:val="33584582"/>
    <w:rsid w:val="3378662D"/>
    <w:rsid w:val="33BA06D3"/>
    <w:rsid w:val="33C65533"/>
    <w:rsid w:val="34041639"/>
    <w:rsid w:val="342A6025"/>
    <w:rsid w:val="349A7170"/>
    <w:rsid w:val="349D76D1"/>
    <w:rsid w:val="34A64845"/>
    <w:rsid w:val="34DC46D3"/>
    <w:rsid w:val="34E16B97"/>
    <w:rsid w:val="34EB075A"/>
    <w:rsid w:val="34EC7764"/>
    <w:rsid w:val="350355E9"/>
    <w:rsid w:val="35096F15"/>
    <w:rsid w:val="353647B8"/>
    <w:rsid w:val="35472B7C"/>
    <w:rsid w:val="35624787"/>
    <w:rsid w:val="357650DC"/>
    <w:rsid w:val="358B5160"/>
    <w:rsid w:val="35BC1D07"/>
    <w:rsid w:val="35D04F44"/>
    <w:rsid w:val="35DB2FBD"/>
    <w:rsid w:val="35DE6796"/>
    <w:rsid w:val="36082A34"/>
    <w:rsid w:val="360F501C"/>
    <w:rsid w:val="36101814"/>
    <w:rsid w:val="36180C44"/>
    <w:rsid w:val="3638548E"/>
    <w:rsid w:val="367D261B"/>
    <w:rsid w:val="367F7293"/>
    <w:rsid w:val="36994099"/>
    <w:rsid w:val="36C10E61"/>
    <w:rsid w:val="370967E3"/>
    <w:rsid w:val="371A19F8"/>
    <w:rsid w:val="374B7FB9"/>
    <w:rsid w:val="37507876"/>
    <w:rsid w:val="375976CB"/>
    <w:rsid w:val="376109D9"/>
    <w:rsid w:val="3771464C"/>
    <w:rsid w:val="3772300E"/>
    <w:rsid w:val="37BA4F8A"/>
    <w:rsid w:val="37DD152F"/>
    <w:rsid w:val="37E61A07"/>
    <w:rsid w:val="37EE05BB"/>
    <w:rsid w:val="380D0FAD"/>
    <w:rsid w:val="38520EDD"/>
    <w:rsid w:val="3877321A"/>
    <w:rsid w:val="38D96BA2"/>
    <w:rsid w:val="38E84377"/>
    <w:rsid w:val="39097380"/>
    <w:rsid w:val="390D4F23"/>
    <w:rsid w:val="39186634"/>
    <w:rsid w:val="392161DD"/>
    <w:rsid w:val="39352D5C"/>
    <w:rsid w:val="393D3CF0"/>
    <w:rsid w:val="393E5410"/>
    <w:rsid w:val="398B5736"/>
    <w:rsid w:val="399311F1"/>
    <w:rsid w:val="39E20988"/>
    <w:rsid w:val="3A007D2C"/>
    <w:rsid w:val="3A1936EC"/>
    <w:rsid w:val="3A2E524A"/>
    <w:rsid w:val="3A2E77FD"/>
    <w:rsid w:val="3A3306FE"/>
    <w:rsid w:val="3A5F77E7"/>
    <w:rsid w:val="3A6522E6"/>
    <w:rsid w:val="3AA43354"/>
    <w:rsid w:val="3ADD0D97"/>
    <w:rsid w:val="3AF2324E"/>
    <w:rsid w:val="3AF4138C"/>
    <w:rsid w:val="3AF66068"/>
    <w:rsid w:val="3B141F48"/>
    <w:rsid w:val="3B48407F"/>
    <w:rsid w:val="3B6A3916"/>
    <w:rsid w:val="3B6C3CE2"/>
    <w:rsid w:val="3B7FFD30"/>
    <w:rsid w:val="3B8D1640"/>
    <w:rsid w:val="3B92198A"/>
    <w:rsid w:val="3BA43D01"/>
    <w:rsid w:val="3BCA10B0"/>
    <w:rsid w:val="3C0908FD"/>
    <w:rsid w:val="3C0D220A"/>
    <w:rsid w:val="3C1A2019"/>
    <w:rsid w:val="3C465C1E"/>
    <w:rsid w:val="3CC96044"/>
    <w:rsid w:val="3CFA6C9F"/>
    <w:rsid w:val="3D194CD5"/>
    <w:rsid w:val="3D2729C3"/>
    <w:rsid w:val="3D33598A"/>
    <w:rsid w:val="3D704085"/>
    <w:rsid w:val="3D733A59"/>
    <w:rsid w:val="3D854B30"/>
    <w:rsid w:val="3DC87545"/>
    <w:rsid w:val="3DCB24D1"/>
    <w:rsid w:val="3DD53CFF"/>
    <w:rsid w:val="3DD566DD"/>
    <w:rsid w:val="3DFE5916"/>
    <w:rsid w:val="3DFE75A5"/>
    <w:rsid w:val="3E026E64"/>
    <w:rsid w:val="3E0270F3"/>
    <w:rsid w:val="3E2B6DFD"/>
    <w:rsid w:val="3E617F3C"/>
    <w:rsid w:val="3E8442DE"/>
    <w:rsid w:val="3E9F6ACF"/>
    <w:rsid w:val="3EAD2BDD"/>
    <w:rsid w:val="3F0F5159"/>
    <w:rsid w:val="3F151E5E"/>
    <w:rsid w:val="3F243797"/>
    <w:rsid w:val="3F276DFF"/>
    <w:rsid w:val="3F624034"/>
    <w:rsid w:val="3F6C1512"/>
    <w:rsid w:val="3F75559A"/>
    <w:rsid w:val="3F9B318B"/>
    <w:rsid w:val="3FE7712F"/>
    <w:rsid w:val="3FEB77C3"/>
    <w:rsid w:val="40131BB6"/>
    <w:rsid w:val="40223B47"/>
    <w:rsid w:val="406921B6"/>
    <w:rsid w:val="407130B0"/>
    <w:rsid w:val="40886C42"/>
    <w:rsid w:val="409C11D8"/>
    <w:rsid w:val="40B608B8"/>
    <w:rsid w:val="40E82920"/>
    <w:rsid w:val="40FB61E1"/>
    <w:rsid w:val="41062320"/>
    <w:rsid w:val="410E1084"/>
    <w:rsid w:val="410E41D3"/>
    <w:rsid w:val="417B0359"/>
    <w:rsid w:val="4186384A"/>
    <w:rsid w:val="41D0089A"/>
    <w:rsid w:val="41E56591"/>
    <w:rsid w:val="42304205"/>
    <w:rsid w:val="425979D9"/>
    <w:rsid w:val="42794551"/>
    <w:rsid w:val="427950C6"/>
    <w:rsid w:val="42880C83"/>
    <w:rsid w:val="42A67F07"/>
    <w:rsid w:val="42A805B6"/>
    <w:rsid w:val="42BB1B77"/>
    <w:rsid w:val="42DC5384"/>
    <w:rsid w:val="433A1E3B"/>
    <w:rsid w:val="433E372C"/>
    <w:rsid w:val="43852A77"/>
    <w:rsid w:val="439D08AF"/>
    <w:rsid w:val="43CE6CF6"/>
    <w:rsid w:val="43DC5D10"/>
    <w:rsid w:val="44117A9E"/>
    <w:rsid w:val="441D1796"/>
    <w:rsid w:val="44206F42"/>
    <w:rsid w:val="442D302C"/>
    <w:rsid w:val="443916D3"/>
    <w:rsid w:val="444513D6"/>
    <w:rsid w:val="44463164"/>
    <w:rsid w:val="44637FCB"/>
    <w:rsid w:val="447B46BE"/>
    <w:rsid w:val="44C83282"/>
    <w:rsid w:val="44ED1C48"/>
    <w:rsid w:val="44F649ED"/>
    <w:rsid w:val="45015F37"/>
    <w:rsid w:val="45293F7E"/>
    <w:rsid w:val="45745EEC"/>
    <w:rsid w:val="45F1594A"/>
    <w:rsid w:val="45F325F9"/>
    <w:rsid w:val="45F45EA5"/>
    <w:rsid w:val="464B41B0"/>
    <w:rsid w:val="466B3C0B"/>
    <w:rsid w:val="468855A2"/>
    <w:rsid w:val="46977546"/>
    <w:rsid w:val="469D20D1"/>
    <w:rsid w:val="46AA0CCC"/>
    <w:rsid w:val="46B75ACA"/>
    <w:rsid w:val="46BA4845"/>
    <w:rsid w:val="46F56A38"/>
    <w:rsid w:val="474716E6"/>
    <w:rsid w:val="477362C0"/>
    <w:rsid w:val="478D3237"/>
    <w:rsid w:val="47A62238"/>
    <w:rsid w:val="47B5297C"/>
    <w:rsid w:val="47BFB3B3"/>
    <w:rsid w:val="480A4505"/>
    <w:rsid w:val="481B16FE"/>
    <w:rsid w:val="48322CAA"/>
    <w:rsid w:val="485B3E65"/>
    <w:rsid w:val="48822B4E"/>
    <w:rsid w:val="48B847F2"/>
    <w:rsid w:val="48EA6960"/>
    <w:rsid w:val="48FA07BA"/>
    <w:rsid w:val="48FE43F6"/>
    <w:rsid w:val="49124CD3"/>
    <w:rsid w:val="493C6671"/>
    <w:rsid w:val="496216A8"/>
    <w:rsid w:val="49A6264F"/>
    <w:rsid w:val="49F8760C"/>
    <w:rsid w:val="49FE6929"/>
    <w:rsid w:val="4A1230CF"/>
    <w:rsid w:val="4A2C4315"/>
    <w:rsid w:val="4A5651A6"/>
    <w:rsid w:val="4A5F30F8"/>
    <w:rsid w:val="4A620D09"/>
    <w:rsid w:val="4A86436D"/>
    <w:rsid w:val="4A974140"/>
    <w:rsid w:val="4A9C03BE"/>
    <w:rsid w:val="4A9D6FBA"/>
    <w:rsid w:val="4AB35F23"/>
    <w:rsid w:val="4AD57FE0"/>
    <w:rsid w:val="4AD6293F"/>
    <w:rsid w:val="4AE33389"/>
    <w:rsid w:val="4B033090"/>
    <w:rsid w:val="4B2A4C01"/>
    <w:rsid w:val="4B417543"/>
    <w:rsid w:val="4B431BC4"/>
    <w:rsid w:val="4B5C5435"/>
    <w:rsid w:val="4BA51D94"/>
    <w:rsid w:val="4BB02105"/>
    <w:rsid w:val="4BB2252E"/>
    <w:rsid w:val="4BC8140B"/>
    <w:rsid w:val="4C123402"/>
    <w:rsid w:val="4C401F02"/>
    <w:rsid w:val="4C600F0E"/>
    <w:rsid w:val="4C864141"/>
    <w:rsid w:val="4C900595"/>
    <w:rsid w:val="4C97375D"/>
    <w:rsid w:val="4CD134FF"/>
    <w:rsid w:val="4CF5566C"/>
    <w:rsid w:val="4D152620"/>
    <w:rsid w:val="4D1A3903"/>
    <w:rsid w:val="4D242F86"/>
    <w:rsid w:val="4D2B6ECB"/>
    <w:rsid w:val="4D5C4257"/>
    <w:rsid w:val="4D780F77"/>
    <w:rsid w:val="4D8F13F5"/>
    <w:rsid w:val="4D95645E"/>
    <w:rsid w:val="4DE77A6E"/>
    <w:rsid w:val="4E3A6153"/>
    <w:rsid w:val="4E433EB2"/>
    <w:rsid w:val="4E6659E8"/>
    <w:rsid w:val="4E6D20B6"/>
    <w:rsid w:val="4EB93916"/>
    <w:rsid w:val="4EC71F07"/>
    <w:rsid w:val="4ECC0787"/>
    <w:rsid w:val="4F4DAEEB"/>
    <w:rsid w:val="4F58655A"/>
    <w:rsid w:val="4F5C781C"/>
    <w:rsid w:val="4F7D11A6"/>
    <w:rsid w:val="4F9825E2"/>
    <w:rsid w:val="4FBB0632"/>
    <w:rsid w:val="4FF6734F"/>
    <w:rsid w:val="4FFD0898"/>
    <w:rsid w:val="503F4DAF"/>
    <w:rsid w:val="506A2581"/>
    <w:rsid w:val="5072318A"/>
    <w:rsid w:val="50842095"/>
    <w:rsid w:val="509D553C"/>
    <w:rsid w:val="50A810DC"/>
    <w:rsid w:val="50BB7592"/>
    <w:rsid w:val="50E90B99"/>
    <w:rsid w:val="50EF439E"/>
    <w:rsid w:val="512C39B5"/>
    <w:rsid w:val="513C0C98"/>
    <w:rsid w:val="51414866"/>
    <w:rsid w:val="51506E3E"/>
    <w:rsid w:val="515952AC"/>
    <w:rsid w:val="51710A86"/>
    <w:rsid w:val="51AE3C9C"/>
    <w:rsid w:val="51B513C0"/>
    <w:rsid w:val="51D25B0E"/>
    <w:rsid w:val="51E222BD"/>
    <w:rsid w:val="51FC160B"/>
    <w:rsid w:val="522C186C"/>
    <w:rsid w:val="523061F4"/>
    <w:rsid w:val="52367ED6"/>
    <w:rsid w:val="52433988"/>
    <w:rsid w:val="52557081"/>
    <w:rsid w:val="52C32A3D"/>
    <w:rsid w:val="52D97D02"/>
    <w:rsid w:val="52DC6EB7"/>
    <w:rsid w:val="52DD24DA"/>
    <w:rsid w:val="531A6DAA"/>
    <w:rsid w:val="532E494A"/>
    <w:rsid w:val="534D0FCD"/>
    <w:rsid w:val="53C560A1"/>
    <w:rsid w:val="53F07400"/>
    <w:rsid w:val="540F7F46"/>
    <w:rsid w:val="541647E0"/>
    <w:rsid w:val="541C0C1A"/>
    <w:rsid w:val="542135B3"/>
    <w:rsid w:val="54416F0A"/>
    <w:rsid w:val="5498226F"/>
    <w:rsid w:val="54A51727"/>
    <w:rsid w:val="54A81480"/>
    <w:rsid w:val="54B039E4"/>
    <w:rsid w:val="54C84136"/>
    <w:rsid w:val="552D03BA"/>
    <w:rsid w:val="552F0829"/>
    <w:rsid w:val="553D7407"/>
    <w:rsid w:val="5549560E"/>
    <w:rsid w:val="555B010B"/>
    <w:rsid w:val="55663D0B"/>
    <w:rsid w:val="55B822C5"/>
    <w:rsid w:val="565920F6"/>
    <w:rsid w:val="56644663"/>
    <w:rsid w:val="567D5336"/>
    <w:rsid w:val="56824AE4"/>
    <w:rsid w:val="568848D2"/>
    <w:rsid w:val="56976B06"/>
    <w:rsid w:val="56F11192"/>
    <w:rsid w:val="56F95F4D"/>
    <w:rsid w:val="570E14FC"/>
    <w:rsid w:val="57443335"/>
    <w:rsid w:val="57464AD3"/>
    <w:rsid w:val="575B07E9"/>
    <w:rsid w:val="579849B8"/>
    <w:rsid w:val="57DA3F0D"/>
    <w:rsid w:val="57F31636"/>
    <w:rsid w:val="581A1EAC"/>
    <w:rsid w:val="584B1DAF"/>
    <w:rsid w:val="58806FD5"/>
    <w:rsid w:val="59144BF8"/>
    <w:rsid w:val="591C76C3"/>
    <w:rsid w:val="595B624E"/>
    <w:rsid w:val="596D39FD"/>
    <w:rsid w:val="598D04B0"/>
    <w:rsid w:val="59A04566"/>
    <w:rsid w:val="59B712A9"/>
    <w:rsid w:val="59BD43B7"/>
    <w:rsid w:val="59FC7133"/>
    <w:rsid w:val="59FFB442"/>
    <w:rsid w:val="5A0A4AAD"/>
    <w:rsid w:val="5A330E13"/>
    <w:rsid w:val="5A753625"/>
    <w:rsid w:val="5A9426C1"/>
    <w:rsid w:val="5ABE0EC3"/>
    <w:rsid w:val="5AFFDB8E"/>
    <w:rsid w:val="5B157A12"/>
    <w:rsid w:val="5B3C492D"/>
    <w:rsid w:val="5B3F02B4"/>
    <w:rsid w:val="5B600CBD"/>
    <w:rsid w:val="5BC17F66"/>
    <w:rsid w:val="5BF7A83A"/>
    <w:rsid w:val="5BFB38C8"/>
    <w:rsid w:val="5C2F02BA"/>
    <w:rsid w:val="5C37582F"/>
    <w:rsid w:val="5C410297"/>
    <w:rsid w:val="5C51087F"/>
    <w:rsid w:val="5C612A3B"/>
    <w:rsid w:val="5C9D4A0F"/>
    <w:rsid w:val="5CA32C84"/>
    <w:rsid w:val="5CA526C3"/>
    <w:rsid w:val="5CBC2435"/>
    <w:rsid w:val="5CE81D4F"/>
    <w:rsid w:val="5D0B0D5C"/>
    <w:rsid w:val="5D101B25"/>
    <w:rsid w:val="5D13420A"/>
    <w:rsid w:val="5D1C49C2"/>
    <w:rsid w:val="5D7D2BEC"/>
    <w:rsid w:val="5DC006B5"/>
    <w:rsid w:val="5DC26F24"/>
    <w:rsid w:val="5DE72DB3"/>
    <w:rsid w:val="5E043BE2"/>
    <w:rsid w:val="5E0B6EBD"/>
    <w:rsid w:val="5E43188B"/>
    <w:rsid w:val="5E5572AD"/>
    <w:rsid w:val="5E5D22B3"/>
    <w:rsid w:val="5E67644C"/>
    <w:rsid w:val="5E692EF0"/>
    <w:rsid w:val="5E6A0640"/>
    <w:rsid w:val="5E8123B0"/>
    <w:rsid w:val="5E8A0E10"/>
    <w:rsid w:val="5E940D0D"/>
    <w:rsid w:val="5E99622C"/>
    <w:rsid w:val="5F5FE916"/>
    <w:rsid w:val="5F7D5349"/>
    <w:rsid w:val="5FEF6219"/>
    <w:rsid w:val="600F6864"/>
    <w:rsid w:val="601B7FA8"/>
    <w:rsid w:val="603C5B32"/>
    <w:rsid w:val="604C4F8B"/>
    <w:rsid w:val="606138B1"/>
    <w:rsid w:val="60723B11"/>
    <w:rsid w:val="6080064B"/>
    <w:rsid w:val="609D73E0"/>
    <w:rsid w:val="60B548BF"/>
    <w:rsid w:val="61060D0B"/>
    <w:rsid w:val="61131D82"/>
    <w:rsid w:val="61306CA7"/>
    <w:rsid w:val="61591A1A"/>
    <w:rsid w:val="61991CAC"/>
    <w:rsid w:val="61AF7225"/>
    <w:rsid w:val="61B660AC"/>
    <w:rsid w:val="62116C39"/>
    <w:rsid w:val="62456C46"/>
    <w:rsid w:val="624D3B50"/>
    <w:rsid w:val="629266D2"/>
    <w:rsid w:val="629A161F"/>
    <w:rsid w:val="62AF1B4C"/>
    <w:rsid w:val="62CA1BC5"/>
    <w:rsid w:val="62DC071D"/>
    <w:rsid w:val="62F67964"/>
    <w:rsid w:val="631814A0"/>
    <w:rsid w:val="6330401E"/>
    <w:rsid w:val="633804AE"/>
    <w:rsid w:val="63393815"/>
    <w:rsid w:val="63461E04"/>
    <w:rsid w:val="634853E5"/>
    <w:rsid w:val="634E38A1"/>
    <w:rsid w:val="63566428"/>
    <w:rsid w:val="63653285"/>
    <w:rsid w:val="639675CD"/>
    <w:rsid w:val="639B13EC"/>
    <w:rsid w:val="63C8036A"/>
    <w:rsid w:val="63C8751E"/>
    <w:rsid w:val="63E50B01"/>
    <w:rsid w:val="63F3335C"/>
    <w:rsid w:val="63F64832"/>
    <w:rsid w:val="64215A73"/>
    <w:rsid w:val="64491F78"/>
    <w:rsid w:val="64606DF8"/>
    <w:rsid w:val="646852A0"/>
    <w:rsid w:val="64770B39"/>
    <w:rsid w:val="64983E03"/>
    <w:rsid w:val="64B07DD9"/>
    <w:rsid w:val="64B10402"/>
    <w:rsid w:val="64CC06AE"/>
    <w:rsid w:val="64CF3CB5"/>
    <w:rsid w:val="64DF0DE9"/>
    <w:rsid w:val="64F86E0A"/>
    <w:rsid w:val="65091D8E"/>
    <w:rsid w:val="651078DA"/>
    <w:rsid w:val="652A4490"/>
    <w:rsid w:val="653A13ED"/>
    <w:rsid w:val="655A40A6"/>
    <w:rsid w:val="6569195C"/>
    <w:rsid w:val="656B299E"/>
    <w:rsid w:val="65796C71"/>
    <w:rsid w:val="65913DA3"/>
    <w:rsid w:val="65BB4A0E"/>
    <w:rsid w:val="65CD192D"/>
    <w:rsid w:val="65D126C2"/>
    <w:rsid w:val="65F77D71"/>
    <w:rsid w:val="66223EA5"/>
    <w:rsid w:val="665B3FF1"/>
    <w:rsid w:val="667467D0"/>
    <w:rsid w:val="668E328F"/>
    <w:rsid w:val="66C62379"/>
    <w:rsid w:val="66D53DC2"/>
    <w:rsid w:val="66E72B48"/>
    <w:rsid w:val="66F71AF8"/>
    <w:rsid w:val="673A54AB"/>
    <w:rsid w:val="6778217F"/>
    <w:rsid w:val="67D06E94"/>
    <w:rsid w:val="67D50069"/>
    <w:rsid w:val="67DF39D9"/>
    <w:rsid w:val="67EB2F1B"/>
    <w:rsid w:val="680241EA"/>
    <w:rsid w:val="68826A14"/>
    <w:rsid w:val="68AE5EF9"/>
    <w:rsid w:val="68B11E5B"/>
    <w:rsid w:val="68C736E2"/>
    <w:rsid w:val="692907A4"/>
    <w:rsid w:val="6938183E"/>
    <w:rsid w:val="6942669F"/>
    <w:rsid w:val="6943234F"/>
    <w:rsid w:val="695F6B1E"/>
    <w:rsid w:val="698C48A4"/>
    <w:rsid w:val="698E3716"/>
    <w:rsid w:val="699A3E92"/>
    <w:rsid w:val="69B74996"/>
    <w:rsid w:val="69BD43B4"/>
    <w:rsid w:val="69CC3500"/>
    <w:rsid w:val="69CE4BE7"/>
    <w:rsid w:val="69EA09CB"/>
    <w:rsid w:val="6A015C26"/>
    <w:rsid w:val="6A353582"/>
    <w:rsid w:val="6A5A04EC"/>
    <w:rsid w:val="6A770B64"/>
    <w:rsid w:val="6AC279CF"/>
    <w:rsid w:val="6AD40AB8"/>
    <w:rsid w:val="6AE777ED"/>
    <w:rsid w:val="6B157EB7"/>
    <w:rsid w:val="6B43785A"/>
    <w:rsid w:val="6B4B5833"/>
    <w:rsid w:val="6B7A37AB"/>
    <w:rsid w:val="6BA01209"/>
    <w:rsid w:val="6BBA0930"/>
    <w:rsid w:val="6BF876E5"/>
    <w:rsid w:val="6C0616ED"/>
    <w:rsid w:val="6C2727B3"/>
    <w:rsid w:val="6C331E98"/>
    <w:rsid w:val="6C4E0BC9"/>
    <w:rsid w:val="6C651409"/>
    <w:rsid w:val="6C661AF6"/>
    <w:rsid w:val="6C863242"/>
    <w:rsid w:val="6CE7473D"/>
    <w:rsid w:val="6CE90306"/>
    <w:rsid w:val="6CFF13D5"/>
    <w:rsid w:val="6D0319DA"/>
    <w:rsid w:val="6D0A49B7"/>
    <w:rsid w:val="6D0D3E12"/>
    <w:rsid w:val="6D1A6599"/>
    <w:rsid w:val="6D2E19EA"/>
    <w:rsid w:val="6D3A486E"/>
    <w:rsid w:val="6D3C5E9C"/>
    <w:rsid w:val="6D7901D1"/>
    <w:rsid w:val="6D8D404B"/>
    <w:rsid w:val="6DC54EED"/>
    <w:rsid w:val="6DE25A7B"/>
    <w:rsid w:val="6DF45F03"/>
    <w:rsid w:val="6E2A5F77"/>
    <w:rsid w:val="6E6439D7"/>
    <w:rsid w:val="6E713E4B"/>
    <w:rsid w:val="6E9D0165"/>
    <w:rsid w:val="6EB6631F"/>
    <w:rsid w:val="6EC35A87"/>
    <w:rsid w:val="6ECC48FD"/>
    <w:rsid w:val="6ED46C52"/>
    <w:rsid w:val="6F092747"/>
    <w:rsid w:val="6F0B1613"/>
    <w:rsid w:val="6F130597"/>
    <w:rsid w:val="6F4C4BC3"/>
    <w:rsid w:val="6F6111B9"/>
    <w:rsid w:val="6F6C0741"/>
    <w:rsid w:val="6F745E0A"/>
    <w:rsid w:val="6F776A06"/>
    <w:rsid w:val="6F7B5599"/>
    <w:rsid w:val="6F7DA708"/>
    <w:rsid w:val="6F890BD4"/>
    <w:rsid w:val="6FBE1507"/>
    <w:rsid w:val="6FDA4658"/>
    <w:rsid w:val="6FF67C45"/>
    <w:rsid w:val="6FF96CFB"/>
    <w:rsid w:val="7060337F"/>
    <w:rsid w:val="70680626"/>
    <w:rsid w:val="7076699C"/>
    <w:rsid w:val="70801FEF"/>
    <w:rsid w:val="7095270F"/>
    <w:rsid w:val="709D55E6"/>
    <w:rsid w:val="70E07B4E"/>
    <w:rsid w:val="70EB31E5"/>
    <w:rsid w:val="711E3A40"/>
    <w:rsid w:val="712077D9"/>
    <w:rsid w:val="713613A6"/>
    <w:rsid w:val="71456395"/>
    <w:rsid w:val="714F301B"/>
    <w:rsid w:val="7166688D"/>
    <w:rsid w:val="71CB293B"/>
    <w:rsid w:val="71DD34C1"/>
    <w:rsid w:val="71E45046"/>
    <w:rsid w:val="71EA4183"/>
    <w:rsid w:val="71ED0F84"/>
    <w:rsid w:val="724F0DDA"/>
    <w:rsid w:val="72622876"/>
    <w:rsid w:val="72BEDE15"/>
    <w:rsid w:val="72BF2078"/>
    <w:rsid w:val="72C54EFE"/>
    <w:rsid w:val="72C840A5"/>
    <w:rsid w:val="72EB17EB"/>
    <w:rsid w:val="730A6389"/>
    <w:rsid w:val="7312564C"/>
    <w:rsid w:val="7395607E"/>
    <w:rsid w:val="73A55D52"/>
    <w:rsid w:val="73AA6E2F"/>
    <w:rsid w:val="73B110AD"/>
    <w:rsid w:val="73BE595E"/>
    <w:rsid w:val="74103988"/>
    <w:rsid w:val="741F6C2A"/>
    <w:rsid w:val="7437448F"/>
    <w:rsid w:val="746B0DAC"/>
    <w:rsid w:val="747148B2"/>
    <w:rsid w:val="7499435F"/>
    <w:rsid w:val="74F0699C"/>
    <w:rsid w:val="750E5633"/>
    <w:rsid w:val="753F04A3"/>
    <w:rsid w:val="75442E5E"/>
    <w:rsid w:val="75663591"/>
    <w:rsid w:val="75785EAA"/>
    <w:rsid w:val="758222D3"/>
    <w:rsid w:val="75A12D0E"/>
    <w:rsid w:val="75B71367"/>
    <w:rsid w:val="75CB4700"/>
    <w:rsid w:val="75D11359"/>
    <w:rsid w:val="75D83395"/>
    <w:rsid w:val="75DD698D"/>
    <w:rsid w:val="75F74F8D"/>
    <w:rsid w:val="76053C9A"/>
    <w:rsid w:val="7610751D"/>
    <w:rsid w:val="76251EFC"/>
    <w:rsid w:val="763870D8"/>
    <w:rsid w:val="764010FA"/>
    <w:rsid w:val="76893001"/>
    <w:rsid w:val="769862FB"/>
    <w:rsid w:val="769B3703"/>
    <w:rsid w:val="769F26D4"/>
    <w:rsid w:val="76CE470C"/>
    <w:rsid w:val="76D50BE4"/>
    <w:rsid w:val="76DE173D"/>
    <w:rsid w:val="76E5490B"/>
    <w:rsid w:val="76E625AB"/>
    <w:rsid w:val="77540191"/>
    <w:rsid w:val="778321B2"/>
    <w:rsid w:val="77937984"/>
    <w:rsid w:val="77C060C7"/>
    <w:rsid w:val="77D7476B"/>
    <w:rsid w:val="77DF564F"/>
    <w:rsid w:val="77F71B48"/>
    <w:rsid w:val="780D02EC"/>
    <w:rsid w:val="781035C5"/>
    <w:rsid w:val="781E7D88"/>
    <w:rsid w:val="782A317D"/>
    <w:rsid w:val="783F2750"/>
    <w:rsid w:val="785C37E7"/>
    <w:rsid w:val="78657677"/>
    <w:rsid w:val="788E015E"/>
    <w:rsid w:val="78934424"/>
    <w:rsid w:val="78E6354F"/>
    <w:rsid w:val="78FA1120"/>
    <w:rsid w:val="792603F9"/>
    <w:rsid w:val="792B31AD"/>
    <w:rsid w:val="79381FDA"/>
    <w:rsid w:val="793D1D3D"/>
    <w:rsid w:val="796246C9"/>
    <w:rsid w:val="79AF6A52"/>
    <w:rsid w:val="79D36B1C"/>
    <w:rsid w:val="7A312901"/>
    <w:rsid w:val="7A494915"/>
    <w:rsid w:val="7A7915CC"/>
    <w:rsid w:val="7A842657"/>
    <w:rsid w:val="7AAE109B"/>
    <w:rsid w:val="7AF6550F"/>
    <w:rsid w:val="7B0C1C85"/>
    <w:rsid w:val="7B0F571E"/>
    <w:rsid w:val="7B190156"/>
    <w:rsid w:val="7B223673"/>
    <w:rsid w:val="7B6C336A"/>
    <w:rsid w:val="7BAA0A3F"/>
    <w:rsid w:val="7BAB1CEB"/>
    <w:rsid w:val="7BAD11BA"/>
    <w:rsid w:val="7BF33B26"/>
    <w:rsid w:val="7BF647B9"/>
    <w:rsid w:val="7C3A2F59"/>
    <w:rsid w:val="7C6E15C9"/>
    <w:rsid w:val="7CA60F8B"/>
    <w:rsid w:val="7CA85EA8"/>
    <w:rsid w:val="7CB71724"/>
    <w:rsid w:val="7CDE0C17"/>
    <w:rsid w:val="7CDF5E73"/>
    <w:rsid w:val="7CE02D4D"/>
    <w:rsid w:val="7D086E38"/>
    <w:rsid w:val="7D12208F"/>
    <w:rsid w:val="7D1801F8"/>
    <w:rsid w:val="7D275761"/>
    <w:rsid w:val="7D2E6587"/>
    <w:rsid w:val="7D426A9F"/>
    <w:rsid w:val="7D601D18"/>
    <w:rsid w:val="7D6C22FB"/>
    <w:rsid w:val="7D7C2927"/>
    <w:rsid w:val="7DA55B7C"/>
    <w:rsid w:val="7DB474AC"/>
    <w:rsid w:val="7DC15F44"/>
    <w:rsid w:val="7DC177AD"/>
    <w:rsid w:val="7DDE1441"/>
    <w:rsid w:val="7E275E18"/>
    <w:rsid w:val="7E372C91"/>
    <w:rsid w:val="7E47122A"/>
    <w:rsid w:val="7E5B6B63"/>
    <w:rsid w:val="7E5D4513"/>
    <w:rsid w:val="7E6D3158"/>
    <w:rsid w:val="7E863CCA"/>
    <w:rsid w:val="7E872587"/>
    <w:rsid w:val="7EA00DFF"/>
    <w:rsid w:val="7EDA6358"/>
    <w:rsid w:val="7EF07693"/>
    <w:rsid w:val="7EFC7520"/>
    <w:rsid w:val="7EFFE045"/>
    <w:rsid w:val="7F09594D"/>
    <w:rsid w:val="7F3D24BC"/>
    <w:rsid w:val="7F5C74AB"/>
    <w:rsid w:val="7F673BE8"/>
    <w:rsid w:val="7F82784D"/>
    <w:rsid w:val="7FA33027"/>
    <w:rsid w:val="7FA63B61"/>
    <w:rsid w:val="7FAFDF87"/>
    <w:rsid w:val="7FC108DC"/>
    <w:rsid w:val="7FEBE363"/>
    <w:rsid w:val="9CCB2BFD"/>
    <w:rsid w:val="9DEB503F"/>
    <w:rsid w:val="9DFF3768"/>
    <w:rsid w:val="BF77F0BB"/>
    <w:rsid w:val="BFFD3C00"/>
    <w:rsid w:val="BFFFA46F"/>
    <w:rsid w:val="D7F51B45"/>
    <w:rsid w:val="DFBDA746"/>
    <w:rsid w:val="DFC6867C"/>
    <w:rsid w:val="E6FF754E"/>
    <w:rsid w:val="E87CC37E"/>
    <w:rsid w:val="EBAF7165"/>
    <w:rsid w:val="EDFF4372"/>
    <w:rsid w:val="F39F96B0"/>
    <w:rsid w:val="F432D572"/>
    <w:rsid w:val="FBFEF257"/>
    <w:rsid w:val="FF8F5A16"/>
    <w:rsid w:val="FFD7D7F8"/>
    <w:rsid w:val="FFEBBFF5"/>
    <w:rsid w:val="FFF3B3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楷体"/>
      <w:b/>
      <w:sz w:val="32"/>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Normal Indent"/>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line="240" w:lineRule="auto"/>
      <w:ind w:left="106"/>
      <w:jc w:val="left"/>
    </w:pPr>
    <w:rPr>
      <w:rFonts w:ascii="仿宋" w:hAnsi="仿宋" w:eastAsia="仿宋" w:cs="仿宋"/>
      <w:szCs w:val="32"/>
      <w:lang w:eastAsia="en-US"/>
    </w:rPr>
  </w:style>
  <w:style w:type="paragraph" w:styleId="7">
    <w:name w:val="Plain Text"/>
    <w:basedOn w:val="1"/>
    <w:qFormat/>
    <w:uiPriority w:val="0"/>
    <w:rPr>
      <w:rFonts w:ascii="宋体" w:hAnsi="Courier New" w:cs="宋体"/>
      <w:szCs w:val="21"/>
    </w:rPr>
  </w:style>
  <w:style w:type="paragraph" w:styleId="8">
    <w:name w:val="footer"/>
    <w:basedOn w:val="1"/>
    <w:link w:val="15"/>
    <w:qFormat/>
    <w:uiPriority w:val="0"/>
    <w:pPr>
      <w:tabs>
        <w:tab w:val="center" w:pos="4153"/>
        <w:tab w:val="right" w:pos="8306"/>
      </w:tabs>
      <w:snapToGrid w:val="0"/>
      <w:jc w:val="left"/>
    </w:pPr>
    <w:rPr>
      <w:kern w:val="2"/>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333333"/>
      <w:u w:val="none"/>
    </w:rPr>
  </w:style>
  <w:style w:type="character" w:customStyle="1" w:styleId="15">
    <w:name w:val="页脚 Char"/>
    <w:link w:val="8"/>
    <w:qFormat/>
    <w:uiPriority w:val="0"/>
    <w:rPr>
      <w:kern w:val="2"/>
      <w:sz w:val="18"/>
    </w:rPr>
  </w:style>
  <w:style w:type="paragraph" w:customStyle="1" w:styleId="16">
    <w:name w:val="正文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9">
    <w:name w:val="正文 New New New New New New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
    <w:name w:val="目录 2 New New New"/>
    <w:basedOn w:val="21"/>
    <w:next w:val="21"/>
    <w:qFormat/>
    <w:uiPriority w:val="0"/>
    <w:pPr>
      <w:ind w:left="420" w:leftChars="200"/>
    </w:pPr>
  </w:style>
  <w:style w:type="paragraph" w:customStyle="1" w:styleId="21">
    <w:name w:val="正文 New New New New New New"/>
    <w:next w:val="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5">
    <w:name w:val="正文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6">
    <w:name w:val="header"/>
    <w:basedOn w:val="27"/>
    <w:uiPriority w:val="0"/>
    <w:pPr>
      <w:pBdr>
        <w:bottom w:val="single" w:color="auto" w:sz="6" w:space="1"/>
      </w:pBdr>
      <w:tabs>
        <w:tab w:val="center" w:pos="4153"/>
        <w:tab w:val="right" w:pos="8306"/>
      </w:tabs>
      <w:snapToGrid w:val="0"/>
      <w:jc w:val="center"/>
    </w:pPr>
    <w:rPr>
      <w:rFonts w:hint="default" w:ascii="Times New Roman"/>
      <w:kern w:val="2"/>
      <w:sz w:val="18"/>
    </w:rPr>
  </w:style>
  <w:style w:type="paragraph" w:customStyle="1" w:styleId="27">
    <w:name w:val="Normal New New New New New"/>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 New New New New New New New New New New New New New New New New New New New New"/>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目录 2 New"/>
    <w:basedOn w:val="34"/>
    <w:next w:val="34"/>
    <w:qFormat/>
    <w:uiPriority w:val="0"/>
    <w:pPr>
      <w:ind w:left="420" w:leftChars="200"/>
    </w:pPr>
  </w:style>
  <w:style w:type="paragraph" w:customStyle="1" w:styleId="34">
    <w:name w:val="正文 New New New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6">
    <w:name w:val="正文 New New New New New New New New New New New New New New New New New New New New New"/>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7">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p15 New"/>
    <w:basedOn w:val="25"/>
    <w:qFormat/>
    <w:uiPriority w:val="0"/>
    <w:pPr>
      <w:widowControl/>
    </w:pPr>
    <w:rPr>
      <w:rFonts w:ascii="宋体" w:hAnsi="宋体" w:eastAsia="宋体" w:cs="宋体"/>
      <w:kern w:val="0"/>
      <w:szCs w:val="21"/>
    </w:rPr>
  </w:style>
  <w:style w:type="paragraph" w:customStyle="1" w:styleId="3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1">
    <w:name w:val="目录 2 New New"/>
    <w:basedOn w:val="42"/>
    <w:next w:val="42"/>
    <w:uiPriority w:val="0"/>
    <w:pPr>
      <w:spacing w:line="360" w:lineRule="auto"/>
    </w:pPr>
    <w:rPr>
      <w:rFonts w:ascii="仿宋_GB2312" w:hAnsi="仿宋_GB2312" w:eastAsia="仿宋_GB2312" w:cs="仿宋_GB2312"/>
      <w:b/>
      <w:bCs/>
      <w:sz w:val="32"/>
      <w:szCs w:val="32"/>
    </w:rPr>
  </w:style>
  <w:style w:type="paragraph" w:customStyle="1" w:styleId="42">
    <w:name w:val="正文 New New"/>
    <w:next w:val="41"/>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普通(网站) New New"/>
    <w:basedOn w:val="22"/>
    <w:qFormat/>
    <w:uiPriority w:val="0"/>
    <w:pPr>
      <w:jc w:val="left"/>
    </w:pPr>
    <w:rPr>
      <w:rFonts w:ascii="Calibri" w:hAnsi="Calibri" w:eastAsia="宋体"/>
      <w:kern w:val="0"/>
      <w:sz w:val="24"/>
    </w:rPr>
  </w:style>
  <w:style w:type="paragraph" w:customStyle="1" w:styleId="44">
    <w:name w:val="正文 New New New New New New New New New New New New New New New New New New New New New New New New New New New New New"/>
    <w:qFormat/>
    <w:uiPriority w:val="0"/>
    <w:pPr>
      <w:widowControl w:val="0"/>
      <w:ind w:firstLine="645"/>
      <w:jc w:val="both"/>
    </w:pPr>
    <w:rPr>
      <w:rFonts w:ascii="仿宋" w:hAnsi="仿宋" w:eastAsia="仿宋" w:cs="Times New Roman"/>
      <w:kern w:val="2"/>
      <w:sz w:val="32"/>
      <w:szCs w:val="32"/>
      <w:lang w:val="en-US" w:eastAsia="zh-CN" w:bidi="ar-SA"/>
    </w:rPr>
  </w:style>
  <w:style w:type="paragraph" w:customStyle="1" w:styleId="45">
    <w:name w:val="正文 New New New New New"/>
    <w:next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页脚 New"/>
    <w:basedOn w:val="23"/>
    <w:qFormat/>
    <w:uiPriority w:val="0"/>
    <w:pPr>
      <w:tabs>
        <w:tab w:val="center" w:pos="4153"/>
        <w:tab w:val="right" w:pos="8306"/>
      </w:tabs>
      <w:snapToGrid w:val="0"/>
      <w:jc w:val="left"/>
    </w:pPr>
    <w:rPr>
      <w:sz w:val="18"/>
    </w:rPr>
  </w:style>
  <w:style w:type="paragraph" w:customStyle="1" w:styleId="47">
    <w:name w:val="Normal"/>
    <w:qFormat/>
    <w:uiPriority w:val="0"/>
    <w:pPr>
      <w:jc w:val="both"/>
    </w:pPr>
    <w:rPr>
      <w:rFonts w:ascii="Times New Roman" w:hAnsi="Times New Roman" w:eastAsia="宋体" w:cs="Times New Roman"/>
      <w:kern w:val="2"/>
      <w:sz w:val="21"/>
      <w:lang w:val="en-US" w:eastAsia="zh-CN" w:bidi="ar-SA"/>
    </w:rPr>
  </w:style>
  <w:style w:type="paragraph" w:customStyle="1" w:styleId="48">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普通(网站) New"/>
    <w:basedOn w:val="42"/>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51">
    <w:name w:val="正文 New New New New New New New New New New New New New New New New New New New New New New New New New New New New"/>
    <w:qFormat/>
    <w:uiPriority w:val="0"/>
    <w:pPr>
      <w:widowControl w:val="0"/>
      <w:ind w:firstLine="645"/>
      <w:jc w:val="both"/>
    </w:pPr>
    <w:rPr>
      <w:rFonts w:ascii="仿宋" w:hAnsi="仿宋" w:eastAsia="仿宋" w:cs="Times New Roman"/>
      <w:kern w:val="2"/>
      <w:sz w:val="32"/>
      <w:szCs w:val="32"/>
      <w:lang w:val="en-US" w:eastAsia="zh-CN" w:bidi="ar-SA"/>
    </w:rPr>
  </w:style>
  <w:style w:type="paragraph" w:customStyle="1" w:styleId="52">
    <w:name w:val="正文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3">
    <w:name w:val="footer"/>
    <w:basedOn w:val="27"/>
    <w:qFormat/>
    <w:uiPriority w:val="0"/>
    <w:pPr>
      <w:tabs>
        <w:tab w:val="center" w:pos="4153"/>
        <w:tab w:val="right" w:pos="8306"/>
      </w:tabs>
      <w:snapToGrid w:val="0"/>
      <w:jc w:val="left"/>
    </w:pPr>
    <w:rPr>
      <w:rFonts w:hint="default" w:ascii="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1540</Words>
  <Characters>8778</Characters>
  <Lines>73</Lines>
  <Paragraphs>20</Paragraphs>
  <TotalTime>4</TotalTime>
  <ScaleCrop>false</ScaleCrop>
  <LinksUpToDate>false</LinksUpToDate>
  <CharactersWithSpaces>10298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2020-03-11T09:18:00Z</dcterms:created>
  <dc:creator>杜隽倩</dc:creator>
  <cp:lastModifiedBy>叶菲</cp:lastModifiedBy>
  <cp:lastPrinted>2023-02-13T01:20:00Z</cp:lastPrinted>
  <dcterms:modified xsi:type="dcterms:W3CDTF">2023-03-08T08:16:04Z</dcterms:modified>
  <dc:title>2020年度广州市专利工作专项资金（发展资金）项目申报指南</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