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DBF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附件1：重点鼓励的软件产品类型表</w:t>
      </w:r>
      <w:bookmarkEnd w:id="0"/>
    </w:p>
    <w:tbl>
      <w:tblPr>
        <w:tblStyle w:val="4"/>
        <w:tblpPr w:leftFromText="180" w:rightFromText="180" w:vertAnchor="text" w:horzAnchor="page" w:tblpX="1435" w:tblpY="291"/>
        <w:tblOverlap w:val="never"/>
        <w:tblW w:w="9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485"/>
        <w:gridCol w:w="6185"/>
      </w:tblGrid>
      <w:tr w14:paraId="5081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0751619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485" w:type="dxa"/>
          </w:tcPr>
          <w:p w14:paraId="6D3F4C4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重点领域</w:t>
            </w:r>
          </w:p>
        </w:tc>
        <w:tc>
          <w:tcPr>
            <w:tcW w:w="6185" w:type="dxa"/>
          </w:tcPr>
          <w:p w14:paraId="05959339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领域内容</w:t>
            </w:r>
          </w:p>
        </w:tc>
      </w:tr>
      <w:tr w14:paraId="0010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1924B7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485" w:type="dxa"/>
          </w:tcPr>
          <w:p w14:paraId="37B1CA4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基础软件</w:t>
            </w:r>
          </w:p>
        </w:tc>
        <w:tc>
          <w:tcPr>
            <w:tcW w:w="6185" w:type="dxa"/>
          </w:tcPr>
          <w:p w14:paraId="3BE700B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操作系统（含工业操作系统）、数据库管理系统、中间件、通用办公软件、固件（BIOS）、开发支撑软件、少数民族语言文字编辑处理软件。</w:t>
            </w:r>
          </w:p>
        </w:tc>
      </w:tr>
      <w:tr w14:paraId="5B96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4AA2697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485" w:type="dxa"/>
          </w:tcPr>
          <w:p w14:paraId="39AFDEA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研发设计类工业软件</w:t>
            </w:r>
          </w:p>
        </w:tc>
        <w:tc>
          <w:tcPr>
            <w:tcW w:w="6185" w:type="dxa"/>
          </w:tcPr>
          <w:p w14:paraId="4A1AF81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虚拟仿真系统、计算机辅助设计（CAD）、计算机辅助工程（CAE）、计算机辅助制造（CAM）、计算机辅助工艺规划（CAPP）、建筑信息模型（BIM）、产品数据管理（PDM）软件。</w:t>
            </w:r>
          </w:p>
        </w:tc>
      </w:tr>
      <w:tr w14:paraId="731F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EEE31D2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485" w:type="dxa"/>
          </w:tcPr>
          <w:p w14:paraId="1C4D7C0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人工智能软件</w:t>
            </w:r>
          </w:p>
        </w:tc>
        <w:tc>
          <w:tcPr>
            <w:tcW w:w="6185" w:type="dxa"/>
          </w:tcPr>
          <w:p w14:paraId="40503FC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人机交互、通用算法软件、基础算法库、工具链、机器学习、知识图谱、深度学习框架、自然语言处理软件、智能语音、计算机视觉、通用及行业大模型。</w:t>
            </w:r>
          </w:p>
        </w:tc>
      </w:tr>
      <w:tr w14:paraId="6BCC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6F611F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485" w:type="dxa"/>
          </w:tcPr>
          <w:p w14:paraId="1A4CC3F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生产控制类工业软件</w:t>
            </w:r>
          </w:p>
        </w:tc>
        <w:tc>
          <w:tcPr>
            <w:tcW w:w="6185" w:type="dxa"/>
          </w:tcPr>
          <w:p w14:paraId="6E69C14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业控制系统、制造执行系统（MES）、制造运行管理（MOM）、调度优化系统（ORION）、先进控制系统（APC）、分布式控制系统（DCS）、数据采集与监视控制系统（SCADA）、安全仪表系统（SIS）、可编程控制器（PLC）。</w:t>
            </w:r>
          </w:p>
        </w:tc>
      </w:tr>
      <w:tr w14:paraId="47DB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86A823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485" w:type="dxa"/>
          </w:tcPr>
          <w:p w14:paraId="5BA96DC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新兴技术软件</w:t>
            </w:r>
          </w:p>
        </w:tc>
        <w:tc>
          <w:tcPr>
            <w:tcW w:w="6185" w:type="dxa"/>
          </w:tcPr>
          <w:p w14:paraId="096DD00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分布式计算、数据分析挖掘、可视化、数据采集清洗等大数据软件，信息系统运行维护软件，超级计算软件，区块链软件，工业互联网平台软件，云管理软件，虚拟化软件。</w:t>
            </w:r>
          </w:p>
        </w:tc>
      </w:tr>
      <w:tr w14:paraId="317B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E1DFFE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485" w:type="dxa"/>
          </w:tcPr>
          <w:p w14:paraId="68F6E33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信息安全软件</w:t>
            </w:r>
          </w:p>
        </w:tc>
        <w:tc>
          <w:tcPr>
            <w:tcW w:w="6185" w:type="dxa"/>
          </w:tcPr>
          <w:p w14:paraId="6E1937DF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信息系统安全、网络安全、密码算法、数据安全、安全测试等方面的软件。</w:t>
            </w:r>
          </w:p>
        </w:tc>
      </w:tr>
      <w:tr w14:paraId="0332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6777826C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2485" w:type="dxa"/>
          </w:tcPr>
          <w:p w14:paraId="7232DF9E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重点行业应用软件</w:t>
            </w:r>
          </w:p>
        </w:tc>
        <w:tc>
          <w:tcPr>
            <w:tcW w:w="6185" w:type="dxa"/>
          </w:tcPr>
          <w:p w14:paraId="718CAE53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面向党政机关、国防、能源、交通、物流、通信、广电、医疗、建筑、制造业、应急、社保、农业、水利、教育、金融财税、知识产权、检验检测、科学研究、公共安全、节能环保、自然资源、城市管理、地理信息领域的专业应用软件。</w:t>
            </w:r>
          </w:p>
        </w:tc>
      </w:tr>
      <w:tr w14:paraId="6237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E32F50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2485" w:type="dxa"/>
          </w:tcPr>
          <w:p w14:paraId="068D6E11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经营管理类工业软件</w:t>
            </w:r>
          </w:p>
        </w:tc>
        <w:tc>
          <w:tcPr>
            <w:tcW w:w="6185" w:type="dxa"/>
          </w:tcPr>
          <w:p w14:paraId="65460E4C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企业资源计划（ERP）、供应链管理（SCM）、客户关系管理（CRM）、人力资源管理（HEM）、企业资产管理（EAM）、产品生命周期管理（PLM）、运维综合保障管理（MRO）软件及相关云服务。</w:t>
            </w:r>
          </w:p>
        </w:tc>
      </w:tr>
      <w:tr w14:paraId="22B0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39FD851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2485" w:type="dxa"/>
          </w:tcPr>
          <w:p w14:paraId="5BE98B3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公有云服务软件</w:t>
            </w:r>
          </w:p>
        </w:tc>
        <w:tc>
          <w:tcPr>
            <w:tcW w:w="6185" w:type="dxa"/>
          </w:tcPr>
          <w:p w14:paraId="51D6E19D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大型公有云IaaS、PaaS 服务软件。</w:t>
            </w:r>
          </w:p>
        </w:tc>
      </w:tr>
      <w:tr w14:paraId="45CE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1561AC85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2485" w:type="dxa"/>
          </w:tcPr>
          <w:p w14:paraId="75F7B5A0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嵌入式软件</w:t>
            </w:r>
          </w:p>
        </w:tc>
        <w:tc>
          <w:tcPr>
            <w:tcW w:w="6185" w:type="dxa"/>
          </w:tcPr>
          <w:p w14:paraId="5B8CF8F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通信设备、汽车电子、交通监控设备、电子测量仪器、装备自动控制、电子医疗器械、计算机应用产品、终端设备等嵌入式软件及嵌入式软件开发环境相关软件。</w:t>
            </w:r>
          </w:p>
        </w:tc>
      </w:tr>
      <w:tr w14:paraId="0EB4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 w14:paraId="429ED74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2485" w:type="dxa"/>
          </w:tcPr>
          <w:p w14:paraId="18153196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数字创意软件</w:t>
            </w:r>
          </w:p>
        </w:tc>
        <w:tc>
          <w:tcPr>
            <w:tcW w:w="6185" w:type="dxa"/>
          </w:tcPr>
          <w:p w14:paraId="19224F8C">
            <w:pP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6001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169F2"/>
    <w:rsid w:val="0C71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0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2025-05-06T08:48:00Z</dcterms:created>
  <dc:creator>伊玟</dc:creator>
  <cp:lastModifiedBy>伊玟</cp:lastModifiedBy>
  <dcterms:modified xsi:type="dcterms:W3CDTF">2025-05-06T08:49:46Z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11AD59D8C5054DE4A695705E574950B4_11</vt:lpwstr>
  </property>
  <property fmtid="{D5CDD505-2E9C-101B-9397-08002B2CF9AE}" pid="4" name="KSOTemplateDocerSaveRecord">
    <vt:lpwstr>eyJoZGlkIjoiYzc0ODAyZTVjMmU4MmNlYTY4YjcyZjM0NzRmOGYzZGEiLCJ1c2VySWQiOiIyODI2OTc0MDQifQ==</vt:lpwstr>
  </property>
</Properties>
</file>