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促进产业有序转移专项资金</w:t>
      </w:r>
      <w:r>
        <w:rPr>
          <w:rFonts w:eastAsia="方正小标宋简体"/>
          <w:sz w:val="44"/>
          <w:szCs w:val="44"/>
        </w:rPr>
        <w:t>申报</w:t>
      </w:r>
      <w:r>
        <w:rPr>
          <w:rFonts w:hint="eastAsia" w:eastAsia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主平台标准厂房建设奖励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申报企业（盖章）</w:t>
      </w:r>
    </w:p>
    <w:tbl>
      <w:tblPr>
        <w:tblStyle w:val="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251"/>
        <w:gridCol w:w="219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90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  <w:t>一、单个工业标准厂房集中区域总体情况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企业名称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eastAsia="zh-CN"/>
              </w:rPr>
              <w:t>统一社会信用</w:t>
            </w:r>
            <w:r>
              <w:rPr>
                <w:rFonts w:eastAsia="仿宋_GB2312"/>
                <w:bCs/>
                <w:kern w:val="0"/>
                <w:szCs w:val="21"/>
              </w:rPr>
              <w:t>代码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与主平台园区</w:t>
            </w:r>
          </w:p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开发公司关系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标准厂房建设模式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自建/共建/代建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国有土地（土地性质）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是/否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工业用地（规划用途）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单个工业标准厂房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集中区域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占地面积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平方米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建设期限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年  月-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单个工业标准厂房集中区域计容建筑面积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0"/>
                <w:szCs w:val="21"/>
                <w:lang w:val="en-US" w:eastAsia="zh-CN"/>
              </w:rPr>
              <w:t>平方米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单个工业标准厂房</w:t>
            </w:r>
          </w:p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集中区域容积率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标准厂房层数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0"/>
                <w:szCs w:val="21"/>
                <w:lang w:val="en-US" w:eastAsia="zh-CN"/>
              </w:rPr>
              <w:t>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标准厂房层高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首层  米/ 2-n层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二、申报奖励标准厂房情况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  <w:t>项目开工建设时间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施工许可证颁发时间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竣工验收</w:t>
            </w:r>
            <w:r>
              <w:rPr>
                <w:rFonts w:eastAsia="仿宋_GB2312"/>
                <w:bCs/>
                <w:kern w:val="0"/>
                <w:szCs w:val="21"/>
              </w:rPr>
              <w:t>时间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年  月  日</w:t>
            </w:r>
            <w:r>
              <w:rPr>
                <w:rFonts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  <w:t>持股比例（%）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申报奖补面积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平方米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  <w:t>企业入住率（%）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入驻企业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家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  <w:t>入驻企业类型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自持年限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  <w:t>产业定位与所在主平台主导产业相衔接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eastAsia="zh-CN"/>
              </w:rPr>
              <w:t>项目</w:t>
            </w:r>
            <w:r>
              <w:rPr>
                <w:rFonts w:eastAsia="仿宋_GB2312"/>
                <w:bCs/>
                <w:kern w:val="0"/>
                <w:szCs w:val="21"/>
              </w:rPr>
              <w:t>详细地址</w:t>
            </w:r>
          </w:p>
        </w:tc>
        <w:tc>
          <w:tcPr>
            <w:tcW w:w="67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联系人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联系电话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c5ZDQ2MGQ4NDc3ZjllZDcwNTJiYmNjMWIyNjkifQ=="/>
  </w:docVars>
  <w:rsids>
    <w:rsidRoot w:val="061C5A4C"/>
    <w:rsid w:val="01C81DD8"/>
    <w:rsid w:val="061C5A4C"/>
    <w:rsid w:val="0AA25A34"/>
    <w:rsid w:val="0B3166EB"/>
    <w:rsid w:val="0CE646D2"/>
    <w:rsid w:val="12062157"/>
    <w:rsid w:val="20F2380A"/>
    <w:rsid w:val="2F4D23FB"/>
    <w:rsid w:val="3027350F"/>
    <w:rsid w:val="30D538C4"/>
    <w:rsid w:val="45F567E0"/>
    <w:rsid w:val="4A954692"/>
    <w:rsid w:val="58535713"/>
    <w:rsid w:val="5A3E1225"/>
    <w:rsid w:val="5BED6DB0"/>
    <w:rsid w:val="6B63435D"/>
    <w:rsid w:val="78511723"/>
    <w:rsid w:val="BF5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2024-01-04T10:18:00Z</dcterms:created>
  <dc:creator>陈江峰</dc:creator>
  <cp:lastModifiedBy>杨斌</cp:lastModifiedBy>
  <dcterms:modified xsi:type="dcterms:W3CDTF">2024-01-20T17:25:39Z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152B430E830346258B0EE16EDDCBFCB0_11</vt:lpwstr>
  </property>
</Properties>
</file>