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E48BF">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附件2</w:t>
      </w:r>
    </w:p>
    <w:p w14:paraId="2BC4A66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rPr>
      </w:pPr>
    </w:p>
    <w:p w14:paraId="5CB2E59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广州市制造业新型技术改造城市</w:t>
      </w:r>
    </w:p>
    <w:p w14:paraId="659C4EDE">
      <w:pPr>
        <w:spacing w:before="0" w:beforeLines="0" w:after="313" w:afterLines="100" w:line="560" w:lineRule="exact"/>
        <w:ind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试点项目申报注意事项</w:t>
      </w:r>
    </w:p>
    <w:p w14:paraId="33A51CA1">
      <w:pPr>
        <w:numPr>
          <w:ilvl w:val="0"/>
          <w:numId w:val="0"/>
        </w:numPr>
        <w:spacing w:line="560" w:lineRule="exact"/>
        <w:ind w:firstLine="640" w:firstLineChars="200"/>
        <w:rPr>
          <w:rFonts w:hint="default" w:ascii="Times New Roman" w:hAnsi="Times New Roman" w:eastAsia="仿宋_GB2312" w:cs="Times New Roman"/>
          <w:sz w:val="32"/>
          <w:szCs w:val="32"/>
          <w:highlight w:val="none"/>
        </w:rPr>
      </w:pPr>
    </w:p>
    <w:p w14:paraId="3F4865F9">
      <w:pPr>
        <w:numPr>
          <w:ilvl w:val="0"/>
          <w:numId w:val="0"/>
        </w:num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1.项目单位应认真研读申报通知及附件，如实、完整、准确提供申报材料。</w:t>
      </w:r>
    </w:p>
    <w:p w14:paraId="7609B74D">
      <w:pPr>
        <w:numPr>
          <w:ilvl w:val="0"/>
          <w:numId w:val="0"/>
        </w:num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2.本项目中的汽车制造业、电子产品制造业以及装备工业行业具体分类为：</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321"/>
        <w:gridCol w:w="4815"/>
        <w:gridCol w:w="1245"/>
      </w:tblGrid>
      <w:tr w14:paraId="20E5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pct"/>
            <w:noWrap w:val="0"/>
            <w:vAlign w:val="center"/>
          </w:tcPr>
          <w:p w14:paraId="1554B2AB">
            <w:pPr>
              <w:spacing w:line="240" w:lineRule="auto"/>
              <w:ind w:firstLine="0" w:firstLineChars="0"/>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序号</w:t>
            </w:r>
          </w:p>
        </w:tc>
        <w:tc>
          <w:tcPr>
            <w:tcW w:w="1273" w:type="pct"/>
            <w:noWrap w:val="0"/>
            <w:vAlign w:val="center"/>
          </w:tcPr>
          <w:p w14:paraId="76090476">
            <w:pPr>
              <w:spacing w:line="240" w:lineRule="auto"/>
              <w:ind w:firstLine="0" w:firstLineChars="0"/>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行业大类</w:t>
            </w:r>
          </w:p>
        </w:tc>
        <w:tc>
          <w:tcPr>
            <w:tcW w:w="2641" w:type="pct"/>
            <w:noWrap w:val="0"/>
            <w:vAlign w:val="center"/>
          </w:tcPr>
          <w:p w14:paraId="09DD166D">
            <w:pPr>
              <w:spacing w:line="240" w:lineRule="auto"/>
              <w:ind w:firstLine="0" w:firstLineChars="0"/>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细分行业</w:t>
            </w:r>
          </w:p>
        </w:tc>
        <w:tc>
          <w:tcPr>
            <w:tcW w:w="683" w:type="pct"/>
            <w:noWrap w:val="0"/>
            <w:vAlign w:val="center"/>
          </w:tcPr>
          <w:p w14:paraId="1C2A2878">
            <w:pPr>
              <w:spacing w:line="240" w:lineRule="auto"/>
              <w:ind w:firstLine="0" w:firstLineChars="0"/>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代码</w:t>
            </w:r>
          </w:p>
        </w:tc>
      </w:tr>
      <w:tr w14:paraId="6C2E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pct"/>
            <w:noWrap w:val="0"/>
            <w:vAlign w:val="center"/>
          </w:tcPr>
          <w:p w14:paraId="46AFA0AD">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1</w:t>
            </w:r>
          </w:p>
        </w:tc>
        <w:tc>
          <w:tcPr>
            <w:tcW w:w="1273" w:type="pct"/>
            <w:noWrap w:val="0"/>
            <w:vAlign w:val="center"/>
          </w:tcPr>
          <w:p w14:paraId="06E2FB22">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汽车制造业</w:t>
            </w:r>
          </w:p>
        </w:tc>
        <w:tc>
          <w:tcPr>
            <w:tcW w:w="2641" w:type="pct"/>
            <w:noWrap w:val="0"/>
            <w:vAlign w:val="center"/>
          </w:tcPr>
          <w:p w14:paraId="2E579A88">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汽车制造业</w:t>
            </w:r>
          </w:p>
        </w:tc>
        <w:tc>
          <w:tcPr>
            <w:tcW w:w="683" w:type="pct"/>
            <w:noWrap w:val="0"/>
            <w:vAlign w:val="center"/>
          </w:tcPr>
          <w:p w14:paraId="45FD1016">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36</w:t>
            </w:r>
          </w:p>
        </w:tc>
      </w:tr>
      <w:tr w14:paraId="2EAC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pct"/>
            <w:noWrap w:val="0"/>
            <w:vAlign w:val="center"/>
          </w:tcPr>
          <w:p w14:paraId="7CED9996">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2</w:t>
            </w:r>
          </w:p>
        </w:tc>
        <w:tc>
          <w:tcPr>
            <w:tcW w:w="1273" w:type="pct"/>
            <w:noWrap w:val="0"/>
            <w:vAlign w:val="center"/>
          </w:tcPr>
          <w:p w14:paraId="7CB8B66E">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电子产品制造业</w:t>
            </w:r>
          </w:p>
        </w:tc>
        <w:tc>
          <w:tcPr>
            <w:tcW w:w="2641" w:type="pct"/>
            <w:noWrap w:val="0"/>
            <w:vAlign w:val="center"/>
          </w:tcPr>
          <w:p w14:paraId="57CDB906">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计算机、通信和其他电子设备制造</w:t>
            </w:r>
          </w:p>
        </w:tc>
        <w:tc>
          <w:tcPr>
            <w:tcW w:w="683" w:type="pct"/>
            <w:noWrap w:val="0"/>
            <w:vAlign w:val="center"/>
          </w:tcPr>
          <w:p w14:paraId="2F5172CA">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39</w:t>
            </w:r>
          </w:p>
        </w:tc>
      </w:tr>
      <w:tr w14:paraId="6A50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pct"/>
            <w:noWrap w:val="0"/>
            <w:vAlign w:val="center"/>
          </w:tcPr>
          <w:p w14:paraId="0927B598">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3</w:t>
            </w:r>
          </w:p>
        </w:tc>
        <w:tc>
          <w:tcPr>
            <w:tcW w:w="1273" w:type="pct"/>
            <w:vMerge w:val="restart"/>
            <w:noWrap w:val="0"/>
            <w:vAlign w:val="center"/>
          </w:tcPr>
          <w:p w14:paraId="573D1EEA">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装备工业</w:t>
            </w:r>
          </w:p>
          <w:p w14:paraId="78BDB8FB">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（不含汽车、电子）</w:t>
            </w:r>
          </w:p>
        </w:tc>
        <w:tc>
          <w:tcPr>
            <w:tcW w:w="2641" w:type="pct"/>
            <w:noWrap w:val="0"/>
            <w:vAlign w:val="center"/>
          </w:tcPr>
          <w:p w14:paraId="6AC5E6DA">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铁路、船舶、航空航天和其他运输设备制造</w:t>
            </w:r>
          </w:p>
        </w:tc>
        <w:tc>
          <w:tcPr>
            <w:tcW w:w="683" w:type="pct"/>
            <w:noWrap w:val="0"/>
            <w:vAlign w:val="center"/>
          </w:tcPr>
          <w:p w14:paraId="0AABFF67">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37</w:t>
            </w:r>
          </w:p>
        </w:tc>
      </w:tr>
      <w:tr w14:paraId="3487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pct"/>
            <w:noWrap w:val="0"/>
            <w:vAlign w:val="center"/>
          </w:tcPr>
          <w:p w14:paraId="1D46D8F7">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4</w:t>
            </w:r>
          </w:p>
        </w:tc>
        <w:tc>
          <w:tcPr>
            <w:tcW w:w="1273" w:type="pct"/>
            <w:vMerge w:val="continue"/>
            <w:noWrap w:val="0"/>
            <w:vAlign w:val="center"/>
          </w:tcPr>
          <w:p w14:paraId="2C08D1CA">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p>
        </w:tc>
        <w:tc>
          <w:tcPr>
            <w:tcW w:w="2641" w:type="pct"/>
            <w:noWrap w:val="0"/>
            <w:vAlign w:val="center"/>
          </w:tcPr>
          <w:p w14:paraId="789DA559">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金属制品业</w:t>
            </w:r>
          </w:p>
        </w:tc>
        <w:tc>
          <w:tcPr>
            <w:tcW w:w="683" w:type="pct"/>
            <w:noWrap w:val="0"/>
            <w:vAlign w:val="center"/>
          </w:tcPr>
          <w:p w14:paraId="7D8612D3">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33</w:t>
            </w:r>
          </w:p>
        </w:tc>
      </w:tr>
      <w:tr w14:paraId="1816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pct"/>
            <w:noWrap w:val="0"/>
            <w:vAlign w:val="center"/>
          </w:tcPr>
          <w:p w14:paraId="423638AF">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5</w:t>
            </w:r>
          </w:p>
        </w:tc>
        <w:tc>
          <w:tcPr>
            <w:tcW w:w="1273" w:type="pct"/>
            <w:vMerge w:val="continue"/>
            <w:noWrap w:val="0"/>
            <w:vAlign w:val="center"/>
          </w:tcPr>
          <w:p w14:paraId="046892F1">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p>
        </w:tc>
        <w:tc>
          <w:tcPr>
            <w:tcW w:w="2641" w:type="pct"/>
            <w:noWrap w:val="0"/>
            <w:vAlign w:val="center"/>
          </w:tcPr>
          <w:p w14:paraId="64F9A3A3">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通用设备制造业</w:t>
            </w:r>
          </w:p>
        </w:tc>
        <w:tc>
          <w:tcPr>
            <w:tcW w:w="683" w:type="pct"/>
            <w:noWrap w:val="0"/>
            <w:vAlign w:val="center"/>
          </w:tcPr>
          <w:p w14:paraId="55CB06C4">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34</w:t>
            </w:r>
          </w:p>
        </w:tc>
      </w:tr>
      <w:tr w14:paraId="4DF9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pct"/>
            <w:noWrap w:val="0"/>
            <w:vAlign w:val="center"/>
          </w:tcPr>
          <w:p w14:paraId="63152492">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6</w:t>
            </w:r>
          </w:p>
        </w:tc>
        <w:tc>
          <w:tcPr>
            <w:tcW w:w="1273" w:type="pct"/>
            <w:vMerge w:val="continue"/>
            <w:noWrap w:val="0"/>
            <w:vAlign w:val="center"/>
          </w:tcPr>
          <w:p w14:paraId="476CBD7B">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p>
        </w:tc>
        <w:tc>
          <w:tcPr>
            <w:tcW w:w="2641" w:type="pct"/>
            <w:noWrap w:val="0"/>
            <w:vAlign w:val="center"/>
          </w:tcPr>
          <w:p w14:paraId="440B28BB">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专用设备制造业</w:t>
            </w:r>
          </w:p>
        </w:tc>
        <w:tc>
          <w:tcPr>
            <w:tcW w:w="683" w:type="pct"/>
            <w:noWrap w:val="0"/>
            <w:vAlign w:val="center"/>
          </w:tcPr>
          <w:p w14:paraId="1514BC01">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35</w:t>
            </w:r>
          </w:p>
        </w:tc>
      </w:tr>
      <w:tr w14:paraId="3B46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pct"/>
            <w:noWrap w:val="0"/>
            <w:vAlign w:val="center"/>
          </w:tcPr>
          <w:p w14:paraId="40727B47">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7</w:t>
            </w:r>
          </w:p>
        </w:tc>
        <w:tc>
          <w:tcPr>
            <w:tcW w:w="1273" w:type="pct"/>
            <w:vMerge w:val="continue"/>
            <w:noWrap w:val="0"/>
            <w:vAlign w:val="center"/>
          </w:tcPr>
          <w:p w14:paraId="5F1657DC">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p>
        </w:tc>
        <w:tc>
          <w:tcPr>
            <w:tcW w:w="2641" w:type="pct"/>
            <w:noWrap w:val="0"/>
            <w:vAlign w:val="center"/>
          </w:tcPr>
          <w:p w14:paraId="6987CEB8">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电气机械及器材制造业</w:t>
            </w:r>
          </w:p>
        </w:tc>
        <w:tc>
          <w:tcPr>
            <w:tcW w:w="683" w:type="pct"/>
            <w:noWrap w:val="0"/>
            <w:vAlign w:val="center"/>
          </w:tcPr>
          <w:p w14:paraId="63E6F99B">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38</w:t>
            </w:r>
          </w:p>
        </w:tc>
      </w:tr>
      <w:tr w14:paraId="1BE3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pct"/>
            <w:noWrap w:val="0"/>
            <w:vAlign w:val="center"/>
          </w:tcPr>
          <w:p w14:paraId="0FDA7A12">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8</w:t>
            </w:r>
          </w:p>
        </w:tc>
        <w:tc>
          <w:tcPr>
            <w:tcW w:w="1273" w:type="pct"/>
            <w:vMerge w:val="continue"/>
            <w:noWrap w:val="0"/>
            <w:vAlign w:val="center"/>
          </w:tcPr>
          <w:p w14:paraId="0EBD8A1D">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p>
        </w:tc>
        <w:tc>
          <w:tcPr>
            <w:tcW w:w="2641" w:type="pct"/>
            <w:noWrap w:val="0"/>
            <w:vAlign w:val="center"/>
          </w:tcPr>
          <w:p w14:paraId="4457F641">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仪器仪表制造业</w:t>
            </w:r>
          </w:p>
        </w:tc>
        <w:tc>
          <w:tcPr>
            <w:tcW w:w="683" w:type="pct"/>
            <w:noWrap w:val="0"/>
            <w:vAlign w:val="center"/>
          </w:tcPr>
          <w:p w14:paraId="753FD844">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40</w:t>
            </w:r>
          </w:p>
        </w:tc>
      </w:tr>
      <w:tr w14:paraId="13D2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1" w:type="pct"/>
            <w:noWrap w:val="0"/>
            <w:vAlign w:val="center"/>
          </w:tcPr>
          <w:p w14:paraId="621FAD07">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9</w:t>
            </w:r>
          </w:p>
        </w:tc>
        <w:tc>
          <w:tcPr>
            <w:tcW w:w="1273" w:type="pct"/>
            <w:vMerge w:val="continue"/>
            <w:noWrap w:val="0"/>
            <w:vAlign w:val="center"/>
          </w:tcPr>
          <w:p w14:paraId="37310075">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p>
        </w:tc>
        <w:tc>
          <w:tcPr>
            <w:tcW w:w="2641" w:type="pct"/>
            <w:noWrap w:val="0"/>
            <w:vAlign w:val="center"/>
          </w:tcPr>
          <w:p w14:paraId="737D5693">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金属制品、机械和设备修理业</w:t>
            </w:r>
          </w:p>
        </w:tc>
        <w:tc>
          <w:tcPr>
            <w:tcW w:w="683" w:type="pct"/>
            <w:noWrap w:val="0"/>
            <w:vAlign w:val="center"/>
          </w:tcPr>
          <w:p w14:paraId="329E3198">
            <w:pPr>
              <w:spacing w:line="240" w:lineRule="auto"/>
              <w:ind w:firstLine="0" w:firstLineChars="0"/>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43</w:t>
            </w:r>
          </w:p>
        </w:tc>
      </w:tr>
    </w:tbl>
    <w:p w14:paraId="146E6159">
      <w:pPr>
        <w:spacing w:line="240" w:lineRule="auto"/>
        <w:ind w:firstLine="0" w:firstLineChars="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注：行业分类及代码参照2017年《国民经济行业分类》（GB/T 4754—2017）制定。</w:t>
      </w:r>
    </w:p>
    <w:p w14:paraId="66C32577">
      <w:pPr>
        <w:numPr>
          <w:ilvl w:val="0"/>
          <w:numId w:val="0"/>
        </w:numP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.广州市制造业新型技术改造城市试点项目所认定的项目</w:t>
      </w:r>
      <w:r>
        <w:rPr>
          <w:rFonts w:hint="default" w:ascii="Times New Roman" w:hAnsi="Times New Roman" w:eastAsia="仿宋_GB2312" w:cs="Times New Roman"/>
          <w:sz w:val="32"/>
          <w:szCs w:val="32"/>
          <w:highlight w:val="none"/>
          <w:lang w:eastAsia="zh-CN"/>
        </w:rPr>
        <w:t>建设期限</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eastAsia="zh-CN"/>
        </w:rPr>
        <w:t>：</w:t>
      </w:r>
    </w:p>
    <w:p w14:paraId="1921D7A7">
      <w:pPr>
        <w:numPr>
          <w:ilvl w:val="0"/>
          <w:numId w:val="0"/>
        </w:numP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（1）项目起始日：如项目</w:t>
      </w:r>
      <w:r>
        <w:rPr>
          <w:rFonts w:hint="default" w:ascii="Times New Roman" w:hAnsi="Times New Roman" w:eastAsia="仿宋_GB2312" w:cs="Times New Roman"/>
          <w:sz w:val="32"/>
          <w:szCs w:val="32"/>
          <w:highlight w:val="none"/>
        </w:rPr>
        <w:t>备案证原始通过日</w:t>
      </w:r>
      <w:r>
        <w:rPr>
          <w:rFonts w:hint="default" w:ascii="Times New Roman" w:hAnsi="Times New Roman" w:eastAsia="仿宋_GB2312" w:cs="Times New Roman"/>
          <w:sz w:val="32"/>
          <w:szCs w:val="32"/>
          <w:highlight w:val="none"/>
          <w:lang w:eastAsia="zh-CN"/>
        </w:rPr>
        <w:t>早</w:t>
      </w:r>
      <w:r>
        <w:rPr>
          <w:rFonts w:hint="default" w:ascii="Times New Roman" w:hAnsi="Times New Roman" w:eastAsia="仿宋_GB2312" w:cs="Times New Roman"/>
          <w:sz w:val="32"/>
          <w:szCs w:val="32"/>
          <w:highlight w:val="none"/>
        </w:rPr>
        <w:t>于2024年4月1日</w:t>
      </w:r>
      <w:r>
        <w:rPr>
          <w:rFonts w:hint="default" w:ascii="Times New Roman" w:hAnsi="Times New Roman" w:eastAsia="仿宋_GB2312" w:cs="Times New Roman"/>
          <w:sz w:val="32"/>
          <w:szCs w:val="32"/>
          <w:highlight w:val="none"/>
          <w:lang w:val="en-US" w:eastAsia="zh-CN"/>
        </w:rPr>
        <w:t>（含）</w:t>
      </w:r>
      <w:r>
        <w:rPr>
          <w:rFonts w:hint="default" w:ascii="Times New Roman" w:hAnsi="Times New Roman" w:eastAsia="仿宋_GB2312" w:cs="Times New Roman"/>
          <w:sz w:val="32"/>
          <w:szCs w:val="32"/>
          <w:highlight w:val="none"/>
          <w:lang w:eastAsia="zh-CN"/>
        </w:rPr>
        <w:t>，以</w:t>
      </w:r>
      <w:r>
        <w:rPr>
          <w:rFonts w:hint="default" w:ascii="Times New Roman" w:hAnsi="Times New Roman" w:eastAsia="仿宋_GB2312" w:cs="Times New Roman"/>
          <w:sz w:val="32"/>
          <w:szCs w:val="32"/>
          <w:highlight w:val="none"/>
        </w:rPr>
        <w:t>2024年4月1日</w:t>
      </w:r>
      <w:r>
        <w:rPr>
          <w:rFonts w:hint="default" w:ascii="Times New Roman" w:hAnsi="Times New Roman" w:eastAsia="仿宋_GB2312" w:cs="Times New Roman"/>
          <w:sz w:val="32"/>
          <w:szCs w:val="32"/>
          <w:highlight w:val="none"/>
          <w:lang w:eastAsia="zh-CN"/>
        </w:rPr>
        <w:t>作为项目的起始日，</w:t>
      </w:r>
      <w:r>
        <w:rPr>
          <w:rFonts w:hint="default" w:ascii="Times New Roman" w:hAnsi="Times New Roman" w:eastAsia="仿宋_GB2312" w:cs="Times New Roman"/>
          <w:sz w:val="32"/>
          <w:szCs w:val="32"/>
          <w:highlight w:val="none"/>
          <w:lang w:val="en-US" w:eastAsia="zh-CN"/>
        </w:rPr>
        <w:t>如项目</w:t>
      </w:r>
      <w:r>
        <w:rPr>
          <w:rFonts w:hint="default" w:ascii="Times New Roman" w:hAnsi="Times New Roman" w:eastAsia="仿宋_GB2312" w:cs="Times New Roman"/>
          <w:sz w:val="32"/>
          <w:szCs w:val="32"/>
          <w:highlight w:val="none"/>
        </w:rPr>
        <w:t>备案证原始通过日</w:t>
      </w:r>
      <w:r>
        <w:rPr>
          <w:rFonts w:hint="default" w:ascii="Times New Roman" w:hAnsi="Times New Roman" w:eastAsia="仿宋_GB2312" w:cs="Times New Roman"/>
          <w:sz w:val="32"/>
          <w:szCs w:val="32"/>
          <w:highlight w:val="none"/>
          <w:lang w:eastAsia="zh-CN"/>
        </w:rPr>
        <w:t>晚于</w:t>
      </w:r>
      <w:r>
        <w:rPr>
          <w:rFonts w:hint="default" w:ascii="Times New Roman" w:hAnsi="Times New Roman" w:eastAsia="仿宋_GB2312" w:cs="Times New Roman"/>
          <w:sz w:val="32"/>
          <w:szCs w:val="32"/>
          <w:highlight w:val="none"/>
        </w:rPr>
        <w:t>2024年4月1日</w:t>
      </w:r>
      <w:r>
        <w:rPr>
          <w:rFonts w:hint="default" w:ascii="Times New Roman" w:hAnsi="Times New Roman" w:eastAsia="仿宋_GB2312" w:cs="Times New Roman"/>
          <w:sz w:val="32"/>
          <w:szCs w:val="32"/>
          <w:highlight w:val="none"/>
          <w:lang w:eastAsia="zh-CN"/>
        </w:rPr>
        <w:t>，以</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备案证原始通过日</w:t>
      </w:r>
      <w:r>
        <w:rPr>
          <w:rFonts w:hint="default" w:ascii="Times New Roman" w:hAnsi="Times New Roman" w:eastAsia="仿宋_GB2312" w:cs="Times New Roman"/>
          <w:sz w:val="32"/>
          <w:szCs w:val="32"/>
          <w:highlight w:val="none"/>
          <w:lang w:eastAsia="zh-CN"/>
        </w:rPr>
        <w:t>作为项目的起始日。</w:t>
      </w:r>
    </w:p>
    <w:p w14:paraId="527532A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（2）项目完工日：</w:t>
      </w:r>
      <w:r>
        <w:rPr>
          <w:rFonts w:hint="default" w:ascii="Times New Roman" w:hAnsi="Times New Roman" w:eastAsia="仿宋_GB2312" w:cs="Times New Roman"/>
          <w:sz w:val="32"/>
          <w:szCs w:val="32"/>
          <w:highlight w:val="none"/>
        </w:rPr>
        <w:t>备案证</w:t>
      </w:r>
      <w:r>
        <w:rPr>
          <w:rFonts w:hint="default" w:ascii="Times New Roman" w:hAnsi="Times New Roman" w:eastAsia="仿宋_GB2312" w:cs="Times New Roman"/>
          <w:sz w:val="32"/>
          <w:szCs w:val="32"/>
          <w:highlight w:val="none"/>
          <w:lang w:eastAsia="zh-CN"/>
        </w:rPr>
        <w:t>载明的完工时间即为项目完工时间，如</w:t>
      </w:r>
      <w:r>
        <w:rPr>
          <w:rFonts w:hint="default" w:ascii="Times New Roman" w:hAnsi="Times New Roman" w:eastAsia="仿宋_GB2312" w:cs="Times New Roman"/>
          <w:sz w:val="32"/>
          <w:szCs w:val="32"/>
          <w:highlight w:val="none"/>
        </w:rPr>
        <w:t>备案证</w:t>
      </w:r>
      <w:r>
        <w:rPr>
          <w:rFonts w:hint="default" w:ascii="Times New Roman" w:hAnsi="Times New Roman" w:eastAsia="仿宋_GB2312" w:cs="Times New Roman"/>
          <w:sz w:val="32"/>
          <w:szCs w:val="32"/>
          <w:highlight w:val="none"/>
          <w:lang w:eastAsia="zh-CN"/>
        </w:rPr>
        <w:t>载明的完工时间晚于</w:t>
      </w:r>
      <w:r>
        <w:rPr>
          <w:rFonts w:hint="default" w:ascii="Times New Roman" w:hAnsi="Times New Roman" w:eastAsia="仿宋_GB2312" w:cs="Times New Roman"/>
          <w:sz w:val="32"/>
          <w:szCs w:val="32"/>
          <w:highlight w:val="none"/>
          <w:lang w:val="en-US" w:eastAsia="zh-CN"/>
        </w:rPr>
        <w:t>2026年12月31日（含），则项目完工日为2026年12月31日</w:t>
      </w:r>
      <w:r>
        <w:rPr>
          <w:rFonts w:hint="default" w:ascii="Times New Roman" w:hAnsi="Times New Roman" w:eastAsia="仿宋_GB2312" w:cs="Times New Roman"/>
          <w:sz w:val="32"/>
          <w:szCs w:val="32"/>
          <w:highlight w:val="none"/>
        </w:rPr>
        <w:t>。</w:t>
      </w:r>
    </w:p>
    <w:p w14:paraId="1C2962B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项目完工后需保存相关材料统一参与2026年评价期结束时同步开展的各项目结项验收工作。</w:t>
      </w:r>
    </w:p>
    <w:p w14:paraId="5493C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4.文中所提及的2024年评价期、2025年评价期、2026年评价期相关指标周期分别为：</w:t>
      </w:r>
    </w:p>
    <w:p w14:paraId="0DC8B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（1）2024年评价期为项目起始日至2024年9月30日。若项目完工日早于2024年9月30日（含），则2024年评价期为项目起始日至项目完工日。2024年已完工项目不参与2025年评价期和2026年评价期阶段性评估工作。</w:t>
      </w:r>
    </w:p>
    <w:p w14:paraId="5B762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（2）2025年评价期为2024年10月1日至2025年9月30日。若项目完工日早于2025年9月30日（含），则2025年评价期为2024年10月1日至项目完工日。2025年已完工项目不参与2026年评价期阶段性评估工作。</w:t>
      </w:r>
    </w:p>
    <w:p w14:paraId="7D8888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（3）2026年评价期为2025年10月1日至项目完工日。2026年阶段性评价工作将同步开展各项目的结项验收工作。</w:t>
      </w:r>
    </w:p>
    <w:p w14:paraId="06D850D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.项目申报在申报之日前须取得</w:t>
      </w:r>
      <w:r>
        <w:rPr>
          <w:rFonts w:hint="default" w:ascii="Times New Roman" w:hAnsi="Times New Roman" w:eastAsia="仿宋_GB2312" w:cs="Times New Roman"/>
          <w:sz w:val="32"/>
          <w:szCs w:val="32"/>
          <w:highlight w:val="none"/>
          <w:lang w:eastAsia="zh-CN"/>
        </w:rPr>
        <w:t>投资</w:t>
      </w:r>
      <w:r>
        <w:rPr>
          <w:rFonts w:hint="default" w:ascii="Times New Roman" w:hAnsi="Times New Roman" w:eastAsia="仿宋_GB2312" w:cs="Times New Roman"/>
          <w:sz w:val="32"/>
          <w:szCs w:val="32"/>
          <w:highlight w:val="none"/>
        </w:rPr>
        <w:t>主管部门</w:t>
      </w:r>
      <w:r>
        <w:rPr>
          <w:rFonts w:hint="default" w:ascii="Times New Roman" w:hAnsi="Times New Roman" w:eastAsia="仿宋_GB2312" w:cs="Times New Roman"/>
          <w:sz w:val="32"/>
          <w:szCs w:val="32"/>
          <w:highlight w:val="none"/>
          <w:lang w:eastAsia="zh-CN"/>
        </w:rPr>
        <w:t>出具的</w:t>
      </w:r>
      <w:r>
        <w:rPr>
          <w:rFonts w:hint="default" w:ascii="Times New Roman" w:hAnsi="Times New Roman" w:eastAsia="仿宋_GB2312" w:cs="Times New Roman"/>
          <w:sz w:val="32"/>
          <w:szCs w:val="32"/>
          <w:highlight w:val="none"/>
        </w:rPr>
        <w:t>技术改造备案、核准或审批文件</w:t>
      </w:r>
      <w:r>
        <w:rPr>
          <w:rFonts w:hint="default" w:ascii="Times New Roman" w:hAnsi="Times New Roman" w:eastAsia="仿宋_GB2312" w:cs="Times New Roman"/>
          <w:sz w:val="32"/>
          <w:szCs w:val="32"/>
          <w:highlight w:val="none"/>
          <w:lang w:eastAsia="zh-CN"/>
        </w:rPr>
        <w:t>。除特殊要求外，</w:t>
      </w:r>
      <w:r>
        <w:rPr>
          <w:rFonts w:hint="default" w:ascii="Times New Roman" w:hAnsi="Times New Roman" w:eastAsia="仿宋_GB2312" w:cs="Times New Roman"/>
          <w:sz w:val="32"/>
          <w:szCs w:val="32"/>
          <w:highlight w:val="none"/>
        </w:rPr>
        <w:t>申报项目名称、项目备案证名称以及纳入技术改造投资统计的项目名称须保持一致，项目申报金额与备案证备案金额须保持一致。</w:t>
      </w:r>
    </w:p>
    <w:p w14:paraId="53E5DBDB">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6.“点”上项目、“线”上项目、“面”上项目补贴范围包括：</w:t>
      </w:r>
    </w:p>
    <w:p w14:paraId="701D252A">
      <w:pPr>
        <w:pStyle w:val="11"/>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kern w:val="2"/>
          <w:sz w:val="32"/>
          <w:szCs w:val="32"/>
          <w:highlight w:val="none"/>
          <w:u w:val="none" w:color="auto"/>
          <w:lang w:bidi="ar"/>
        </w:rPr>
      </w:pPr>
      <w:r>
        <w:rPr>
          <w:rFonts w:hint="default" w:ascii="Times New Roman" w:hAnsi="Times New Roman" w:eastAsia="仿宋_GB2312" w:cs="Times New Roman"/>
          <w:kern w:val="2"/>
          <w:sz w:val="32"/>
          <w:szCs w:val="32"/>
          <w:highlight w:val="none"/>
          <w:lang w:val="en-US" w:eastAsia="zh-CN" w:bidi="ar-SA"/>
        </w:rPr>
        <w:t>（1）硬件补贴范围：</w:t>
      </w:r>
      <w:r>
        <w:rPr>
          <w:rFonts w:hint="default" w:ascii="Times New Roman" w:hAnsi="Times New Roman" w:eastAsia="仿宋_GB2312" w:cs="Times New Roman"/>
          <w:kern w:val="2"/>
          <w:sz w:val="32"/>
          <w:szCs w:val="32"/>
          <w:highlight w:val="none"/>
          <w:u w:val="none" w:color="auto"/>
          <w:lang w:bidi="ar"/>
        </w:rPr>
        <w:t>支持企业淘汰老旧设备，引进和购置先进设备</w:t>
      </w:r>
      <w:r>
        <w:rPr>
          <w:rFonts w:hint="default" w:ascii="Times New Roman" w:hAnsi="Times New Roman" w:eastAsia="仿宋_GB2312" w:cs="Times New Roman"/>
          <w:kern w:val="2"/>
          <w:sz w:val="32"/>
          <w:szCs w:val="32"/>
          <w:highlight w:val="none"/>
          <w:u w:val="none" w:color="auto"/>
          <w:lang w:eastAsia="zh-CN" w:bidi="ar"/>
        </w:rPr>
        <w:t>，</w:t>
      </w:r>
      <w:r>
        <w:rPr>
          <w:rFonts w:hint="default" w:ascii="Times New Roman" w:hAnsi="Times New Roman" w:eastAsia="仿宋_GB2312" w:cs="Times New Roman"/>
          <w:kern w:val="2"/>
          <w:sz w:val="32"/>
          <w:szCs w:val="32"/>
          <w:highlight w:val="none"/>
          <w:u w:val="none" w:color="auto"/>
          <w:lang w:bidi="ar"/>
        </w:rPr>
        <w:t>进行生产条件改善，推动生产装备数字化，提升</w:t>
      </w:r>
      <w:r>
        <w:rPr>
          <w:rFonts w:hint="default" w:ascii="Times New Roman" w:hAnsi="Times New Roman" w:eastAsia="仿宋_GB2312" w:cs="Times New Roman"/>
          <w:kern w:val="2"/>
          <w:sz w:val="32"/>
          <w:szCs w:val="32"/>
          <w:highlight w:val="none"/>
          <w:u w:val="none" w:color="auto"/>
          <w:lang w:val="en-US" w:eastAsia="zh-CN" w:bidi="ar"/>
        </w:rPr>
        <w:t>企业产销存管理</w:t>
      </w:r>
      <w:r>
        <w:rPr>
          <w:rFonts w:hint="default" w:ascii="Times New Roman" w:hAnsi="Times New Roman" w:eastAsia="仿宋_GB2312" w:cs="Times New Roman"/>
          <w:kern w:val="2"/>
          <w:sz w:val="32"/>
          <w:szCs w:val="32"/>
          <w:highlight w:val="none"/>
          <w:u w:val="none" w:color="auto"/>
          <w:lang w:bidi="ar"/>
        </w:rPr>
        <w:t>水平，提高产品质量和劳动生产率。</w:t>
      </w:r>
    </w:p>
    <w:p w14:paraId="5DB7A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u w:val="none" w:color="auto"/>
          <w:lang w:eastAsia="zh-CN" w:bidi="ar"/>
        </w:rPr>
        <w:t>（</w:t>
      </w:r>
      <w:r>
        <w:rPr>
          <w:rFonts w:hint="default" w:ascii="Times New Roman" w:hAnsi="Times New Roman" w:eastAsia="仿宋_GB2312" w:cs="Times New Roman"/>
          <w:kern w:val="2"/>
          <w:sz w:val="32"/>
          <w:szCs w:val="32"/>
          <w:highlight w:val="none"/>
          <w:u w:val="none" w:color="auto"/>
          <w:lang w:val="en-US" w:eastAsia="zh-CN" w:bidi="ar"/>
        </w:rPr>
        <w:t>2</w:t>
      </w:r>
      <w:r>
        <w:rPr>
          <w:rFonts w:hint="default" w:ascii="Times New Roman" w:hAnsi="Times New Roman" w:eastAsia="仿宋_GB2312" w:cs="Times New Roman"/>
          <w:kern w:val="2"/>
          <w:sz w:val="32"/>
          <w:szCs w:val="32"/>
          <w:highlight w:val="none"/>
          <w:u w:val="none" w:color="auto"/>
          <w:lang w:eastAsia="zh-CN" w:bidi="ar"/>
        </w:rPr>
        <w:t>）</w:t>
      </w:r>
      <w:r>
        <w:rPr>
          <w:rFonts w:hint="default" w:ascii="Times New Roman" w:hAnsi="Times New Roman" w:eastAsia="仿宋_GB2312" w:cs="Times New Roman"/>
          <w:kern w:val="2"/>
          <w:sz w:val="32"/>
          <w:szCs w:val="32"/>
          <w:highlight w:val="none"/>
          <w:u w:val="none" w:color="auto"/>
          <w:lang w:val="en-US" w:eastAsia="zh-CN" w:bidi="ar"/>
        </w:rPr>
        <w:t>内外网建设费用：一是因本次</w:t>
      </w:r>
      <w:r>
        <w:rPr>
          <w:rFonts w:hint="default" w:ascii="Times New Roman" w:hAnsi="Times New Roman" w:eastAsia="仿宋_GB2312" w:cs="Times New Roman"/>
          <w:sz w:val="32"/>
          <w:szCs w:val="32"/>
          <w:highlight w:val="none"/>
          <w:lang w:val="en-US" w:eastAsia="zh-CN"/>
        </w:rPr>
        <w:t>新技改项目新采用的</w:t>
      </w:r>
      <w:r>
        <w:rPr>
          <w:rFonts w:hint="default" w:ascii="Times New Roman" w:hAnsi="Times New Roman" w:eastAsia="仿宋_GB2312" w:cs="Times New Roman"/>
          <w:sz w:val="32"/>
          <w:szCs w:val="32"/>
          <w:highlight w:val="none"/>
        </w:rPr>
        <w:t>5G和万兆光网服务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包括5G和万兆光网专网/定制网、5G和万兆光网双域专网/随行专网、5G和万兆光网通信模组、5G和万兆光网数采设备</w:t>
      </w:r>
      <w:r>
        <w:rPr>
          <w:rFonts w:hint="default" w:ascii="Times New Roman" w:hAnsi="Times New Roman" w:eastAsia="仿宋_GB2312" w:cs="Times New Roman"/>
          <w:sz w:val="32"/>
          <w:szCs w:val="32"/>
          <w:highlight w:val="none"/>
          <w:lang w:val="en-US" w:eastAsia="zh-CN"/>
        </w:rPr>
        <w:t>以及各类用于生产设备的物联网卡</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val="en-US" w:eastAsia="zh-CN"/>
        </w:rPr>
        <w:t>二是</w:t>
      </w:r>
      <w:r>
        <w:rPr>
          <w:rFonts w:hint="default" w:ascii="Times New Roman" w:hAnsi="Times New Roman" w:eastAsia="仿宋_GB2312" w:cs="Times New Roman"/>
          <w:kern w:val="2"/>
          <w:sz w:val="32"/>
          <w:szCs w:val="32"/>
          <w:highlight w:val="none"/>
          <w:u w:val="none" w:color="auto"/>
          <w:lang w:val="en-US" w:eastAsia="zh-CN" w:bidi="ar"/>
        </w:rPr>
        <w:t>因本次</w:t>
      </w:r>
      <w:r>
        <w:rPr>
          <w:rFonts w:hint="default" w:ascii="Times New Roman" w:hAnsi="Times New Roman" w:eastAsia="仿宋_GB2312" w:cs="Times New Roman"/>
          <w:sz w:val="32"/>
          <w:szCs w:val="32"/>
          <w:highlight w:val="none"/>
          <w:lang w:val="en-US" w:eastAsia="zh-CN"/>
        </w:rPr>
        <w:t>新技改项目新采用的</w:t>
      </w:r>
      <w:r>
        <w:rPr>
          <w:rFonts w:hint="default" w:ascii="Times New Roman" w:hAnsi="Times New Roman" w:eastAsia="仿宋_GB2312" w:cs="Times New Roman"/>
          <w:sz w:val="32"/>
          <w:szCs w:val="32"/>
          <w:highlight w:val="none"/>
        </w:rPr>
        <w:t>企业有线网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包括</w:t>
      </w:r>
      <w:r>
        <w:rPr>
          <w:rFonts w:hint="default" w:ascii="Times New Roman" w:hAnsi="Times New Roman" w:eastAsia="仿宋_GB2312" w:cs="Times New Roman"/>
          <w:sz w:val="32"/>
          <w:szCs w:val="32"/>
          <w:highlight w:val="none"/>
          <w:lang w:val="en-US" w:eastAsia="zh-CN"/>
        </w:rPr>
        <w:t>服务器，</w:t>
      </w:r>
      <w:r>
        <w:rPr>
          <w:rFonts w:hint="default" w:ascii="Times New Roman" w:hAnsi="Times New Roman" w:eastAsia="仿宋_GB2312" w:cs="Times New Roman"/>
          <w:sz w:val="32"/>
          <w:szCs w:val="32"/>
          <w:highlight w:val="none"/>
        </w:rPr>
        <w:t>路由器、交换机、工业PON</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工业网关以及工控机</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val="en-US" w:eastAsia="zh-CN"/>
        </w:rPr>
        <w:t>所产生的费用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三是</w:t>
      </w:r>
      <w:r>
        <w:rPr>
          <w:rFonts w:hint="default" w:ascii="Times New Roman" w:hAnsi="Times New Roman" w:eastAsia="仿宋_GB2312" w:cs="Times New Roman"/>
          <w:sz w:val="32"/>
          <w:szCs w:val="32"/>
          <w:highlight w:val="none"/>
        </w:rPr>
        <w:t>云服务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包括因本次新型技术改造项目所新产生的</w:t>
      </w:r>
      <w:r>
        <w:rPr>
          <w:rFonts w:hint="default" w:ascii="Times New Roman" w:hAnsi="Times New Roman" w:eastAsia="仿宋_GB2312" w:cs="Times New Roman"/>
          <w:sz w:val="32"/>
          <w:szCs w:val="32"/>
          <w:highlight w:val="none"/>
        </w:rPr>
        <w:t>公有云、私有云、边缘云基础产品、云原生产品、视频云、云灾备、云安全等</w:t>
      </w:r>
      <w:r>
        <w:rPr>
          <w:rFonts w:hint="default" w:ascii="Times New Roman" w:hAnsi="Times New Roman" w:eastAsia="仿宋_GB2312" w:cs="Times New Roman"/>
          <w:sz w:val="32"/>
          <w:szCs w:val="32"/>
          <w:highlight w:val="none"/>
          <w:lang w:val="en-US" w:eastAsia="zh-CN"/>
        </w:rPr>
        <w:t>的购置或租赁费用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四是</w:t>
      </w:r>
      <w:r>
        <w:rPr>
          <w:rFonts w:hint="default" w:ascii="Times New Roman" w:hAnsi="Times New Roman" w:eastAsia="仿宋_GB2312" w:cs="Times New Roman"/>
          <w:kern w:val="2"/>
          <w:sz w:val="32"/>
          <w:szCs w:val="32"/>
          <w:highlight w:val="none"/>
          <w:u w:val="none" w:color="auto"/>
          <w:lang w:val="en-US" w:eastAsia="zh-CN" w:bidi="ar"/>
        </w:rPr>
        <w:t>因本次</w:t>
      </w:r>
      <w:r>
        <w:rPr>
          <w:rFonts w:hint="default" w:ascii="Times New Roman" w:hAnsi="Times New Roman" w:eastAsia="仿宋_GB2312" w:cs="Times New Roman"/>
          <w:sz w:val="32"/>
          <w:szCs w:val="32"/>
          <w:highlight w:val="none"/>
          <w:lang w:val="en-US" w:eastAsia="zh-CN"/>
        </w:rPr>
        <w:t>新技改项目新采用的</w:t>
      </w:r>
      <w:r>
        <w:rPr>
          <w:rFonts w:hint="default" w:ascii="Times New Roman" w:hAnsi="Times New Roman" w:eastAsia="仿宋_GB2312" w:cs="Times New Roman"/>
          <w:sz w:val="32"/>
          <w:szCs w:val="32"/>
          <w:highlight w:val="none"/>
        </w:rPr>
        <w:t>网络安全</w:t>
      </w:r>
      <w:r>
        <w:rPr>
          <w:rFonts w:hint="default" w:ascii="Times New Roman" w:hAnsi="Times New Roman" w:eastAsia="仿宋_GB2312" w:cs="Times New Roman"/>
          <w:sz w:val="32"/>
          <w:szCs w:val="32"/>
          <w:highlight w:val="none"/>
          <w:lang w:val="en-US" w:eastAsia="zh-CN"/>
        </w:rPr>
        <w:t>费用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包括</w:t>
      </w:r>
      <w:r>
        <w:rPr>
          <w:rFonts w:hint="default" w:ascii="Times New Roman" w:hAnsi="Times New Roman" w:eastAsia="仿宋_GB2312" w:cs="Times New Roman"/>
          <w:sz w:val="32"/>
          <w:szCs w:val="32"/>
          <w:highlight w:val="none"/>
        </w:rPr>
        <w:t>工业互联网安全服务平台、工业安全网关、终端安全监测、网络安全审计、工业主机安全管理、工业安全审计、准入控制、防火墙等。</w:t>
      </w:r>
    </w:p>
    <w:p w14:paraId="3AE9F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软件补贴范围：一是</w:t>
      </w:r>
      <w:r>
        <w:rPr>
          <w:rFonts w:hint="default" w:ascii="Times New Roman" w:hAnsi="Times New Roman" w:eastAsia="仿宋_GB2312" w:cs="Times New Roman"/>
          <w:kern w:val="2"/>
          <w:sz w:val="32"/>
          <w:szCs w:val="32"/>
          <w:highlight w:val="none"/>
          <w:u w:val="none" w:color="auto"/>
          <w:lang w:val="en-US" w:eastAsia="zh-CN" w:bidi="ar"/>
        </w:rPr>
        <w:t>因本次</w:t>
      </w:r>
      <w:r>
        <w:rPr>
          <w:rFonts w:hint="default" w:ascii="Times New Roman" w:hAnsi="Times New Roman" w:eastAsia="仿宋_GB2312" w:cs="Times New Roman"/>
          <w:sz w:val="32"/>
          <w:szCs w:val="32"/>
          <w:highlight w:val="none"/>
          <w:lang w:val="en-US" w:eastAsia="zh-CN"/>
        </w:rPr>
        <w:t>新技改项目新采用并实际应用于项目的产销存全</w:t>
      </w:r>
      <w:r>
        <w:rPr>
          <w:rFonts w:hint="default" w:ascii="Times New Roman" w:hAnsi="Times New Roman" w:eastAsia="仿宋_GB2312" w:cs="Times New Roman"/>
          <w:sz w:val="32"/>
          <w:szCs w:val="32"/>
          <w:highlight w:val="none"/>
        </w:rPr>
        <w:t>过程信息化、绿色制造信息化和研发设计信息化软件，如</w:t>
      </w:r>
      <w:r>
        <w:rPr>
          <w:rFonts w:hint="default" w:ascii="Times New Roman" w:hAnsi="Times New Roman" w:eastAsia="仿宋_GB2312" w:cs="Times New Roman"/>
          <w:sz w:val="32"/>
          <w:szCs w:val="32"/>
          <w:highlight w:val="none"/>
          <w:lang w:val="en-US" w:eastAsia="zh-CN"/>
        </w:rPr>
        <w:t>ERP、</w:t>
      </w:r>
      <w:r>
        <w:rPr>
          <w:rFonts w:hint="default" w:ascii="Times New Roman" w:hAnsi="Times New Roman" w:eastAsia="仿宋_GB2312" w:cs="Times New Roman"/>
          <w:sz w:val="32"/>
          <w:szCs w:val="32"/>
          <w:highlight w:val="none"/>
        </w:rPr>
        <w:t>MES、</w:t>
      </w:r>
      <w:r>
        <w:rPr>
          <w:rFonts w:hint="default" w:ascii="Times New Roman" w:hAnsi="Times New Roman" w:eastAsia="仿宋_GB2312" w:cs="Times New Roman"/>
          <w:sz w:val="32"/>
          <w:szCs w:val="32"/>
          <w:highlight w:val="none"/>
          <w:lang w:val="en-US" w:eastAsia="zh-CN"/>
        </w:rPr>
        <w:t>CAD</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PDM</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PLM</w:t>
      </w:r>
      <w:r>
        <w:rPr>
          <w:rFonts w:hint="default" w:ascii="Times New Roman" w:hAnsi="Times New Roman" w:eastAsia="仿宋_GB2312" w:cs="Times New Roman"/>
          <w:sz w:val="32"/>
          <w:szCs w:val="32"/>
          <w:highlight w:val="none"/>
          <w:lang w:val="en-US" w:eastAsia="zh-CN"/>
        </w:rPr>
        <w:t>和WMS</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二是</w:t>
      </w:r>
      <w:r>
        <w:rPr>
          <w:rFonts w:hint="default" w:ascii="Times New Roman" w:hAnsi="Times New Roman" w:eastAsia="仿宋_GB2312" w:cs="Times New Roman"/>
          <w:kern w:val="2"/>
          <w:sz w:val="32"/>
          <w:szCs w:val="32"/>
          <w:highlight w:val="none"/>
          <w:u w:val="none" w:color="auto"/>
          <w:lang w:val="en-US" w:eastAsia="zh-CN" w:bidi="ar"/>
        </w:rPr>
        <w:t>因本次</w:t>
      </w:r>
      <w:r>
        <w:rPr>
          <w:rFonts w:hint="default" w:ascii="Times New Roman" w:hAnsi="Times New Roman" w:eastAsia="仿宋_GB2312" w:cs="Times New Roman"/>
          <w:sz w:val="32"/>
          <w:szCs w:val="32"/>
          <w:highlight w:val="none"/>
          <w:lang w:val="en-US" w:eastAsia="zh-CN"/>
        </w:rPr>
        <w:t>新技改项目新采用的项目的行业大模型、场景模型、AI+研发设计软件、AI+生产制造软件、AI+运维服务软件、AI+经营管理软件等通用人工智能软件产品；三是</w:t>
      </w:r>
      <w:r>
        <w:rPr>
          <w:rFonts w:hint="default" w:ascii="Times New Roman" w:hAnsi="Times New Roman" w:eastAsia="仿宋_GB2312" w:cs="Times New Roman"/>
          <w:kern w:val="2"/>
          <w:sz w:val="32"/>
          <w:szCs w:val="32"/>
          <w:highlight w:val="none"/>
          <w:u w:val="none" w:color="auto"/>
          <w:lang w:val="en-US" w:eastAsia="zh-CN" w:bidi="ar"/>
        </w:rPr>
        <w:t>因本次</w:t>
      </w:r>
      <w:r>
        <w:rPr>
          <w:rFonts w:hint="default" w:ascii="Times New Roman" w:hAnsi="Times New Roman" w:eastAsia="仿宋_GB2312" w:cs="Times New Roman"/>
          <w:sz w:val="32"/>
          <w:szCs w:val="32"/>
          <w:highlight w:val="none"/>
          <w:lang w:val="en-US" w:eastAsia="zh-CN"/>
        </w:rPr>
        <w:t>新技改项目实际需求产生，并实际应用于项目中的定制软件</w:t>
      </w:r>
      <w:r>
        <w:rPr>
          <w:rFonts w:hint="default" w:ascii="Times New Roman" w:hAnsi="Times New Roman" w:eastAsia="仿宋_GB2312" w:cs="Times New Roman"/>
          <w:color w:val="FF0000"/>
          <w:sz w:val="32"/>
          <w:szCs w:val="32"/>
          <w:highlight w:val="none"/>
          <w:lang w:eastAsia="zh-CN"/>
        </w:rPr>
        <w:t>。</w:t>
      </w:r>
    </w:p>
    <w:p w14:paraId="37BDE4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.2024年已有投入的项目，项目单位应提前将项目按规定纳入技术改造投资统计，确保项目提交前可以查询到项目的纳统情况。</w:t>
      </w:r>
    </w:p>
    <w:p w14:paraId="0D470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.项目入库后，项目单位原则上不得对备案证进行变更。</w:t>
      </w:r>
      <w:r>
        <w:rPr>
          <w:rFonts w:hint="default" w:ascii="Times New Roman" w:hAnsi="Times New Roman" w:eastAsia="仿宋_GB2312" w:cs="Times New Roman"/>
          <w:sz w:val="32"/>
          <w:szCs w:val="32"/>
          <w:highlight w:val="none"/>
          <w:lang w:val="en-US" w:eastAsia="zh-CN"/>
        </w:rPr>
        <w:t>如需变更，需报市工业和信息化局同意。</w:t>
      </w:r>
    </w:p>
    <w:p w14:paraId="3D092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按规定需要进行环评、安评及安全生产验收的项目，需提供相关的完备手续。其中，环评符合《中华人民共和国环境影响评价法》《广东省人民政府办公厅印发关于深化我省环境影响评价制度改革指导意见的通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粤办函〔2020〕44号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安评及安全生产验收符合《中华人民共和国安全生产法》《建设项目安全设施“三同时”监督管理办法》等政策依据，按各行政主管部门要求提供对应材料，无需相关手续的项目需做出说明（环评、安评及安全生产验收均需包含，见附件2-1）。</w:t>
      </w:r>
    </w:p>
    <w:p w14:paraId="1F5B3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.项目建设地点应与备案、核准或审批文件保持一致。</w:t>
      </w:r>
    </w:p>
    <w:p w14:paraId="1DAFE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.若项目单位与交易方存在关联关系，需对关联交易情况进行说明，包括与关联方购置设备的原因、价格公允性等情况进行说明（见附件2-2）。</w:t>
      </w:r>
    </w:p>
    <w:p w14:paraId="050BCCE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highlight w:val="none"/>
        </w:rPr>
        <w:br w:type="page"/>
      </w:r>
      <w:r>
        <w:rPr>
          <w:rFonts w:hint="default" w:ascii="Times New Roman" w:hAnsi="Times New Roman" w:eastAsia="黑体" w:cs="Times New Roman"/>
          <w:sz w:val="32"/>
          <w:szCs w:val="32"/>
          <w:highlight w:val="none"/>
        </w:rPr>
        <w:t>附件2-1</w:t>
      </w:r>
    </w:p>
    <w:p w14:paraId="3418C66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关于XXX情况说明</w:t>
      </w:r>
    </w:p>
    <w:p w14:paraId="490B854B">
      <w:pPr>
        <w:keepNext w:val="0"/>
        <w:keepLines w:val="0"/>
        <w:pageBreakBefore w:val="0"/>
        <w:widowControl w:val="0"/>
        <w:kinsoku/>
        <w:wordWrap/>
        <w:overflowPunct/>
        <w:topLinePunct w:val="0"/>
        <w:autoSpaceDE/>
        <w:autoSpaceDN/>
        <w:bidi w:val="0"/>
        <w:adjustRightInd/>
        <w:snapToGrid/>
        <w:spacing w:after="313" w:afterLines="100" w:line="560" w:lineRule="exact"/>
        <w:ind w:firstLine="0" w:firstLineChars="0"/>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（参考模板）</w:t>
      </w:r>
    </w:p>
    <w:p w14:paraId="220F6209">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我司XXX（项目名称）主要生产产品为XXX。</w:t>
      </w:r>
    </w:p>
    <w:p w14:paraId="68F21A0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公司的情况为XXXX（描述环评、安评及安全生产验收等项目单位实际情况）。根据《XXXXXXX》法律和法规的第XX条规定，XXXX</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具体条文）。我司已于XXXX年XX月XX日办理XXX手续，详见证明材料XXX（或我司按规定不需要办理XXX手续）。</w:t>
      </w:r>
    </w:p>
    <w:p w14:paraId="68D2B832">
      <w:pPr>
        <w:spacing w:after="625" w:afterLines="20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特此说明！</w:t>
      </w:r>
    </w:p>
    <w:p w14:paraId="4727B384">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p w14:paraId="7F56B362">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p w14:paraId="72B07D1F">
      <w:pPr>
        <w:keepNext w:val="0"/>
        <w:keepLines w:val="0"/>
        <w:pageBreakBefore w:val="0"/>
        <w:widowControl w:val="0"/>
        <w:kinsoku/>
        <w:wordWrap/>
        <w:overflowPunct/>
        <w:topLinePunct w:val="0"/>
        <w:autoSpaceDE/>
        <w:autoSpaceDN/>
        <w:bidi w:val="0"/>
        <w:adjustRightInd/>
        <w:snapToGrid/>
        <w:spacing w:line="560" w:lineRule="exact"/>
        <w:ind w:leftChars="1000" w:firstLine="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申报单位（盖章）：</w:t>
      </w:r>
    </w:p>
    <w:p w14:paraId="5C30B0C7">
      <w:pPr>
        <w:keepNext w:val="0"/>
        <w:keepLines w:val="0"/>
        <w:pageBreakBefore w:val="0"/>
        <w:widowControl w:val="0"/>
        <w:kinsoku/>
        <w:wordWrap/>
        <w:overflowPunct/>
        <w:topLinePunct w:val="0"/>
        <w:autoSpaceDE/>
        <w:autoSpaceDN/>
        <w:bidi w:val="0"/>
        <w:adjustRightInd/>
        <w:snapToGrid/>
        <w:spacing w:line="560" w:lineRule="exact"/>
        <w:ind w:leftChars="1000" w:firstLine="2880" w:firstLineChars="9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年X月X日</w:t>
      </w:r>
    </w:p>
    <w:p w14:paraId="137DAA3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p w14:paraId="00F6D9C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32"/>
          <w:szCs w:val="32"/>
          <w:highlight w:val="none"/>
        </w:rPr>
        <w:t>附件2-2</w:t>
      </w:r>
    </w:p>
    <w:p w14:paraId="449BD24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highlight w:val="none"/>
        </w:rPr>
      </w:pPr>
    </w:p>
    <w:p w14:paraId="6DADD4A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关于XXXX项目关联交易的说明</w:t>
      </w:r>
    </w:p>
    <w:p w14:paraId="0F58EE31">
      <w:pPr>
        <w:keepNext w:val="0"/>
        <w:keepLines w:val="0"/>
        <w:pageBreakBefore w:val="0"/>
        <w:widowControl w:val="0"/>
        <w:kinsoku/>
        <w:wordWrap/>
        <w:overflowPunct/>
        <w:topLinePunct w:val="0"/>
        <w:autoSpaceDE/>
        <w:autoSpaceDN/>
        <w:bidi w:val="0"/>
        <w:adjustRightInd/>
        <w:snapToGrid/>
        <w:spacing w:after="313" w:afterLines="100" w:line="560" w:lineRule="exact"/>
        <w:ind w:firstLine="0" w:firstLineChars="0"/>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（参考模板）</w:t>
      </w:r>
    </w:p>
    <w:p w14:paraId="53548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XXX（关联方名称）因XXX与公司存在关联关系。项目期内，公司与关联方XXX发生的</w:t>
      </w:r>
      <w:bookmarkStart w:id="0" w:name="_GoBack"/>
      <w:bookmarkEnd w:id="0"/>
      <w:r>
        <w:rPr>
          <w:rFonts w:hint="default" w:ascii="Times New Roman" w:hAnsi="Times New Roman" w:eastAsia="仿宋_GB2312" w:cs="Times New Roman"/>
          <w:sz w:val="32"/>
          <w:szCs w:val="32"/>
          <w:highlight w:val="none"/>
        </w:rPr>
        <w:t>采购额为XX万元，占项目总投入比例为X%。</w:t>
      </w:r>
    </w:p>
    <w:p w14:paraId="3050B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主要涉及的采购内容为XXX，采购的必要性主要有XXX，购买合同及其他佐证材料详见XXX。</w:t>
      </w:r>
    </w:p>
    <w:p w14:paraId="5A51B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截至目前，相关关联交易均（已/未）履行相关决策程序，并（已/未）按照公允价格执行，（存在/不存在）利用关联交易或弄虚作假方式获取补贴。</w:t>
      </w:r>
    </w:p>
    <w:p w14:paraId="626E8C7B">
      <w:pPr>
        <w:keepNext w:val="0"/>
        <w:keepLines w:val="0"/>
        <w:pageBreakBefore w:val="0"/>
        <w:widowControl w:val="0"/>
        <w:kinsoku/>
        <w:wordWrap/>
        <w:overflowPunct/>
        <w:topLinePunct w:val="0"/>
        <w:autoSpaceDE/>
        <w:autoSpaceDN/>
        <w:bidi w:val="0"/>
        <w:adjustRightInd/>
        <w:snapToGrid/>
        <w:spacing w:after="625" w:afterLines="20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特此说明！</w:t>
      </w:r>
    </w:p>
    <w:p w14:paraId="72455911">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C9F02AB">
      <w:pPr>
        <w:keepNext w:val="0"/>
        <w:keepLines w:val="0"/>
        <w:pageBreakBefore w:val="0"/>
        <w:widowControl w:val="0"/>
        <w:kinsoku/>
        <w:wordWrap/>
        <w:overflowPunct/>
        <w:topLinePunct w:val="0"/>
        <w:autoSpaceDE/>
        <w:autoSpaceDN/>
        <w:bidi w:val="0"/>
        <w:adjustRightInd/>
        <w:snapToGrid/>
        <w:spacing w:line="560" w:lineRule="exact"/>
        <w:ind w:leftChars="9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申报单位（盖章）：</w:t>
      </w:r>
    </w:p>
    <w:p w14:paraId="2BD3687F">
      <w:pPr>
        <w:keepNext w:val="0"/>
        <w:keepLines w:val="0"/>
        <w:pageBreakBefore w:val="0"/>
        <w:widowControl w:val="0"/>
        <w:kinsoku/>
        <w:wordWrap/>
        <w:overflowPunct/>
        <w:topLinePunct w:val="0"/>
        <w:autoSpaceDE/>
        <w:autoSpaceDN/>
        <w:bidi w:val="0"/>
        <w:adjustRightInd/>
        <w:snapToGrid/>
        <w:spacing w:line="560" w:lineRule="exact"/>
        <w:ind w:leftChars="900"/>
        <w:textAlignment w:val="auto"/>
        <w:rPr>
          <w:rFonts w:hint="default" w:ascii="Times New Roman" w:hAnsi="Times New Roman" w:eastAsia="仿宋_GB2312" w:cs="Times New Roman"/>
          <w:sz w:val="32"/>
          <w:szCs w:val="32"/>
          <w:highlight w:val="none"/>
        </w:rPr>
        <w:sectPr>
          <w:headerReference r:id="rId5" w:type="first"/>
          <w:headerReference r:id="rId3" w:type="default"/>
          <w:footerReference r:id="rId6" w:type="default"/>
          <w:headerReference r:id="rId4" w:type="even"/>
          <w:footerReference r:id="rId7" w:type="even"/>
          <w:pgSz w:w="11906" w:h="16838"/>
          <w:pgMar w:top="1587" w:right="1474" w:bottom="1587" w:left="1531" w:header="851" w:footer="1417"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default" w:ascii="Times New Roman" w:hAnsi="Times New Roman" w:eastAsia="仿宋_GB2312" w:cs="Times New Roman"/>
          <w:sz w:val="32"/>
          <w:szCs w:val="32"/>
          <w:highlight w:val="none"/>
        </w:rPr>
        <w:t xml:space="preserve">                 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年X月X日</w:t>
      </w:r>
    </w:p>
    <w:p w14:paraId="3C1A1D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478A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387F1EDC">
                          <w:pPr>
                            <w:pStyle w:val="5"/>
                            <w:ind w:firstLine="140" w:firstLineChars="50"/>
                            <w:rPr>
                              <w:rStyle w:val="10"/>
                              <w:rFonts w:hint="eastAsia"/>
                              <w:sz w:val="28"/>
                              <w:szCs w:val="28"/>
                            </w:rPr>
                          </w:pPr>
                          <w:r>
                            <w:rPr>
                              <w:rStyle w:val="10"/>
                              <w:rFonts w:hint="eastAsia"/>
                              <w:sz w:val="28"/>
                              <w:szCs w:val="28"/>
                            </w:rPr>
                            <w:t xml:space="preserve">— </w:t>
                          </w:r>
                          <w:r>
                            <w:rPr>
                              <w:rStyle w:val="10"/>
                              <w:rFonts w:hint="eastAsia"/>
                              <w:sz w:val="28"/>
                              <w:szCs w:val="28"/>
                            </w:rPr>
                            <w:fldChar w:fldCharType="begin"/>
                          </w:r>
                          <w:r>
                            <w:rPr>
                              <w:rStyle w:val="10"/>
                              <w:rFonts w:hint="eastAsia"/>
                              <w:sz w:val="28"/>
                              <w:szCs w:val="28"/>
                            </w:rPr>
                            <w:instrText xml:space="preserve"> PAGE  \* MERGEFORMAT </w:instrText>
                          </w:r>
                          <w:r>
                            <w:rPr>
                              <w:rStyle w:val="10"/>
                              <w:rFonts w:hint="eastAsia"/>
                              <w:sz w:val="28"/>
                              <w:szCs w:val="28"/>
                            </w:rPr>
                            <w:fldChar w:fldCharType="separate"/>
                          </w:r>
                          <w:r>
                            <w:rPr>
                              <w:rStyle w:val="10"/>
                              <w:rFonts w:hint="eastAsia"/>
                              <w:sz w:val="28"/>
                              <w:szCs w:val="28"/>
                            </w:rPr>
                            <w:t>45</w:t>
                          </w:r>
                          <w:r>
                            <w:rPr>
                              <w:rStyle w:val="10"/>
                              <w:rFonts w:hint="eastAsia"/>
                              <w:sz w:val="28"/>
                              <w:szCs w:val="28"/>
                            </w:rPr>
                            <w:fldChar w:fldCharType="end"/>
                          </w:r>
                          <w:r>
                            <w:rPr>
                              <w:rStyle w:val="10"/>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Hl00NIAAAAFAQAADwAAAAAAAAABACAAAAAiAAAAZHJz&#10;L2Rvd25yZXYueG1sUEsBAhQAFAAAAAgAh07iQO0LSoXRAQAAowMAAA4AAAAAAAAAAQAgAAAAIQEA&#10;AGRycy9lMm9Eb2MueG1sUEsFBgAAAAAGAAYAWQEAAGQFAAAAAA==&#10;">
              <v:fill on="f" focussize="0,0"/>
              <v:stroke on="f" weight="4.5pt"/>
              <v:imagedata o:title=""/>
              <o:lock v:ext="edit" aspectratio="f"/>
              <v:textbox inset="0mm,0mm,0mm,0mm" style="mso-fit-shape-to-text:t;">
                <w:txbxContent>
                  <w:p w14:paraId="387F1EDC">
                    <w:pPr>
                      <w:pStyle w:val="5"/>
                      <w:ind w:firstLine="140" w:firstLineChars="50"/>
                      <w:rPr>
                        <w:rStyle w:val="10"/>
                        <w:rFonts w:hint="eastAsia"/>
                        <w:sz w:val="28"/>
                        <w:szCs w:val="28"/>
                      </w:rPr>
                    </w:pPr>
                    <w:r>
                      <w:rPr>
                        <w:rStyle w:val="10"/>
                        <w:rFonts w:hint="eastAsia"/>
                        <w:sz w:val="28"/>
                        <w:szCs w:val="28"/>
                      </w:rPr>
                      <w:t xml:space="preserve">— </w:t>
                    </w:r>
                    <w:r>
                      <w:rPr>
                        <w:rStyle w:val="10"/>
                        <w:rFonts w:hint="eastAsia"/>
                        <w:sz w:val="28"/>
                        <w:szCs w:val="28"/>
                      </w:rPr>
                      <w:fldChar w:fldCharType="begin"/>
                    </w:r>
                    <w:r>
                      <w:rPr>
                        <w:rStyle w:val="10"/>
                        <w:rFonts w:hint="eastAsia"/>
                        <w:sz w:val="28"/>
                        <w:szCs w:val="28"/>
                      </w:rPr>
                      <w:instrText xml:space="preserve"> PAGE  \* MERGEFORMAT </w:instrText>
                    </w:r>
                    <w:r>
                      <w:rPr>
                        <w:rStyle w:val="10"/>
                        <w:rFonts w:hint="eastAsia"/>
                        <w:sz w:val="28"/>
                        <w:szCs w:val="28"/>
                      </w:rPr>
                      <w:fldChar w:fldCharType="separate"/>
                    </w:r>
                    <w:r>
                      <w:rPr>
                        <w:rStyle w:val="10"/>
                        <w:rFonts w:hint="eastAsia"/>
                        <w:sz w:val="28"/>
                        <w:szCs w:val="28"/>
                      </w:rPr>
                      <w:t>45</w:t>
                    </w:r>
                    <w:r>
                      <w:rPr>
                        <w:rStyle w:val="10"/>
                        <w:rFonts w:hint="eastAsia"/>
                        <w:sz w:val="28"/>
                        <w:szCs w:val="28"/>
                      </w:rPr>
                      <w:fldChar w:fldCharType="end"/>
                    </w:r>
                    <w:r>
                      <w:rPr>
                        <w:rStyle w:val="10"/>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F2C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7150">
                        <a:noFill/>
                      </a:ln>
                    </wps:spPr>
                    <wps:txbx>
                      <w:txbxContent>
                        <w:p w14:paraId="331B382D">
                          <w:pPr>
                            <w:pStyle w:val="5"/>
                            <w:ind w:firstLine="140" w:firstLineChars="50"/>
                            <w:rPr>
                              <w:rStyle w:val="10"/>
                              <w:rFonts w:hint="eastAsia"/>
                              <w:sz w:val="28"/>
                              <w:szCs w:val="28"/>
                            </w:rPr>
                          </w:pPr>
                          <w:r>
                            <w:rPr>
                              <w:rStyle w:val="10"/>
                              <w:rFonts w:hint="eastAsia"/>
                              <w:sz w:val="28"/>
                              <w:szCs w:val="28"/>
                            </w:rPr>
                            <w:t xml:space="preserve">— </w:t>
                          </w:r>
                          <w:r>
                            <w:rPr>
                              <w:rStyle w:val="10"/>
                              <w:rFonts w:hint="eastAsia"/>
                              <w:sz w:val="28"/>
                              <w:szCs w:val="28"/>
                            </w:rPr>
                            <w:fldChar w:fldCharType="begin"/>
                          </w:r>
                          <w:r>
                            <w:rPr>
                              <w:rStyle w:val="10"/>
                              <w:rFonts w:hint="eastAsia"/>
                              <w:sz w:val="28"/>
                              <w:szCs w:val="28"/>
                            </w:rPr>
                            <w:instrText xml:space="preserve"> PAGE  \* MERGEFORMAT </w:instrText>
                          </w:r>
                          <w:r>
                            <w:rPr>
                              <w:rStyle w:val="10"/>
                              <w:rFonts w:hint="eastAsia"/>
                              <w:sz w:val="28"/>
                              <w:szCs w:val="28"/>
                            </w:rPr>
                            <w:fldChar w:fldCharType="separate"/>
                          </w:r>
                          <w:r>
                            <w:rPr>
                              <w:rStyle w:val="10"/>
                              <w:rFonts w:hint="eastAsia"/>
                              <w:sz w:val="28"/>
                              <w:szCs w:val="28"/>
                            </w:rPr>
                            <w:t>44</w:t>
                          </w:r>
                          <w:r>
                            <w:rPr>
                              <w:rStyle w:val="10"/>
                              <w:rFonts w:hint="eastAsia"/>
                              <w:sz w:val="28"/>
                              <w:szCs w:val="28"/>
                            </w:rPr>
                            <w:fldChar w:fldCharType="end"/>
                          </w:r>
                          <w:r>
                            <w:rPr>
                              <w:rStyle w:val="10"/>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&#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R5dNDSAAAABQEAAA8AAAAAAAAAAQAgAAAAIgAAAGRy&#10;cy9kb3ducmV2LnhtbFBLAQIUABQAAAAIAIdO4kDTXH3N0gEAAKMDAAAOAAAAAAAAAAEAIAAAACEB&#10;AABkcnMvZTJvRG9jLnhtbFBLBQYAAAAABgAGAFkBAABlBQAAAAA=&#10;">
              <v:fill on="f" focussize="0,0"/>
              <v:stroke on="f" weight="4.5pt"/>
              <v:imagedata o:title=""/>
              <o:lock v:ext="edit" aspectratio="f"/>
              <v:textbox inset="0mm,0mm,0mm,0mm" style="mso-fit-shape-to-text:t;">
                <w:txbxContent>
                  <w:p w14:paraId="331B382D">
                    <w:pPr>
                      <w:pStyle w:val="5"/>
                      <w:ind w:firstLine="140" w:firstLineChars="50"/>
                      <w:rPr>
                        <w:rStyle w:val="10"/>
                        <w:rFonts w:hint="eastAsia"/>
                        <w:sz w:val="28"/>
                        <w:szCs w:val="28"/>
                      </w:rPr>
                    </w:pPr>
                    <w:r>
                      <w:rPr>
                        <w:rStyle w:val="10"/>
                        <w:rFonts w:hint="eastAsia"/>
                        <w:sz w:val="28"/>
                        <w:szCs w:val="28"/>
                      </w:rPr>
                      <w:t xml:space="preserve">— </w:t>
                    </w:r>
                    <w:r>
                      <w:rPr>
                        <w:rStyle w:val="10"/>
                        <w:rFonts w:hint="eastAsia"/>
                        <w:sz w:val="28"/>
                        <w:szCs w:val="28"/>
                      </w:rPr>
                      <w:fldChar w:fldCharType="begin"/>
                    </w:r>
                    <w:r>
                      <w:rPr>
                        <w:rStyle w:val="10"/>
                        <w:rFonts w:hint="eastAsia"/>
                        <w:sz w:val="28"/>
                        <w:szCs w:val="28"/>
                      </w:rPr>
                      <w:instrText xml:space="preserve"> PAGE  \* MERGEFORMAT </w:instrText>
                    </w:r>
                    <w:r>
                      <w:rPr>
                        <w:rStyle w:val="10"/>
                        <w:rFonts w:hint="eastAsia"/>
                        <w:sz w:val="28"/>
                        <w:szCs w:val="28"/>
                      </w:rPr>
                      <w:fldChar w:fldCharType="separate"/>
                    </w:r>
                    <w:r>
                      <w:rPr>
                        <w:rStyle w:val="10"/>
                        <w:rFonts w:hint="eastAsia"/>
                        <w:sz w:val="28"/>
                        <w:szCs w:val="28"/>
                      </w:rPr>
                      <w:t>44</w:t>
                    </w:r>
                    <w:r>
                      <w:rPr>
                        <w:rStyle w:val="10"/>
                        <w:rFonts w:hint="eastAsia"/>
                        <w:sz w:val="28"/>
                        <w:szCs w:val="28"/>
                      </w:rPr>
                      <w:fldChar w:fldCharType="end"/>
                    </w:r>
                    <w:r>
                      <w:rPr>
                        <w:rStyle w:val="10"/>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2DB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5C40">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1F5C">
    <w:pPr>
      <w:pStyle w:val="13"/>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432D2"/>
    <w:rsid w:val="037432D2"/>
    <w:rsid w:val="65D40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hAnsi="Calibri" w:eastAsia="Microsoft YaHei UI" w:cs="宋体"/>
      <w:sz w:val="18"/>
      <w:szCs w:val="18"/>
    </w:rPr>
  </w:style>
  <w:style w:type="paragraph" w:styleId="3">
    <w:name w:val="Body Text"/>
    <w:basedOn w:val="1"/>
    <w:next w:val="4"/>
    <w:qFormat/>
    <w:uiPriority w:val="0"/>
    <w:pPr>
      <w:spacing w:before="0" w:after="140" w:line="276" w:lineRule="auto"/>
    </w:pPr>
  </w:style>
  <w:style w:type="paragraph" w:styleId="4">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paragraph" w:customStyle="1" w:styleId="11">
    <w:name w:val="p0"/>
    <w:basedOn w:val="1"/>
    <w:qFormat/>
    <w:uiPriority w:val="0"/>
    <w:pPr>
      <w:widowControl/>
      <w:spacing w:line="560" w:lineRule="exact"/>
      <w:ind w:firstLine="880" w:firstLineChars="200"/>
    </w:pPr>
    <w:rPr>
      <w:rFonts w:ascii="Times New Roman" w:hAnsi="Times New Roman" w:eastAsia="仿宋_GB2312" w:cs="仿宋_GB2312"/>
      <w:kern w:val="0"/>
      <w:sz w:val="32"/>
      <w:szCs w:val="21"/>
    </w:rPr>
  </w:style>
  <w:style w:type="paragraph" w:customStyle="1" w:styleId="12">
    <w:name w:val="正文缩进1"/>
    <w:basedOn w:val="1"/>
    <w:qFormat/>
    <w:uiPriority w:val="0"/>
    <w:pPr>
      <w:ind w:firstLine="420" w:firstLineChars="200"/>
    </w:pPr>
    <w:rPr>
      <w:rFonts w:ascii="Calibri" w:hAnsi="Calibri" w:eastAsia="宋体" w:cs="Times New Roman"/>
      <w:szCs w:val="22"/>
    </w:rPr>
  </w:style>
  <w:style w:type="paragraph" w:customStyle="1" w:styleId="13">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450</Words>
  <Characters>495</Characters>
  <Lines>0</Lines>
  <Paragraphs>0</Paragraphs>
  <TotalTime>1</TotalTime>
  <ScaleCrop>false</ScaleCrop>
  <LinksUpToDate>false</LinksUpToDate>
  <CharactersWithSpaces>496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2025-03-12T07:30:00Z</dcterms:created>
  <dc:creator>钱大大</dc:creator>
  <cp:lastModifiedBy>钱大大</cp:lastModifiedBy>
  <dcterms:modified xsi:type="dcterms:W3CDTF">2025-03-13T06:22:25Z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E6DDC63EABF34187ADF022B5F5EF19C0_13</vt:lpwstr>
  </property>
  <property fmtid="{D5CDD505-2E9C-101B-9397-08002B2CF9AE}" pid="4" name="KSOTemplateDocerSaveRecord">
    <vt:lpwstr>eyJoZGlkIjoiNTE4MWI5M2NjNjc2NDM4NTE0ZmYzNWIwOTc5MGQ3MzEiLCJ1c2VySWQiOiI1NjY3OTk4MjgifQ==</vt:lpwstr>
  </property>
</Properties>
</file>