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rPr>
          <w:rFonts w:ascii="Times New Roman" w:hAnsi="Times New Roman" w:eastAsia="方正仿宋_GBK"/>
          <w:bCs/>
          <w:sz w:val="32"/>
          <w:szCs w:val="32"/>
        </w:rPr>
      </w:pPr>
      <w:bookmarkStart w:id="0" w:name="_GoBack"/>
      <w:bookmarkEnd w:id="0"/>
      <w:r>
        <w:rPr>
          <w:rFonts w:hint="eastAsia" w:ascii="Times New Roman" w:hAnsi="Times New Roman" w:eastAsia="方正仿宋_GBK"/>
          <w:bCs/>
          <w:sz w:val="32"/>
          <w:szCs w:val="32"/>
        </w:rPr>
        <w:t>附件：</w:t>
      </w:r>
    </w:p>
    <w:p>
      <w:pPr>
        <w:spacing w:after="0" w:line="580" w:lineRule="exact"/>
        <w:jc w:val="center"/>
        <w:rPr>
          <w:rFonts w:ascii="方正小标宋简体" w:hAnsi="方正小标宋简体" w:eastAsia="方正小标宋简体" w:cs="方正小标宋简体"/>
          <w:bCs/>
          <w:sz w:val="44"/>
          <w:szCs w:val="44"/>
        </w:rPr>
      </w:pPr>
    </w:p>
    <w:p>
      <w:pPr>
        <w:spacing w:after="0" w:line="580" w:lineRule="exact"/>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第十三届中国创新创业大赛（广东·江门赛区）</w:t>
      </w:r>
    </w:p>
    <w:p>
      <w:pPr>
        <w:spacing w:after="0"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暨2024年江门市“科技杯”创新创业大赛</w:t>
      </w:r>
    </w:p>
    <w:p>
      <w:pPr>
        <w:spacing w:after="0"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组织方案</w:t>
      </w:r>
    </w:p>
    <w:p>
      <w:pPr>
        <w:spacing w:after="0" w:line="580" w:lineRule="exact"/>
        <w:ind w:firstLine="640" w:firstLineChars="200"/>
        <w:rPr>
          <w:rFonts w:ascii="Times New Roman" w:hAnsi="Times New Roman" w:eastAsia="方正仿宋_GBK"/>
          <w:bCs/>
          <w:sz w:val="32"/>
          <w:szCs w:val="32"/>
        </w:rPr>
      </w:pPr>
    </w:p>
    <w:p>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创新是引领发展的第一动力，是建设现代化经济体系的战略支撑。为深入贯彻党的二十大和中央经济工作会议精神，深入实施创新驱动发展战略，全力推进“科技引领”“港澳融合”工程，强化企业科技创新主体地位，激发科技人才创新创造活力，加速创新要素向企业集聚，推动科技、产业与金融深度融合，优化企业科技创新生态，塑造江门高质量发展新动能新优势。根据《关于举办第十三届中国创新创业大赛的通知》（火炬〔</w:t>
      </w:r>
      <w:r>
        <w:rPr>
          <w:rFonts w:ascii="Times New Roman" w:hAnsi="Times New Roman" w:eastAsia="方正仿宋_GBK"/>
          <w:bCs/>
          <w:sz w:val="32"/>
          <w:szCs w:val="32"/>
        </w:rPr>
        <w:t>2024</w:t>
      </w:r>
      <w:r>
        <w:rPr>
          <w:rFonts w:hint="eastAsia" w:ascii="Times New Roman" w:hAnsi="Times New Roman" w:eastAsia="方正仿宋_GBK"/>
          <w:bCs/>
          <w:sz w:val="32"/>
          <w:szCs w:val="32"/>
        </w:rPr>
        <w:t>〕</w:t>
      </w:r>
      <w:r>
        <w:rPr>
          <w:rFonts w:ascii="Times New Roman" w:hAnsi="Times New Roman" w:eastAsia="方正仿宋_GBK"/>
          <w:bCs/>
          <w:sz w:val="32"/>
          <w:szCs w:val="32"/>
        </w:rPr>
        <w:t>8</w:t>
      </w:r>
      <w:r>
        <w:rPr>
          <w:rFonts w:hint="eastAsia" w:ascii="Times New Roman" w:hAnsi="Times New Roman" w:eastAsia="方正仿宋_GBK"/>
          <w:bCs/>
          <w:sz w:val="32"/>
          <w:szCs w:val="32"/>
        </w:rPr>
        <w:t>号）有关要求和部署，结合第十三届中国创新创业大赛（广东赛区）暨第十二届“珠江天使杯”科技创新创业大赛有关工作安排，现举办第十三届中国创新创业大赛（广东·江门赛区）暨</w:t>
      </w:r>
      <w:r>
        <w:rPr>
          <w:rFonts w:ascii="Times New Roman" w:hAnsi="Times New Roman" w:eastAsia="方正仿宋_GBK"/>
          <w:bCs/>
          <w:sz w:val="32"/>
          <w:szCs w:val="32"/>
        </w:rPr>
        <w:t>2024</w:t>
      </w:r>
      <w:r>
        <w:rPr>
          <w:rFonts w:hint="eastAsia" w:ascii="Times New Roman" w:hAnsi="Times New Roman" w:eastAsia="方正仿宋_GBK"/>
          <w:bCs/>
          <w:sz w:val="32"/>
          <w:szCs w:val="32"/>
        </w:rPr>
        <w:t>年江门市“科技杯”创新创业大赛。具体工作方案如下：</w:t>
      </w:r>
      <w:r>
        <w:rPr>
          <w:rFonts w:ascii="Times New Roman" w:hAnsi="Times New Roman" w:eastAsia="方正仿宋_GBK"/>
          <w:bCs/>
          <w:sz w:val="32"/>
          <w:szCs w:val="32"/>
        </w:rPr>
        <w:t xml:space="preserve"> </w:t>
      </w:r>
    </w:p>
    <w:p>
      <w:pPr>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一、大赛主题</w:t>
      </w:r>
    </w:p>
    <w:p>
      <w:pPr>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科技引领，湾区筑梦</w:t>
      </w:r>
    </w:p>
    <w:p>
      <w:pPr>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二、组织原则</w:t>
      </w:r>
    </w:p>
    <w:p>
      <w:pPr>
        <w:adjustRightInd w:val="0"/>
        <w:snapToGrid w:val="0"/>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（一）联动开展</w:t>
      </w:r>
    </w:p>
    <w:p>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江门市“科技杯”创新创业大赛（简称“市赛”）与 “珠江天使杯”科技创新创业大赛（简称“省赛”）和中国创新创业大赛（简称“国赛”）联动开展。</w:t>
      </w:r>
    </w:p>
    <w:p>
      <w:pPr>
        <w:spacing w:after="0" w:line="58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（二）集聚资源</w:t>
      </w:r>
    </w:p>
    <w:p>
      <w:pPr>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bCs/>
          <w:sz w:val="32"/>
          <w:szCs w:val="32"/>
        </w:rPr>
        <w:t>充分调动和整合各方创新创业资源，以大赛串联起各类双创活动，形成工作合力，</w:t>
      </w:r>
      <w:r>
        <w:rPr>
          <w:rFonts w:hint="eastAsia" w:ascii="Times New Roman" w:hAnsi="Times New Roman" w:eastAsia="方正仿宋_GBK"/>
          <w:bCs/>
          <w:color w:val="000000" w:themeColor="text1"/>
          <w:sz w:val="32"/>
          <w:szCs w:val="32"/>
          <w14:textFill>
            <w14:solidFill>
              <w14:schemeClr w14:val="tx1"/>
            </w14:solidFill>
          </w14:textFill>
        </w:rPr>
        <w:t>充分</w:t>
      </w:r>
      <w:r>
        <w:rPr>
          <w:rFonts w:hint="eastAsia" w:ascii="Times New Roman" w:hAnsi="Times New Roman" w:eastAsia="方正仿宋_GBK"/>
          <w:bCs/>
          <w:sz w:val="32"/>
          <w:szCs w:val="32"/>
        </w:rPr>
        <w:t>发挥金融机构、商会协会、龙头企业、孵化载体、科技中介服务机构等单位的作用，促进科技、金融和产业深度融合，使各类主体各展其长、线上线下良性互动，竞相迸发市场活力和社会创造力</w:t>
      </w:r>
      <w:r>
        <w:rPr>
          <w:rFonts w:hint="eastAsia" w:ascii="Times New Roman" w:hAnsi="Times New Roman" w:eastAsia="方正仿宋_GBK"/>
          <w:sz w:val="32"/>
          <w:szCs w:val="32"/>
        </w:rPr>
        <w:t>。</w:t>
      </w:r>
    </w:p>
    <w:p>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楷体_GBK"/>
          <w:sz w:val="32"/>
          <w:szCs w:val="32"/>
        </w:rPr>
        <w:t>（三）市场运作</w:t>
      </w:r>
    </w:p>
    <w:p>
      <w:pPr>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bCs/>
          <w:sz w:val="32"/>
          <w:szCs w:val="32"/>
        </w:rPr>
        <w:t>秉承“政府引导、公众支持、市场机制”的方式，采取政府搭台，委托社会机构承办和组织实施，积极发挥大赛平台和宣传资源，引入市场化运作模式和招商合作模式，争取公益支持、引导多方参与，吸纳社会力量、集聚双创资源，进一步提升大赛的专业组织水平、社会影响力和吸引力。</w:t>
      </w:r>
    </w:p>
    <w:p>
      <w:pPr>
        <w:spacing w:after="0" w:line="58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（四）对接服务</w:t>
      </w:r>
    </w:p>
    <w:p>
      <w:pPr>
        <w:adjustRightInd/>
        <w:snapToGrid/>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坚持创新驱动发展，深入推进“科技引领”“港澳融合”工程，将大赛打造成为科技企业、港澳创新团队提供优质服务的综合平台。结合我市高水平科技创新平台的建设和区域创新环境的优化提升，强化创新资源集聚，推动创新链产业链深度融合；紧扣参赛企业、创新主体的创新发展需要，瞄准技术研发、成果转化、人才引育等产业创新的关键环节，全面对接高校、科研机构和新型研发机构，强化信息对接和创新资源配对，赋能产业高质量发展；强化政策支持，推进科技金融创新，促进科技、金融与产业融合发展，培育和壮大科技企业群体。</w:t>
      </w:r>
    </w:p>
    <w:p>
      <w:pPr>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三、组织机构</w:t>
      </w:r>
    </w:p>
    <w:p>
      <w:pPr>
        <w:adjustRightInd w:val="0"/>
        <w:snapToGrid w:val="0"/>
        <w:spacing w:after="0" w:line="580" w:lineRule="exact"/>
        <w:ind w:left="2244" w:leftChars="304" w:hanging="1606" w:hangingChars="500"/>
        <w:rPr>
          <w:rFonts w:ascii="Times New Roman" w:hAnsi="Times New Roman" w:eastAsia="方正仿宋_GBK"/>
          <w:bCs/>
          <w:color w:val="FF0000"/>
          <w:sz w:val="32"/>
          <w:szCs w:val="32"/>
        </w:rPr>
      </w:pPr>
      <w:r>
        <w:rPr>
          <w:rFonts w:hint="eastAsia" w:ascii="Times New Roman" w:hAnsi="Times New Roman" w:eastAsia="方正仿宋_GBK"/>
          <w:b/>
          <w:bCs/>
          <w:sz w:val="32"/>
          <w:szCs w:val="32"/>
        </w:rPr>
        <w:t>主办单位：</w:t>
      </w:r>
      <w:r>
        <w:rPr>
          <w:rFonts w:hint="eastAsia" w:ascii="Times New Roman" w:hAnsi="Times New Roman" w:eastAsia="方正仿宋_GBK"/>
          <w:bCs/>
          <w:sz w:val="32"/>
          <w:szCs w:val="32"/>
        </w:rPr>
        <w:t>江门市科学技术局、江门市台港澳事务局、江门市人才工作局、江门市商务局、江门市总工会、共青团江门市委员会、江门市妇女联合会、鹤山市人民政府</w:t>
      </w:r>
    </w:p>
    <w:p>
      <w:pPr>
        <w:adjustRightInd w:val="0"/>
        <w:snapToGrid w:val="0"/>
        <w:spacing w:after="0" w:line="580" w:lineRule="exact"/>
        <w:ind w:left="2244" w:leftChars="304" w:hanging="1606" w:hangingChars="500"/>
        <w:rPr>
          <w:rFonts w:hint="eastAsia" w:ascii="Times New Roman" w:hAnsi="Times New Roman" w:eastAsia="方正仿宋_GBK" w:cs="Times New Roman"/>
          <w:bCs/>
          <w:sz w:val="32"/>
          <w:szCs w:val="32"/>
        </w:rPr>
      </w:pPr>
      <w:r>
        <w:rPr>
          <w:rFonts w:hint="eastAsia" w:ascii="Times New Roman" w:hAnsi="Times New Roman" w:eastAsia="方正仿宋_GBK"/>
          <w:b/>
          <w:bCs/>
          <w:sz w:val="32"/>
          <w:szCs w:val="32"/>
        </w:rPr>
        <w:t>承办单位：</w:t>
      </w:r>
      <w:r>
        <w:rPr>
          <w:rFonts w:ascii="Times New Roman" w:hAnsi="Times New Roman" w:eastAsia="方正仿宋_GBK" w:cs="Times New Roman"/>
          <w:bCs/>
          <w:sz w:val="32"/>
          <w:szCs w:val="32"/>
        </w:rPr>
        <w:t>江门市科技企业孵化协会、江门市科技服务中心</w:t>
      </w:r>
      <w:r>
        <w:rPr>
          <w:rFonts w:hint="eastAsia" w:ascii="Times New Roman" w:hAnsi="Times New Roman" w:eastAsia="方正仿宋_GBK" w:cs="Times New Roman"/>
          <w:bCs/>
          <w:sz w:val="32"/>
          <w:szCs w:val="32"/>
        </w:rPr>
        <w:t>、</w:t>
      </w:r>
      <w:r>
        <w:rPr>
          <w:rFonts w:hint="eastAsia" w:ascii="Times New Roman" w:hAnsi="Times New Roman" w:eastAsia="方正仿宋_GBK"/>
          <w:sz w:val="32"/>
          <w:szCs w:val="32"/>
        </w:rPr>
        <w:t>粤湾云谷智慧产业园、</w:t>
      </w:r>
      <w:r>
        <w:rPr>
          <w:rFonts w:ascii="Times New Roman" w:hAnsi="Times New Roman" w:eastAsia="方正仿宋_GBK" w:cs="Times New Roman"/>
          <w:bCs/>
          <w:sz w:val="32"/>
          <w:szCs w:val="32"/>
        </w:rPr>
        <w:t>江门市高新技术产业促进会</w:t>
      </w:r>
    </w:p>
    <w:p>
      <w:pPr>
        <w:adjustRightInd w:val="0"/>
        <w:snapToGrid w:val="0"/>
        <w:spacing w:after="0" w:line="580" w:lineRule="exact"/>
        <w:ind w:left="2244" w:leftChars="304" w:hanging="1606" w:hangingChars="500"/>
        <w:rPr>
          <w:rFonts w:ascii="Times New Roman" w:hAnsi="Times New Roman" w:eastAsia="方正仿宋_GBK"/>
          <w:bCs/>
          <w:sz w:val="32"/>
          <w:szCs w:val="32"/>
        </w:rPr>
      </w:pPr>
      <w:r>
        <w:rPr>
          <w:rFonts w:hint="eastAsia" w:ascii="Times New Roman" w:hAnsi="Times New Roman" w:eastAsia="方正仿宋_GBK"/>
          <w:b/>
          <w:bCs/>
          <w:sz w:val="32"/>
          <w:szCs w:val="32"/>
        </w:rPr>
        <w:t>协办单位：</w:t>
      </w:r>
      <w:r>
        <w:rPr>
          <w:rFonts w:hint="eastAsia" w:ascii="Times New Roman" w:hAnsi="Times New Roman" w:eastAsia="方正仿宋_GBK"/>
          <w:bCs/>
          <w:sz w:val="32"/>
          <w:szCs w:val="32"/>
        </w:rPr>
        <w:t>五邑大学、江门职业技术学院、暨南大学创业学院、江门市人力资源和社会保障局、江门市科学技术协会、江门市工商业联合会、</w:t>
      </w:r>
      <w:r>
        <w:rPr>
          <w:rStyle w:val="8"/>
          <w:rFonts w:hint="eastAsia" w:ascii="方正仿宋_GBK" w:hAnsi="方正仿宋_GBK" w:eastAsia="方正仿宋_GBK" w:cs="方正仿宋_GBK"/>
          <w:color w:val="auto"/>
          <w:sz w:val="32"/>
          <w:szCs w:val="32"/>
          <w:u w:val="none" w:color="080000"/>
        </w:rPr>
        <w:t>中国人民银行江门市分行</w:t>
      </w:r>
      <w:r>
        <w:rPr>
          <w:rFonts w:hint="eastAsia" w:ascii="方正仿宋_GBK" w:hAnsi="方正仿宋_GBK" w:eastAsia="方正仿宋_GBK" w:cs="方正仿宋_GBK"/>
          <w:bCs/>
          <w:sz w:val="32"/>
          <w:szCs w:val="32"/>
        </w:rPr>
        <w:t>、</w:t>
      </w:r>
      <w:r>
        <w:rPr>
          <w:rFonts w:hint="eastAsia" w:ascii="Times New Roman" w:hAnsi="Times New Roman" w:eastAsia="方正仿宋_GBK"/>
          <w:bCs/>
          <w:sz w:val="32"/>
          <w:szCs w:val="32"/>
        </w:rPr>
        <w:t>江门市金融服务中心、广东省科学院江门产业技术研究院、广东股权交易中心股份有限公司、各</w:t>
      </w:r>
      <w:r>
        <w:rPr>
          <w:rFonts w:ascii="Times New Roman" w:hAnsi="Times New Roman" w:eastAsia="方正仿宋_GBK"/>
          <w:bCs/>
          <w:sz w:val="32"/>
          <w:szCs w:val="32"/>
        </w:rPr>
        <w:t>县（市、区</w:t>
      </w:r>
      <w:r>
        <w:rPr>
          <w:rFonts w:hint="eastAsia" w:ascii="Times New Roman" w:hAnsi="Times New Roman" w:eastAsia="方正仿宋_GBK"/>
          <w:bCs/>
          <w:sz w:val="32"/>
          <w:szCs w:val="32"/>
        </w:rPr>
        <w:t>）科技主管部门</w:t>
      </w:r>
    </w:p>
    <w:p>
      <w:pPr>
        <w:adjustRightInd w:val="0"/>
        <w:snapToGrid w:val="0"/>
        <w:spacing w:after="0" w:line="580" w:lineRule="exact"/>
        <w:ind w:left="2244" w:leftChars="304" w:hanging="1606" w:hangingChars="500"/>
        <w:rPr>
          <w:rFonts w:ascii="Times New Roman" w:hAnsi="Times New Roman" w:eastAsia="方正仿宋_GBK"/>
          <w:b/>
          <w:bCs/>
          <w:sz w:val="32"/>
          <w:szCs w:val="32"/>
        </w:rPr>
      </w:pPr>
      <w:r>
        <w:rPr>
          <w:rFonts w:hint="eastAsia" w:ascii="Times New Roman" w:hAnsi="Times New Roman" w:eastAsia="方正仿宋_GBK"/>
          <w:b/>
          <w:bCs/>
          <w:sz w:val="32"/>
          <w:szCs w:val="32"/>
        </w:rPr>
        <w:t>支持单位：</w:t>
      </w:r>
      <w:r>
        <w:rPr>
          <w:rFonts w:hint="eastAsia" w:ascii="Times New Roman" w:hAnsi="Times New Roman" w:eastAsia="方正仿宋_GBK"/>
          <w:sz w:val="32"/>
          <w:szCs w:val="32"/>
        </w:rPr>
        <w:t>江门农村商业银行股份有限公司、中国农业银行股份有限公司江门分行、中国建设银行股份有限公司江门市分行、中国银行股份有限公司江门分行、中国工商银行股份有限公司江门分行</w:t>
      </w:r>
    </w:p>
    <w:p>
      <w:pPr>
        <w:adjustRightInd w:val="0"/>
        <w:snapToGrid w:val="0"/>
        <w:spacing w:after="0" w:line="580" w:lineRule="exact"/>
        <w:ind w:left="2244" w:leftChars="304" w:hanging="1606" w:hangingChars="500"/>
        <w:rPr>
          <w:rFonts w:ascii="Times New Roman" w:hAnsi="Times New Roman" w:eastAsia="方正仿宋_GBK"/>
          <w:sz w:val="32"/>
          <w:szCs w:val="32"/>
        </w:rPr>
      </w:pPr>
      <w:r>
        <w:rPr>
          <w:rFonts w:hint="eastAsia" w:ascii="Times New Roman" w:hAnsi="Times New Roman" w:eastAsia="方正仿宋_GBK"/>
          <w:b/>
          <w:bCs/>
          <w:sz w:val="32"/>
          <w:szCs w:val="32"/>
        </w:rPr>
        <w:t>合作单位：</w:t>
      </w:r>
    </w:p>
    <w:p>
      <w:pPr>
        <w:adjustRightInd w:val="0"/>
        <w:snapToGrid w:val="0"/>
        <w:spacing w:after="0"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风投基金：江门市金融投资控股有限公司、广东毅达汇邑创业投资基金、广东弘图广电投资有限公司</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w:t>
      </w:r>
      <w:r>
        <w:rPr>
          <w:rFonts w:ascii="Times New Roman" w:hAnsi="Times New Roman" w:eastAsia="方正仿宋_GBK"/>
          <w:sz w:val="32"/>
          <w:szCs w:val="32"/>
        </w:rPr>
        <w:t>.</w:t>
      </w:r>
      <w:r>
        <w:rPr>
          <w:rFonts w:hint="eastAsia" w:ascii="Times New Roman" w:hAnsi="Times New Roman" w:eastAsia="方正仿宋_GBK"/>
          <w:sz w:val="32"/>
          <w:szCs w:val="32"/>
        </w:rPr>
        <w:t>孵化载体：网商时代（江门）孵化器、江门市火炬高新技术创业园、珠西创谷（江门）科技园 、江门市科技创业服务中心、江门启迪之星科技企业孵化器、扬航电商科技产业园、大广海湾青创智谷、广东宏谷环保新材料孵化器、新会港邑双碳创新创业社区、广东材料谷共和产业园</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w:t>
      </w:r>
      <w:r>
        <w:rPr>
          <w:rFonts w:ascii="Times New Roman" w:hAnsi="Times New Roman" w:eastAsia="方正仿宋_GBK"/>
          <w:sz w:val="32"/>
          <w:szCs w:val="32"/>
        </w:rPr>
        <w:t>.</w:t>
      </w:r>
      <w:r>
        <w:rPr>
          <w:rFonts w:hint="eastAsia" w:ascii="Times New Roman" w:hAnsi="Times New Roman" w:eastAsia="方正仿宋_GBK"/>
          <w:sz w:val="32"/>
          <w:szCs w:val="32"/>
        </w:rPr>
        <w:t>服务机构：明汇智库、澳门青年创业孵化中心、澳门江门青年会、大湾区青年发展促进会、中华联合财产保险股份有限公司江门中心支公司、中国人民财产保险股份有限公司江门市分公司、江门市江海区中小企业服务中心、江门市光电行业协会、江门市新会区电子商务协会、江门市博士汇信息科技有限公司、中衢(江门)企业管理咨询有限公司、广州三环专利商标代理有限公司江门分公司、江门益金达科技有限公司、广东华科新材料研究院有限公司、清醒猫（广东）科技有限公司</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黑体_GBK"/>
          <w:sz w:val="32"/>
          <w:szCs w:val="32"/>
        </w:rPr>
        <w:t>四、市赛组成</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（一）市赛分为行业赛和港澳赛两大部分。同一企业在行业赛和港澳赛中只能选择其一参赛，不能重复报名。</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（二）市赛面向新一代信息技术、生物医药、高端装备制造、新材料</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rPr>
        <w:t>新能源、新能源汽车、节能环保七个战略性新兴产业征集项目参赛。</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（三）本次市赛的报名和培训不收取任何费用，进入市赛决赛阶段的企业，现场路演可采用</w:t>
      </w:r>
      <w:r>
        <w:rPr>
          <w:rFonts w:ascii="Times New Roman" w:hAnsi="Times New Roman" w:eastAsia="方正仿宋_GBK"/>
          <w:sz w:val="32"/>
          <w:szCs w:val="32"/>
        </w:rPr>
        <w:t>VCR</w:t>
      </w:r>
      <w:r>
        <w:rPr>
          <w:rFonts w:hint="eastAsia" w:ascii="Times New Roman" w:hAnsi="Times New Roman" w:eastAsia="方正仿宋_GBK"/>
          <w:sz w:val="32"/>
          <w:szCs w:val="32"/>
        </w:rPr>
        <w:t>展示或</w:t>
      </w:r>
      <w:r>
        <w:rPr>
          <w:rFonts w:ascii="Times New Roman" w:hAnsi="Times New Roman" w:eastAsia="方正仿宋_GBK"/>
          <w:sz w:val="32"/>
          <w:szCs w:val="32"/>
        </w:rPr>
        <w:t>PPT</w:t>
      </w:r>
      <w:r>
        <w:rPr>
          <w:rFonts w:hint="eastAsia" w:ascii="Times New Roman" w:hAnsi="Times New Roman" w:eastAsia="方正仿宋_GBK"/>
          <w:sz w:val="32"/>
          <w:szCs w:val="32"/>
        </w:rPr>
        <w:t>介绍等形式，不做硬性要求，制作成本由企业自理。</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黑体_GBK"/>
          <w:sz w:val="32"/>
          <w:szCs w:val="32"/>
        </w:rPr>
        <w:t>五、参赛条件</w:t>
      </w:r>
    </w:p>
    <w:p>
      <w:pPr>
        <w:adjustRightInd w:val="0"/>
        <w:snapToGrid w:val="0"/>
        <w:spacing w:after="0" w:line="58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（一）行业赛</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1.企业为江门市内注册，具有创新能力和高成长潜力，主要从事高新技术产品研发、制造、服务等业务，拥有知识产权且无产权纠纷。</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2.企业经营规范、社会信誉良好、无不良记录，且为非上市企业。</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3.企业</w:t>
      </w:r>
      <w:r>
        <w:rPr>
          <w:rFonts w:ascii="Times New Roman" w:hAnsi="Times New Roman" w:eastAsia="方正仿宋_GBK"/>
          <w:sz w:val="32"/>
          <w:szCs w:val="32"/>
        </w:rPr>
        <w:t>202</w:t>
      </w:r>
      <w:r>
        <w:rPr>
          <w:rFonts w:hint="eastAsia" w:ascii="Times New Roman" w:hAnsi="Times New Roman" w:eastAsia="方正仿宋_GBK"/>
          <w:sz w:val="32"/>
          <w:szCs w:val="32"/>
        </w:rPr>
        <w:t>3年营业收入不超过</w:t>
      </w:r>
      <w:r>
        <w:rPr>
          <w:rFonts w:ascii="Times New Roman" w:hAnsi="Times New Roman" w:eastAsia="方正仿宋_GBK"/>
          <w:sz w:val="32"/>
          <w:szCs w:val="32"/>
        </w:rPr>
        <w:t>2</w:t>
      </w:r>
      <w:r>
        <w:rPr>
          <w:rFonts w:hint="eastAsia" w:ascii="Times New Roman" w:hAnsi="Times New Roman" w:eastAsia="方正仿宋_GBK"/>
          <w:sz w:val="32"/>
          <w:szCs w:val="32"/>
        </w:rPr>
        <w:t>亿元人民币。</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4.企业注册成立时间不做要求，市赛按照初创企业组和成长企业组进行比赛。工商注册日期在2023年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日（含）之后的企业可参加初创企业组比赛，其他企业参加成长企业组比赛。</w:t>
      </w:r>
    </w:p>
    <w:p>
      <w:pPr>
        <w:adjustRightInd w:val="0"/>
        <w:snapToGrid w:val="0"/>
        <w:spacing w:after="0"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对往届参加市赛并获奖的企业，不得以同一项目或相似项目报名参加本届赛事。对</w:t>
      </w:r>
      <w:r>
        <w:rPr>
          <w:rFonts w:ascii="Times New Roman" w:hAnsi="Times New Roman" w:eastAsia="方正仿宋_GBK"/>
          <w:sz w:val="32"/>
          <w:szCs w:val="32"/>
        </w:rPr>
        <w:t>2020</w:t>
      </w:r>
      <w:r>
        <w:rPr>
          <w:rFonts w:hint="eastAsia" w:ascii="Times New Roman" w:hAnsi="Times New Roman" w:eastAsia="方正仿宋_GBK"/>
          <w:sz w:val="32"/>
          <w:szCs w:val="32"/>
        </w:rPr>
        <w:t>年之前参加市赛获奖的，并承担江门市科技型中小企业技术创新资金逾期未验收的企业，不参与本届市赛。</w:t>
      </w:r>
    </w:p>
    <w:p>
      <w:pPr>
        <w:adjustRightInd w:val="0"/>
        <w:snapToGrid w:val="0"/>
        <w:spacing w:after="0" w:line="58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（二）港澳赛</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港澳赛面向中国内地及香港、澳门地区征集符合以下参赛条件的初创企业或创客团队报名参赛。</w:t>
      </w:r>
    </w:p>
    <w:p>
      <w:pPr>
        <w:adjustRightInd w:val="0"/>
        <w:snapToGrid w:val="0"/>
        <w:spacing w:after="0" w:line="580" w:lineRule="exact"/>
        <w:rPr>
          <w:rFonts w:ascii="Times New Roman" w:hAnsi="Times New Roman" w:eastAsia="方正仿宋_GBK"/>
          <w:sz w:val="32"/>
          <w:szCs w:val="32"/>
        </w:rPr>
      </w:pPr>
      <w:r>
        <w:rPr>
          <w:rFonts w:ascii="Times New Roman" w:hAnsi="Times New Roman" w:eastAsia="方正仿宋_GBK"/>
          <w:sz w:val="32"/>
          <w:szCs w:val="32"/>
        </w:rPr>
        <w:t xml:space="preserve">    1</w:t>
      </w:r>
      <w:r>
        <w:rPr>
          <w:rFonts w:hint="eastAsia" w:ascii="Times New Roman" w:hAnsi="Times New Roman" w:eastAsia="方正仿宋_GBK"/>
          <w:sz w:val="32"/>
          <w:szCs w:val="32"/>
        </w:rPr>
        <w:t>.初创企业：注册在港澳地区的企业或者在江门市内注册的港澳出资或参股企业，且工商注册日期在</w:t>
      </w:r>
      <w:r>
        <w:rPr>
          <w:rFonts w:ascii="Times New Roman" w:hAnsi="Times New Roman" w:eastAsia="方正仿宋_GBK"/>
          <w:sz w:val="32"/>
          <w:szCs w:val="32"/>
        </w:rPr>
        <w:t>202</w:t>
      </w:r>
      <w:r>
        <w:rPr>
          <w:rFonts w:hint="eastAsia" w:ascii="Times New Roman" w:hAnsi="Times New Roman" w:eastAsia="方正仿宋_GBK"/>
          <w:sz w:val="32"/>
          <w:szCs w:val="32"/>
        </w:rPr>
        <w:t>3年</w:t>
      </w:r>
      <w:r>
        <w:rPr>
          <w:rFonts w:ascii="Times New Roman" w:hAnsi="Times New Roman" w:eastAsia="方正仿宋_GBK"/>
          <w:sz w:val="32"/>
          <w:szCs w:val="32"/>
        </w:rPr>
        <w:t>1</w:t>
      </w:r>
      <w:r>
        <w:rPr>
          <w:rFonts w:hint="eastAsia" w:ascii="Times New Roman" w:hAnsi="Times New Roman" w:eastAsia="方正仿宋_GBK"/>
          <w:sz w:val="32"/>
          <w:szCs w:val="32"/>
        </w:rPr>
        <w:t>月</w:t>
      </w:r>
      <w:r>
        <w:rPr>
          <w:rFonts w:ascii="Times New Roman" w:hAnsi="Times New Roman" w:eastAsia="方正仿宋_GBK"/>
          <w:sz w:val="32"/>
          <w:szCs w:val="32"/>
        </w:rPr>
        <w:t>1</w:t>
      </w:r>
      <w:r>
        <w:rPr>
          <w:rFonts w:hint="eastAsia" w:ascii="Times New Roman" w:hAnsi="Times New Roman" w:eastAsia="方正仿宋_GBK"/>
          <w:sz w:val="32"/>
          <w:szCs w:val="32"/>
        </w:rPr>
        <w:t>日（含）之后（以营业执照信息为主）；具有创新能力和高成长潜力，主要从事高新技术产品研发、制造、服务等业务，拥有知识产权且无产权纠纷；经营规范、社会信誉良好、无不良记录。</w:t>
      </w:r>
    </w:p>
    <w:p>
      <w:pPr>
        <w:adjustRightInd w:val="0"/>
        <w:snapToGrid w:val="0"/>
        <w:spacing w:after="0" w:line="580" w:lineRule="exact"/>
        <w:ind w:firstLine="64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.创客团队：截至报名时间前尚未注册企业，并有意在江门市落地孵化，具有成熟的创业项目、完整的创业团队（核心团队成员不少于</w:t>
      </w:r>
      <w:r>
        <w:rPr>
          <w:rFonts w:ascii="Times New Roman" w:hAnsi="Times New Roman" w:eastAsia="方正仿宋_GBK"/>
          <w:sz w:val="32"/>
          <w:szCs w:val="32"/>
        </w:rPr>
        <w:t>3</w:t>
      </w:r>
      <w:r>
        <w:rPr>
          <w:rFonts w:hint="eastAsia" w:ascii="Times New Roman" w:hAnsi="Times New Roman" w:eastAsia="方正仿宋_GBK"/>
          <w:sz w:val="32"/>
          <w:szCs w:val="32"/>
        </w:rPr>
        <w:t>人）；报名人须为团队主要负责人，且是年龄不超过</w:t>
      </w:r>
      <w:r>
        <w:rPr>
          <w:rFonts w:ascii="Times New Roman" w:hAnsi="Times New Roman" w:eastAsia="方正仿宋_GBK"/>
          <w:sz w:val="32"/>
          <w:szCs w:val="32"/>
        </w:rPr>
        <w:t>45</w:t>
      </w:r>
      <w:r>
        <w:rPr>
          <w:rFonts w:hint="eastAsia" w:ascii="Times New Roman" w:hAnsi="Times New Roman" w:eastAsia="方正仿宋_GBK"/>
          <w:sz w:val="32"/>
          <w:szCs w:val="32"/>
        </w:rPr>
        <w:t>周岁（含）的港澳青年，包括具有中国国籍的港澳居民、港澳高校在读生及在港澳高校毕业的内地居民，以2024年12月31日作为划分年龄的界限。</w:t>
      </w:r>
    </w:p>
    <w:p>
      <w:pPr>
        <w:adjustRightInd w:val="0"/>
        <w:snapToGrid w:val="0"/>
        <w:spacing w:after="0" w:line="580" w:lineRule="exact"/>
        <w:ind w:firstLine="640" w:firstLineChars="200"/>
        <w:rPr>
          <w:rFonts w:ascii="Times New Roman" w:hAnsi="Times New Roman" w:eastAsia="方正楷体_GBK"/>
          <w:sz w:val="32"/>
          <w:szCs w:val="32"/>
        </w:rPr>
      </w:pPr>
      <w:r>
        <w:rPr>
          <w:rFonts w:hint="eastAsia" w:ascii="Times New Roman" w:hAnsi="Times New Roman" w:eastAsia="方正黑体_GBK"/>
          <w:sz w:val="32"/>
          <w:szCs w:val="32"/>
        </w:rPr>
        <w:t>六、市赛流程</w:t>
      </w:r>
    </w:p>
    <w:p>
      <w:pPr>
        <w:adjustRightInd w:val="0"/>
        <w:snapToGrid w:val="0"/>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市赛赛事流程分为报名参赛、资格确认、初赛、复赛、实地考察、总决赛、跟踪服务等环节。</w:t>
      </w:r>
    </w:p>
    <w:p>
      <w:pPr>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（一）行业赛报名</w:t>
      </w:r>
    </w:p>
    <w:p>
      <w:pPr>
        <w:spacing w:after="0" w:line="580" w:lineRule="exact"/>
        <w:ind w:firstLine="627" w:firstLineChars="196"/>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报名方式：自评符合参赛条件的企业自愿登录中国创新创业大赛官网（网址：</w:t>
      </w:r>
      <w:r>
        <w:rPr>
          <w:rFonts w:ascii="Times New Roman" w:hAnsi="Times New Roman" w:eastAsia="方正仿宋_GBK"/>
          <w:sz w:val="32"/>
          <w:szCs w:val="32"/>
        </w:rPr>
        <w:t>www.cxcyds.com</w:t>
      </w:r>
      <w:r>
        <w:rPr>
          <w:rFonts w:hint="eastAsia" w:ascii="Times New Roman" w:hAnsi="Times New Roman" w:eastAsia="方正仿宋_GBK"/>
          <w:sz w:val="32"/>
          <w:szCs w:val="32"/>
        </w:rPr>
        <w:t>）注册和报名。报名企业在进行注册和统一身份认证后，提交完整报名材料，并对所填信息的准确性和真实性负责。大赛官网是行业赛报名参赛的唯一渠道，其他报名渠道均无效。</w:t>
      </w:r>
    </w:p>
    <w:p>
      <w:pPr>
        <w:spacing w:after="0" w:line="580" w:lineRule="exact"/>
        <w:ind w:firstLine="627" w:firstLineChars="196"/>
        <w:rPr>
          <w:rFonts w:ascii="Times New Roman" w:hAnsi="Times New Roman" w:eastAsia="方正仿宋_GBK"/>
          <w:b/>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注册截止日期：</w:t>
      </w:r>
      <w:r>
        <w:rPr>
          <w:rFonts w:ascii="Times New Roman" w:hAnsi="Times New Roman" w:eastAsia="方正仿宋_GBK"/>
          <w:b/>
          <w:sz w:val="32"/>
          <w:szCs w:val="32"/>
        </w:rPr>
        <w:t>2024</w:t>
      </w:r>
      <w:r>
        <w:rPr>
          <w:rFonts w:hint="eastAsia" w:ascii="Times New Roman" w:hAnsi="Times New Roman" w:eastAsia="方正仿宋_GBK"/>
          <w:b/>
          <w:sz w:val="32"/>
          <w:szCs w:val="32"/>
        </w:rPr>
        <w:t>年</w:t>
      </w:r>
      <w:r>
        <w:rPr>
          <w:rFonts w:ascii="Times New Roman" w:hAnsi="Times New Roman" w:eastAsia="方正仿宋_GBK"/>
          <w:b/>
          <w:sz w:val="32"/>
          <w:szCs w:val="32"/>
        </w:rPr>
        <w:t>7</w:t>
      </w:r>
      <w:r>
        <w:rPr>
          <w:rFonts w:hint="eastAsia" w:ascii="Times New Roman" w:hAnsi="Times New Roman" w:eastAsia="方正仿宋_GBK"/>
          <w:b/>
          <w:sz w:val="32"/>
          <w:szCs w:val="32"/>
        </w:rPr>
        <w:t>月</w:t>
      </w:r>
      <w:r>
        <w:rPr>
          <w:rFonts w:ascii="Times New Roman" w:hAnsi="Times New Roman" w:eastAsia="方正仿宋_GBK"/>
          <w:b/>
          <w:sz w:val="32"/>
          <w:szCs w:val="32"/>
        </w:rPr>
        <w:t>15</w:t>
      </w:r>
      <w:r>
        <w:rPr>
          <w:rFonts w:hint="eastAsia" w:ascii="Times New Roman" w:hAnsi="Times New Roman" w:eastAsia="方正仿宋_GBK"/>
          <w:b/>
          <w:sz w:val="32"/>
          <w:szCs w:val="32"/>
        </w:rPr>
        <w:t>日。</w:t>
      </w:r>
    </w:p>
    <w:p>
      <w:pPr>
        <w:spacing w:after="0" w:line="580" w:lineRule="exact"/>
        <w:ind w:firstLine="627" w:firstLineChars="196"/>
        <w:rPr>
          <w:rFonts w:ascii="Times New Roman" w:hAnsi="Times New Roman" w:eastAsia="方正仿宋_GBK"/>
          <w:b/>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报名截止日期：</w:t>
      </w:r>
      <w:r>
        <w:rPr>
          <w:rFonts w:ascii="Times New Roman" w:hAnsi="Times New Roman" w:eastAsia="方正仿宋_GBK"/>
          <w:b/>
          <w:sz w:val="32"/>
          <w:szCs w:val="32"/>
        </w:rPr>
        <w:t>2024</w:t>
      </w:r>
      <w:r>
        <w:rPr>
          <w:rFonts w:hint="eastAsia" w:ascii="Times New Roman" w:hAnsi="Times New Roman" w:eastAsia="方正仿宋_GBK"/>
          <w:b/>
          <w:sz w:val="32"/>
          <w:szCs w:val="32"/>
        </w:rPr>
        <w:t>年</w:t>
      </w:r>
      <w:r>
        <w:rPr>
          <w:rFonts w:ascii="Times New Roman" w:hAnsi="Times New Roman" w:eastAsia="方正仿宋_GBK"/>
          <w:b/>
          <w:sz w:val="32"/>
          <w:szCs w:val="32"/>
        </w:rPr>
        <w:t>7</w:t>
      </w:r>
      <w:r>
        <w:rPr>
          <w:rFonts w:hint="eastAsia" w:ascii="Times New Roman" w:hAnsi="Times New Roman" w:eastAsia="方正仿宋_GBK"/>
          <w:b/>
          <w:sz w:val="32"/>
          <w:szCs w:val="32"/>
        </w:rPr>
        <w:t>月</w:t>
      </w:r>
      <w:r>
        <w:rPr>
          <w:rFonts w:ascii="Times New Roman" w:hAnsi="Times New Roman" w:eastAsia="方正仿宋_GBK"/>
          <w:b/>
          <w:sz w:val="32"/>
          <w:szCs w:val="32"/>
        </w:rPr>
        <w:t>20</w:t>
      </w:r>
      <w:r>
        <w:rPr>
          <w:rFonts w:hint="eastAsia" w:ascii="Times New Roman" w:hAnsi="Times New Roman" w:eastAsia="方正仿宋_GBK"/>
          <w:b/>
          <w:sz w:val="32"/>
          <w:szCs w:val="32"/>
        </w:rPr>
        <w:t>日。</w:t>
      </w:r>
    </w:p>
    <w:p>
      <w:pPr>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（二）港澳赛报名</w:t>
      </w:r>
    </w:p>
    <w:p>
      <w:pPr>
        <w:spacing w:after="0" w:line="580" w:lineRule="exact"/>
        <w:ind w:firstLine="627" w:firstLineChars="196"/>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报名方式：自评符合参赛条件的企业或团队需通过“江门科技创新创业大赛”微信小程序进行线上报名，且同时将完整的参赛材料（纸质版一式三份）报送至大赛承办单位（另行通知），并对所填信息的准确性和真实性负责。市赛小程序是港澳赛报名参赛的唯一渠道，其他报名渠道均无效。</w:t>
      </w:r>
    </w:p>
    <w:p>
      <w:pPr>
        <w:spacing w:after="0" w:line="580" w:lineRule="exact"/>
        <w:ind w:firstLine="627" w:firstLineChars="196"/>
        <w:rPr>
          <w:rFonts w:ascii="Times New Roman" w:hAnsi="Times New Roman" w:eastAsia="方正仿宋_GBK"/>
          <w:b/>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报名截止时间：</w:t>
      </w:r>
      <w:r>
        <w:rPr>
          <w:rFonts w:ascii="Times New Roman" w:hAnsi="Times New Roman" w:eastAsia="方正仿宋_GBK"/>
          <w:b/>
          <w:sz w:val="32"/>
          <w:szCs w:val="32"/>
        </w:rPr>
        <w:t>2024</w:t>
      </w:r>
      <w:r>
        <w:rPr>
          <w:rFonts w:hint="eastAsia" w:ascii="Times New Roman" w:hAnsi="Times New Roman" w:eastAsia="方正仿宋_GBK"/>
          <w:b/>
          <w:sz w:val="32"/>
          <w:szCs w:val="32"/>
        </w:rPr>
        <w:t>年</w:t>
      </w:r>
      <w:r>
        <w:rPr>
          <w:rFonts w:ascii="Times New Roman" w:hAnsi="Times New Roman" w:eastAsia="方正仿宋_GBK"/>
          <w:b/>
          <w:sz w:val="32"/>
          <w:szCs w:val="32"/>
        </w:rPr>
        <w:t>7</w:t>
      </w:r>
      <w:r>
        <w:rPr>
          <w:rFonts w:hint="eastAsia" w:ascii="Times New Roman" w:hAnsi="Times New Roman" w:eastAsia="方正仿宋_GBK"/>
          <w:b/>
          <w:sz w:val="32"/>
          <w:szCs w:val="32"/>
        </w:rPr>
        <w:t>月</w:t>
      </w:r>
      <w:r>
        <w:rPr>
          <w:rFonts w:ascii="Times New Roman" w:hAnsi="Times New Roman" w:eastAsia="方正仿宋_GBK"/>
          <w:b/>
          <w:sz w:val="32"/>
          <w:szCs w:val="32"/>
        </w:rPr>
        <w:t>20</w:t>
      </w:r>
      <w:r>
        <w:rPr>
          <w:rFonts w:hint="eastAsia" w:ascii="Times New Roman" w:hAnsi="Times New Roman" w:eastAsia="方正仿宋_GBK"/>
          <w:b/>
          <w:sz w:val="32"/>
          <w:szCs w:val="32"/>
        </w:rPr>
        <w:t>日。</w:t>
      </w:r>
    </w:p>
    <w:p>
      <w:pPr>
        <w:spacing w:after="0" w:line="580" w:lineRule="exact"/>
        <w:ind w:firstLine="627" w:firstLineChars="196"/>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参赛项目确认及初审：由大赛承办单位对报名项目进行形式审核和资格确认，并将结果汇总推荐报送至江门市科学技术局。</w:t>
      </w:r>
    </w:p>
    <w:p>
      <w:pPr>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（三）赛事安排</w:t>
      </w:r>
    </w:p>
    <w:tbl>
      <w:tblPr>
        <w:tblStyle w:val="6"/>
        <w:tblW w:w="87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4276"/>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楷体_GBK"/>
                <w:b/>
                <w:sz w:val="32"/>
                <w:szCs w:val="32"/>
              </w:rPr>
            </w:pPr>
            <w:r>
              <w:rPr>
                <w:rFonts w:hint="eastAsia" w:ascii="Times New Roman" w:hAnsi="Times New Roman" w:eastAsia="方正楷体_GBK"/>
                <w:b/>
                <w:sz w:val="32"/>
                <w:szCs w:val="32"/>
              </w:rPr>
              <w:t>序号</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楷体_GBK"/>
                <w:b/>
                <w:sz w:val="32"/>
                <w:szCs w:val="32"/>
              </w:rPr>
            </w:pPr>
            <w:r>
              <w:rPr>
                <w:rFonts w:hint="eastAsia" w:ascii="Times New Roman" w:hAnsi="Times New Roman" w:eastAsia="方正楷体_GBK"/>
                <w:b/>
                <w:sz w:val="32"/>
                <w:szCs w:val="32"/>
              </w:rPr>
              <w:t>赛事安排</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楷体_GBK"/>
                <w:b/>
                <w:sz w:val="32"/>
                <w:szCs w:val="32"/>
              </w:rPr>
            </w:pPr>
            <w:r>
              <w:rPr>
                <w:rFonts w:hint="eastAsia" w:ascii="Times New Roman" w:hAnsi="Times New Roman" w:eastAsia="方正楷体_GBK"/>
                <w:b/>
                <w:sz w:val="32"/>
                <w:szCs w:val="32"/>
              </w:rPr>
              <w:t>赛事时间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ascii="Times New Roman" w:hAnsi="Times New Roman" w:eastAsia="方正仿宋_GBK"/>
                <w:sz w:val="32"/>
                <w:szCs w:val="32"/>
              </w:rPr>
              <w:t>1</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市赛动员宣讲及培训</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ascii="Times New Roman" w:hAnsi="Times New Roman" w:eastAsia="方正仿宋_GBK"/>
                <w:sz w:val="32"/>
                <w:szCs w:val="32"/>
              </w:rPr>
              <w:t>5-6</w:t>
            </w:r>
            <w:r>
              <w:rPr>
                <w:rFonts w:hint="eastAsia" w:ascii="Times New Roman" w:hAnsi="Times New Roman" w:eastAsia="方正仿宋_GBK"/>
                <w:sz w:val="32"/>
                <w:szCs w:val="32"/>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ascii="Times New Roman" w:hAnsi="Times New Roman" w:eastAsia="方正仿宋_GBK"/>
                <w:sz w:val="32"/>
                <w:szCs w:val="32"/>
              </w:rPr>
              <w:t>2</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参赛报名</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即日起至7月20日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3</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初赛</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0"/>
                <w:szCs w:val="30"/>
              </w:rPr>
            </w:pPr>
            <w:r>
              <w:rPr>
                <w:rFonts w:ascii="Times New Roman" w:hAnsi="Times New Roman" w:eastAsia="方正仿宋_GBK"/>
                <w:sz w:val="32"/>
                <w:szCs w:val="32"/>
              </w:rPr>
              <w:t>7</w:t>
            </w:r>
            <w:r>
              <w:rPr>
                <w:rFonts w:hint="eastAsia" w:ascii="Times New Roman" w:hAnsi="Times New Roman" w:eastAsia="方正仿宋_GBK"/>
                <w:sz w:val="32"/>
                <w:szCs w:val="32"/>
              </w:rPr>
              <w:t>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4</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复赛培训</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8月上旬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5</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复赛（现场路演）</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8月上旬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6</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企业守法经营调查</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ascii="Times New Roman" w:hAnsi="Times New Roman" w:eastAsia="方正仿宋_GBK"/>
                <w:sz w:val="32"/>
                <w:szCs w:val="32"/>
              </w:rPr>
              <w:t>8</w:t>
            </w:r>
            <w:r>
              <w:rPr>
                <w:rFonts w:hint="eastAsia" w:ascii="Times New Roman" w:hAnsi="Times New Roman" w:eastAsia="方正仿宋_GBK"/>
                <w:sz w:val="32"/>
                <w:szCs w:val="32"/>
              </w:rPr>
              <w:t>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7</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现场实地考察</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ascii="Times New Roman" w:hAnsi="Times New Roman" w:eastAsia="方正仿宋_GBK"/>
                <w:sz w:val="32"/>
                <w:szCs w:val="32"/>
              </w:rPr>
              <w:t>8</w:t>
            </w:r>
            <w:r>
              <w:rPr>
                <w:rFonts w:hint="eastAsia" w:ascii="Times New Roman" w:hAnsi="Times New Roman" w:eastAsia="方正仿宋_GBK"/>
                <w:sz w:val="32"/>
                <w:szCs w:val="32"/>
              </w:rPr>
              <w:t>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8</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创新成果展</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8月下旬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9</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入围国赛项目跟踪辅导</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10</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市赛决赛（现场路演）</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10月中旬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11</w:t>
            </w:r>
          </w:p>
        </w:tc>
        <w:tc>
          <w:tcPr>
            <w:tcW w:w="4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赛后跟踪对接服务</w:t>
            </w:r>
          </w:p>
        </w:tc>
        <w:tc>
          <w:tcPr>
            <w:tcW w:w="34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0" w:line="580" w:lineRule="exact"/>
              <w:jc w:val="center"/>
              <w:rPr>
                <w:rFonts w:ascii="Times New Roman" w:hAnsi="Times New Roman" w:eastAsia="方正仿宋_GBK"/>
                <w:sz w:val="32"/>
                <w:szCs w:val="32"/>
              </w:rPr>
            </w:pPr>
            <w:r>
              <w:rPr>
                <w:rFonts w:ascii="Times New Roman" w:hAnsi="Times New Roman" w:eastAsia="方正仿宋_GBK"/>
                <w:sz w:val="32"/>
                <w:szCs w:val="32"/>
              </w:rPr>
              <w:t>10-11</w:t>
            </w:r>
            <w:r>
              <w:rPr>
                <w:rFonts w:hint="eastAsia" w:ascii="Times New Roman" w:hAnsi="Times New Roman" w:eastAsia="方正仿宋_GBK"/>
                <w:sz w:val="32"/>
                <w:szCs w:val="32"/>
              </w:rPr>
              <w:t>月</w:t>
            </w:r>
          </w:p>
        </w:tc>
      </w:tr>
    </w:tbl>
    <w:p>
      <w:pPr>
        <w:adjustRightInd w:val="0"/>
        <w:snapToGrid w:val="0"/>
        <w:spacing w:after="0" w:line="580" w:lineRule="exact"/>
        <w:ind w:firstLine="627" w:firstLineChars="196"/>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初赛。</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（1）行业赛初赛。</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比赛形式</w:t>
      </w:r>
      <w:r>
        <w:rPr>
          <w:rFonts w:hint="eastAsia" w:ascii="Times New Roman" w:hAnsi="Times New Roman" w:eastAsia="方正仿宋_GBK"/>
          <w:bCs/>
          <w:sz w:val="32"/>
          <w:szCs w:val="32"/>
        </w:rPr>
        <w:t>：由省赛组委会或市赛组委会统一邀请行业专家在“中国创新创业大赛”系统进行网络评审</w:t>
      </w:r>
      <w:r>
        <w:rPr>
          <w:rFonts w:hint="eastAsia" w:ascii="Times New Roman" w:hAnsi="Times New Roman" w:eastAsia="方正仿宋_GBK"/>
          <w:sz w:val="32"/>
          <w:szCs w:val="32"/>
        </w:rPr>
        <w:t>，市赛组委会根据专家评审分数确定初赛晋级名单。</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评选要点：</w:t>
      </w:r>
      <w:r>
        <w:rPr>
          <w:rFonts w:ascii="Times New Roman" w:hAnsi="Times New Roman" w:eastAsia="方正仿宋_GBK"/>
          <w:sz w:val="32"/>
          <w:szCs w:val="32"/>
        </w:rPr>
        <w:t>1</w:t>
      </w:r>
      <w:r>
        <w:rPr>
          <w:rFonts w:hint="eastAsia" w:ascii="Times New Roman" w:hAnsi="Times New Roman" w:eastAsia="方正仿宋_GBK"/>
          <w:sz w:val="32"/>
          <w:szCs w:val="32"/>
        </w:rPr>
        <w:t>、技术和产品；</w:t>
      </w:r>
      <w:r>
        <w:rPr>
          <w:rFonts w:ascii="Times New Roman" w:hAnsi="Times New Roman" w:eastAsia="方正仿宋_GBK"/>
          <w:sz w:val="32"/>
          <w:szCs w:val="32"/>
        </w:rPr>
        <w:t>2</w:t>
      </w:r>
      <w:r>
        <w:rPr>
          <w:rFonts w:hint="eastAsia" w:ascii="Times New Roman" w:hAnsi="Times New Roman" w:eastAsia="方正仿宋_GBK"/>
          <w:sz w:val="32"/>
          <w:szCs w:val="32"/>
        </w:rPr>
        <w:t>、商业模式及实施方案；</w:t>
      </w:r>
      <w:r>
        <w:rPr>
          <w:rFonts w:ascii="Times New Roman" w:hAnsi="Times New Roman" w:eastAsia="方正仿宋_GBK"/>
          <w:sz w:val="32"/>
          <w:szCs w:val="32"/>
        </w:rPr>
        <w:t>3</w:t>
      </w:r>
      <w:r>
        <w:rPr>
          <w:rFonts w:hint="eastAsia" w:ascii="Times New Roman" w:hAnsi="Times New Roman" w:eastAsia="方正仿宋_GBK"/>
          <w:sz w:val="32"/>
          <w:szCs w:val="32"/>
        </w:rPr>
        <w:t>、行业及市场；</w:t>
      </w:r>
      <w:r>
        <w:rPr>
          <w:rFonts w:ascii="Times New Roman" w:hAnsi="Times New Roman" w:eastAsia="方正仿宋_GBK"/>
          <w:sz w:val="32"/>
          <w:szCs w:val="32"/>
        </w:rPr>
        <w:t>4</w:t>
      </w:r>
      <w:r>
        <w:rPr>
          <w:rFonts w:hint="eastAsia" w:ascii="Times New Roman" w:hAnsi="Times New Roman" w:eastAsia="方正仿宋_GBK"/>
          <w:sz w:val="32"/>
          <w:szCs w:val="32"/>
        </w:rPr>
        <w:t>、团队；</w:t>
      </w:r>
      <w:r>
        <w:rPr>
          <w:rFonts w:ascii="Times New Roman" w:hAnsi="Times New Roman" w:eastAsia="方正仿宋_GBK"/>
          <w:sz w:val="32"/>
          <w:szCs w:val="32"/>
        </w:rPr>
        <w:t>5</w:t>
      </w:r>
      <w:r>
        <w:rPr>
          <w:rFonts w:hint="eastAsia" w:ascii="Times New Roman" w:hAnsi="Times New Roman" w:eastAsia="方正仿宋_GBK"/>
          <w:sz w:val="32"/>
          <w:szCs w:val="32"/>
        </w:rPr>
        <w:t>、财务分析。</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赛制结果：行业赛</w:t>
      </w:r>
      <w:r>
        <w:rPr>
          <w:rFonts w:ascii="Times New Roman" w:hAnsi="Times New Roman" w:eastAsia="方正仿宋_GBK"/>
          <w:bCs/>
          <w:sz w:val="32"/>
          <w:szCs w:val="32"/>
        </w:rPr>
        <w:t>80+</w:t>
      </w:r>
      <w:r>
        <w:rPr>
          <w:rFonts w:ascii="Times New Roman" w:hAnsi="Times New Roman" w:eastAsia="方正仿宋_GBK"/>
          <w:sz w:val="32"/>
          <w:szCs w:val="32"/>
        </w:rPr>
        <w:t>N</w:t>
      </w:r>
      <w:r>
        <w:rPr>
          <w:rFonts w:hint="eastAsia" w:ascii="Times New Roman" w:hAnsi="Times New Roman" w:eastAsia="方正仿宋_GBK"/>
          <w:sz w:val="32"/>
          <w:szCs w:val="32"/>
        </w:rPr>
        <w:t>晋级（</w:t>
      </w:r>
      <w:r>
        <w:rPr>
          <w:rFonts w:ascii="Times New Roman" w:hAnsi="Times New Roman" w:eastAsia="方正仿宋_GBK"/>
          <w:sz w:val="32"/>
          <w:szCs w:val="32"/>
        </w:rPr>
        <w:t xml:space="preserve">80+N = </w:t>
      </w:r>
      <w:r>
        <w:rPr>
          <w:rFonts w:hint="eastAsia" w:ascii="Times New Roman" w:hAnsi="Times New Roman" w:eastAsia="方正仿宋_GBK"/>
          <w:sz w:val="32"/>
          <w:szCs w:val="32"/>
        </w:rPr>
        <w:t>初创企业组和成长企业组的具体晋级数量不少于</w:t>
      </w:r>
      <w:r>
        <w:rPr>
          <w:rFonts w:ascii="Times New Roman" w:hAnsi="Times New Roman" w:eastAsia="方正仿宋_GBK"/>
          <w:sz w:val="32"/>
          <w:szCs w:val="32"/>
        </w:rPr>
        <w:t>80</w:t>
      </w:r>
      <w:r>
        <w:rPr>
          <w:rFonts w:hint="eastAsia" w:ascii="Times New Roman" w:hAnsi="Times New Roman" w:eastAsia="方正仿宋_GBK"/>
          <w:sz w:val="32"/>
          <w:szCs w:val="32"/>
        </w:rPr>
        <w:t>家，并根据市赛组委会设定的晋级分数线确定，晋级企业分数不低于75分，晋级数量不超过报名数量的</w:t>
      </w:r>
      <w:r>
        <w:rPr>
          <w:rFonts w:ascii="Times New Roman" w:hAnsi="Times New Roman" w:eastAsia="方正仿宋_GBK"/>
          <w:sz w:val="32"/>
          <w:szCs w:val="32"/>
        </w:rPr>
        <w:t>50%</w:t>
      </w:r>
      <w:r>
        <w:rPr>
          <w:rFonts w:hint="eastAsia" w:ascii="Times New Roman" w:hAnsi="Times New Roman" w:eastAsia="方正仿宋_GBK"/>
          <w:sz w:val="32"/>
          <w:szCs w:val="32"/>
        </w:rPr>
        <w:t>）。</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2</w:t>
      </w:r>
      <w:r>
        <w:rPr>
          <w:rFonts w:hint="eastAsia" w:ascii="Times New Roman" w:hAnsi="Times New Roman" w:eastAsia="方正仿宋_GBK"/>
          <w:sz w:val="32"/>
          <w:szCs w:val="32"/>
        </w:rPr>
        <w:t>）港澳赛初赛。</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比赛形式</w:t>
      </w:r>
      <w:r>
        <w:rPr>
          <w:rFonts w:hint="eastAsia" w:ascii="Times New Roman" w:hAnsi="Times New Roman" w:eastAsia="方正仿宋_GBK"/>
          <w:bCs/>
          <w:sz w:val="32"/>
          <w:szCs w:val="32"/>
        </w:rPr>
        <w:t>：由市赛组委会统一邀请行业</w:t>
      </w:r>
      <w:r>
        <w:rPr>
          <w:rFonts w:hint="eastAsia" w:ascii="Times New Roman" w:hAnsi="Times New Roman" w:eastAsia="方正仿宋_GBK"/>
          <w:sz w:val="32"/>
          <w:szCs w:val="32"/>
        </w:rPr>
        <w:t>专家根据各县（市、区）科技主管部门、大赛承办单位报送的港澳赛纸质参赛材料进行线下会议评审或线下路演答辩，市赛组委会根据专家评审分数确定初赛晋级名单。</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评选要点：</w:t>
      </w:r>
      <w:r>
        <w:rPr>
          <w:rFonts w:ascii="Times New Roman" w:hAnsi="Times New Roman" w:eastAsia="方正仿宋_GBK"/>
          <w:sz w:val="32"/>
          <w:szCs w:val="32"/>
        </w:rPr>
        <w:t>1</w:t>
      </w:r>
      <w:r>
        <w:rPr>
          <w:rFonts w:hint="eastAsia" w:ascii="Times New Roman" w:hAnsi="Times New Roman" w:eastAsia="方正仿宋_GBK"/>
          <w:sz w:val="32"/>
          <w:szCs w:val="32"/>
        </w:rPr>
        <w:t>、技术和产品；</w:t>
      </w:r>
      <w:r>
        <w:rPr>
          <w:rFonts w:ascii="Times New Roman" w:hAnsi="Times New Roman" w:eastAsia="方正仿宋_GBK"/>
          <w:sz w:val="32"/>
          <w:szCs w:val="32"/>
        </w:rPr>
        <w:t>2</w:t>
      </w:r>
      <w:r>
        <w:rPr>
          <w:rFonts w:hint="eastAsia" w:ascii="Times New Roman" w:hAnsi="Times New Roman" w:eastAsia="方正仿宋_GBK"/>
          <w:sz w:val="32"/>
          <w:szCs w:val="32"/>
        </w:rPr>
        <w:t>、商业模式及实施方案；</w:t>
      </w:r>
      <w:r>
        <w:rPr>
          <w:rFonts w:ascii="Times New Roman" w:hAnsi="Times New Roman" w:eastAsia="方正仿宋_GBK"/>
          <w:sz w:val="32"/>
          <w:szCs w:val="32"/>
        </w:rPr>
        <w:t>3</w:t>
      </w:r>
      <w:r>
        <w:rPr>
          <w:rFonts w:hint="eastAsia" w:ascii="Times New Roman" w:hAnsi="Times New Roman" w:eastAsia="方正仿宋_GBK"/>
          <w:sz w:val="32"/>
          <w:szCs w:val="32"/>
        </w:rPr>
        <w:t>、行业及市场；</w:t>
      </w:r>
      <w:r>
        <w:rPr>
          <w:rFonts w:ascii="Times New Roman" w:hAnsi="Times New Roman" w:eastAsia="方正仿宋_GBK"/>
          <w:sz w:val="32"/>
          <w:szCs w:val="32"/>
        </w:rPr>
        <w:t>4</w:t>
      </w:r>
      <w:r>
        <w:rPr>
          <w:rFonts w:hint="eastAsia" w:ascii="Times New Roman" w:hAnsi="Times New Roman" w:eastAsia="方正仿宋_GBK"/>
          <w:sz w:val="32"/>
          <w:szCs w:val="32"/>
        </w:rPr>
        <w:t>、团队；</w:t>
      </w:r>
      <w:r>
        <w:rPr>
          <w:rFonts w:ascii="Times New Roman" w:hAnsi="Times New Roman" w:eastAsia="方正仿宋_GBK"/>
          <w:sz w:val="32"/>
          <w:szCs w:val="32"/>
        </w:rPr>
        <w:t>5</w:t>
      </w:r>
      <w:r>
        <w:rPr>
          <w:rFonts w:hint="eastAsia" w:ascii="Times New Roman" w:hAnsi="Times New Roman" w:eastAsia="方正仿宋_GBK"/>
          <w:sz w:val="32"/>
          <w:szCs w:val="32"/>
        </w:rPr>
        <w:t>、财务分析。</w:t>
      </w:r>
    </w:p>
    <w:p>
      <w:pPr>
        <w:adjustRightInd w:val="0"/>
        <w:snapToGrid w:val="0"/>
        <w:spacing w:after="0" w:line="580" w:lineRule="exact"/>
        <w:ind w:firstLine="600"/>
        <w:rPr>
          <w:rFonts w:ascii="Times New Roman" w:hAnsi="Times New Roman" w:eastAsia="方正仿宋_GBK"/>
          <w:bCs/>
          <w:sz w:val="32"/>
          <w:szCs w:val="32"/>
        </w:rPr>
      </w:pPr>
      <w:r>
        <w:rPr>
          <w:rFonts w:hint="eastAsia" w:ascii="Times New Roman" w:hAnsi="Times New Roman" w:eastAsia="方正仿宋_GBK"/>
          <w:sz w:val="32"/>
          <w:szCs w:val="32"/>
        </w:rPr>
        <w:t>赛制结果：港澳赛20</w:t>
      </w:r>
      <w:r>
        <w:rPr>
          <w:rFonts w:ascii="Times New Roman" w:hAnsi="Times New Roman" w:eastAsia="方正仿宋_GBK"/>
          <w:sz w:val="32"/>
          <w:szCs w:val="32"/>
        </w:rPr>
        <w:t>+N</w:t>
      </w:r>
      <w:r>
        <w:rPr>
          <w:rFonts w:hint="eastAsia" w:ascii="Times New Roman" w:hAnsi="Times New Roman" w:eastAsia="方正仿宋_GBK"/>
          <w:bCs/>
          <w:sz w:val="32"/>
          <w:szCs w:val="32"/>
        </w:rPr>
        <w:t>晋级（</w:t>
      </w:r>
      <w:r>
        <w:rPr>
          <w:rFonts w:hint="eastAsia" w:ascii="Times New Roman" w:hAnsi="Times New Roman" w:eastAsia="方正仿宋_GBK"/>
          <w:sz w:val="32"/>
          <w:szCs w:val="32"/>
        </w:rPr>
        <w:t>2</w:t>
      </w:r>
      <w:r>
        <w:rPr>
          <w:rFonts w:ascii="Times New Roman" w:hAnsi="Times New Roman" w:eastAsia="方正仿宋_GBK"/>
          <w:sz w:val="32"/>
          <w:szCs w:val="32"/>
        </w:rPr>
        <w:t>0+N</w:t>
      </w:r>
      <w:r>
        <w:rPr>
          <w:rFonts w:ascii="Times New Roman" w:hAnsi="Times New Roman" w:eastAsia="方正仿宋_GBK"/>
          <w:bCs/>
          <w:sz w:val="32"/>
          <w:szCs w:val="32"/>
        </w:rPr>
        <w:t xml:space="preserve"> =</w:t>
      </w:r>
      <w:r>
        <w:rPr>
          <w:rFonts w:hint="eastAsia" w:ascii="Times New Roman" w:hAnsi="Times New Roman" w:eastAsia="方正仿宋_GBK"/>
          <w:bCs/>
          <w:sz w:val="32"/>
          <w:szCs w:val="32"/>
        </w:rPr>
        <w:t>初创企业和创客团队的</w:t>
      </w:r>
      <w:r>
        <w:rPr>
          <w:rFonts w:hint="eastAsia" w:ascii="Times New Roman" w:hAnsi="Times New Roman" w:eastAsia="方正仿宋_GBK"/>
          <w:sz w:val="32"/>
          <w:szCs w:val="32"/>
        </w:rPr>
        <w:t>具体晋级数量不少于2</w:t>
      </w:r>
      <w:r>
        <w:rPr>
          <w:rFonts w:ascii="Times New Roman" w:hAnsi="Times New Roman" w:eastAsia="方正仿宋_GBK"/>
          <w:sz w:val="32"/>
          <w:szCs w:val="32"/>
        </w:rPr>
        <w:t>0</w:t>
      </w:r>
      <w:r>
        <w:rPr>
          <w:rFonts w:hint="eastAsia" w:ascii="Times New Roman" w:hAnsi="Times New Roman" w:eastAsia="方正仿宋_GBK"/>
          <w:sz w:val="32"/>
          <w:szCs w:val="32"/>
        </w:rPr>
        <w:t>家，并根据市赛组委会设定的晋级分数线确定，晋级企业分数不低于</w:t>
      </w:r>
      <w:r>
        <w:rPr>
          <w:rFonts w:ascii="Times New Roman" w:hAnsi="Times New Roman" w:eastAsia="方正仿宋_GBK"/>
          <w:sz w:val="32"/>
          <w:szCs w:val="32"/>
        </w:rPr>
        <w:t>75</w:t>
      </w:r>
      <w:r>
        <w:rPr>
          <w:rFonts w:hint="eastAsia" w:ascii="Times New Roman" w:hAnsi="Times New Roman" w:eastAsia="方正仿宋_GBK"/>
          <w:sz w:val="32"/>
          <w:szCs w:val="32"/>
        </w:rPr>
        <w:t>分，晋级数量不超过报名数量的</w:t>
      </w:r>
      <w:r>
        <w:rPr>
          <w:rFonts w:ascii="Times New Roman" w:hAnsi="Times New Roman" w:eastAsia="方正仿宋_GBK"/>
          <w:sz w:val="32"/>
          <w:szCs w:val="32"/>
        </w:rPr>
        <w:t>50%</w:t>
      </w:r>
      <w:r>
        <w:rPr>
          <w:rFonts w:hint="eastAsia" w:ascii="Times New Roman" w:hAnsi="Times New Roman" w:eastAsia="方正仿宋_GBK"/>
          <w:bCs/>
          <w:sz w:val="32"/>
          <w:szCs w:val="32"/>
        </w:rPr>
        <w:t>）。</w:t>
      </w:r>
    </w:p>
    <w:p>
      <w:pPr>
        <w:adjustRightInd w:val="0"/>
        <w:snapToGrid w:val="0"/>
        <w:spacing w:after="0" w:line="58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注：港澳赛入围复赛项目须于</w:t>
      </w:r>
      <w:r>
        <w:rPr>
          <w:rFonts w:ascii="Times New Roman" w:hAnsi="Times New Roman" w:eastAsia="方正仿宋_GBK"/>
          <w:sz w:val="32"/>
          <w:szCs w:val="32"/>
        </w:rPr>
        <w:t>2024</w:t>
      </w:r>
      <w:r>
        <w:rPr>
          <w:rFonts w:hint="eastAsia" w:ascii="Times New Roman" w:hAnsi="Times New Roman" w:eastAsia="方正仿宋_GBK"/>
          <w:sz w:val="32"/>
          <w:szCs w:val="32"/>
        </w:rPr>
        <w:t>年</w:t>
      </w:r>
      <w:r>
        <w:rPr>
          <w:rFonts w:ascii="Times New Roman" w:hAnsi="Times New Roman" w:eastAsia="方正仿宋_GBK"/>
          <w:sz w:val="32"/>
          <w:szCs w:val="32"/>
        </w:rPr>
        <w:t>8</w:t>
      </w:r>
      <w:r>
        <w:rPr>
          <w:rFonts w:hint="eastAsia" w:ascii="Times New Roman" w:hAnsi="Times New Roman" w:eastAsia="方正仿宋_GBK"/>
          <w:sz w:val="32"/>
          <w:szCs w:val="32"/>
        </w:rPr>
        <w:t>月11日（含）之前，在江门市内注册成立企业（以营业执照信息为主），否则视为放弃晋级复赛的权利。</w:t>
      </w:r>
    </w:p>
    <w:p>
      <w:pPr>
        <w:adjustRightInd w:val="0"/>
        <w:snapToGrid w:val="0"/>
        <w:spacing w:after="0" w:line="580" w:lineRule="exact"/>
        <w:ind w:firstLine="627" w:firstLineChars="196"/>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复赛。</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bCs/>
          <w:sz w:val="32"/>
          <w:szCs w:val="32"/>
        </w:rPr>
        <w:t>比赛形式：现场路演</w:t>
      </w:r>
      <w:r>
        <w:rPr>
          <w:rFonts w:ascii="Times New Roman" w:hAnsi="Times New Roman" w:eastAsia="方正仿宋_GBK"/>
          <w:bCs/>
          <w:sz w:val="32"/>
          <w:szCs w:val="32"/>
        </w:rPr>
        <w:t>+</w:t>
      </w:r>
      <w:r>
        <w:rPr>
          <w:rFonts w:hint="eastAsia" w:ascii="Times New Roman" w:hAnsi="Times New Roman" w:eastAsia="方正仿宋_GBK"/>
          <w:bCs/>
          <w:sz w:val="32"/>
          <w:szCs w:val="32"/>
        </w:rPr>
        <w:t>答辩（按行业赛</w:t>
      </w:r>
      <w:r>
        <w:rPr>
          <w:rFonts w:ascii="Times New Roman" w:hAnsi="Times New Roman" w:eastAsia="方正仿宋_GBK"/>
          <w:bCs/>
          <w:sz w:val="32"/>
          <w:szCs w:val="32"/>
        </w:rPr>
        <w:t>+</w:t>
      </w:r>
      <w:r>
        <w:rPr>
          <w:rFonts w:hint="eastAsia" w:ascii="Times New Roman" w:hAnsi="Times New Roman" w:eastAsia="方正仿宋_GBK"/>
          <w:bCs/>
          <w:sz w:val="32"/>
          <w:szCs w:val="32"/>
        </w:rPr>
        <w:t>港澳赛，分组进行）。</w:t>
      </w:r>
    </w:p>
    <w:p>
      <w:pPr>
        <w:widowControl/>
        <w:adjustRightInd w:val="0"/>
        <w:snapToGrid w:val="0"/>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赛制结果：</w:t>
      </w:r>
      <w:r>
        <w:rPr>
          <w:rFonts w:ascii="Times New Roman" w:hAnsi="Times New Roman" w:eastAsia="方正仿宋_GBK"/>
          <w:sz w:val="32"/>
          <w:szCs w:val="32"/>
        </w:rPr>
        <w:t>20 +9</w:t>
      </w:r>
      <w:r>
        <w:rPr>
          <w:rFonts w:hint="eastAsia" w:ascii="Times New Roman" w:hAnsi="Times New Roman" w:eastAsia="方正仿宋_GBK"/>
          <w:sz w:val="32"/>
          <w:szCs w:val="32"/>
        </w:rPr>
        <w:t>晋级，成长企业组前</w:t>
      </w:r>
      <w:r>
        <w:rPr>
          <w:rFonts w:ascii="Times New Roman" w:hAnsi="Times New Roman" w:eastAsia="方正仿宋_GBK"/>
          <w:sz w:val="32"/>
          <w:szCs w:val="32"/>
        </w:rPr>
        <w:t>20</w:t>
      </w:r>
      <w:r>
        <w:rPr>
          <w:rFonts w:hint="eastAsia" w:ascii="Times New Roman" w:hAnsi="Times New Roman" w:eastAsia="方正仿宋_GBK"/>
          <w:sz w:val="32"/>
          <w:szCs w:val="32"/>
        </w:rPr>
        <w:t>名晋级，初创企业组共9家企业晋级（其中行业赛组别晋级企业共6家，港澳赛组别晋级企业3家）。</w:t>
      </w:r>
    </w:p>
    <w:p>
      <w:pPr>
        <w:adjustRightInd w:val="0"/>
        <w:snapToGrid w:val="0"/>
        <w:spacing w:after="0"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3.</w:t>
      </w:r>
      <w:r>
        <w:rPr>
          <w:rFonts w:hint="eastAsia" w:ascii="Times New Roman" w:hAnsi="Times New Roman" w:eastAsia="方正仿宋_GBK"/>
          <w:bCs/>
          <w:sz w:val="32"/>
          <w:szCs w:val="32"/>
        </w:rPr>
        <w:t>实地考察。</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bCs/>
          <w:sz w:val="32"/>
          <w:szCs w:val="32"/>
        </w:rPr>
        <w:t>组织形式：</w:t>
      </w:r>
      <w:r>
        <w:rPr>
          <w:rFonts w:hint="eastAsia" w:ascii="Times New Roman" w:hAnsi="Times New Roman" w:eastAsia="方正仿宋_GBK"/>
          <w:sz w:val="32"/>
          <w:szCs w:val="32"/>
        </w:rPr>
        <w:t>组织行业技术专家和财务专家对入围项目进行实地考察，对企业资料真实性、项目产品与行业情况、企业研发与管理情况、项目创新性、守法经营情况等进行确认后进行评审。</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考察结果：对现场实地考察情况与项目申报材料有较大差异的一票否决。否决后晋级总决赛企业名单不增补。</w:t>
      </w:r>
    </w:p>
    <w:p>
      <w:pPr>
        <w:adjustRightInd w:val="0"/>
        <w:snapToGrid w:val="0"/>
        <w:spacing w:after="0"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4.</w:t>
      </w:r>
      <w:r>
        <w:rPr>
          <w:rFonts w:hint="eastAsia" w:ascii="Times New Roman" w:hAnsi="Times New Roman" w:eastAsia="方正仿宋_GBK"/>
          <w:bCs/>
          <w:sz w:val="32"/>
          <w:szCs w:val="32"/>
        </w:rPr>
        <w:t>总决赛。</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bCs/>
          <w:sz w:val="32"/>
          <w:szCs w:val="32"/>
        </w:rPr>
        <w:t>比赛形式：现场展示</w:t>
      </w:r>
      <w:r>
        <w:rPr>
          <w:rFonts w:ascii="Times New Roman" w:hAnsi="Times New Roman" w:eastAsia="方正仿宋_GBK"/>
          <w:bCs/>
          <w:sz w:val="32"/>
          <w:szCs w:val="32"/>
        </w:rPr>
        <w:t>+</w:t>
      </w:r>
      <w:r>
        <w:rPr>
          <w:rFonts w:hint="eastAsia" w:ascii="Times New Roman" w:hAnsi="Times New Roman" w:eastAsia="方正仿宋_GBK"/>
          <w:bCs/>
          <w:sz w:val="32"/>
          <w:szCs w:val="32"/>
        </w:rPr>
        <w:t>答辩（现场路演</w:t>
      </w:r>
      <w:r>
        <w:rPr>
          <w:rFonts w:hint="eastAsia" w:ascii="Times New Roman" w:hAnsi="Times New Roman" w:eastAsia="方正仿宋_GBK"/>
          <w:sz w:val="32"/>
          <w:szCs w:val="32"/>
        </w:rPr>
        <w:t>），总决赛由市赛组委会按照初创企业组和成长企业组分别开展，不分行业领域；评委由专业评委和大众评委组成，专业评委邀请知名的技术、创投、企业管理等专家；大众评委由知名企业家、行业龙头高管及民间投资人等担任。</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赛制结果：成长企业组奖项：特等奖</w:t>
      </w:r>
      <w:r>
        <w:rPr>
          <w:rFonts w:ascii="Times New Roman" w:hAnsi="Times New Roman" w:eastAsia="方正仿宋_GBK"/>
          <w:sz w:val="32"/>
          <w:szCs w:val="32"/>
        </w:rPr>
        <w:t>1</w:t>
      </w:r>
      <w:r>
        <w:rPr>
          <w:rFonts w:hint="eastAsia" w:ascii="Times New Roman" w:hAnsi="Times New Roman" w:eastAsia="方正仿宋_GBK"/>
          <w:sz w:val="32"/>
          <w:szCs w:val="32"/>
        </w:rPr>
        <w:t>名、一等奖2名，二等奖3名、三等奖</w:t>
      </w:r>
      <w:r>
        <w:rPr>
          <w:rFonts w:ascii="Times New Roman" w:hAnsi="Times New Roman" w:eastAsia="方正仿宋_GBK"/>
          <w:sz w:val="32"/>
          <w:szCs w:val="32"/>
        </w:rPr>
        <w:t>10</w:t>
      </w:r>
      <w:r>
        <w:rPr>
          <w:rFonts w:hint="eastAsia" w:ascii="Times New Roman" w:hAnsi="Times New Roman" w:eastAsia="方正仿宋_GBK"/>
          <w:sz w:val="32"/>
          <w:szCs w:val="32"/>
        </w:rPr>
        <w:t>名、优胜奖4名；初创企业组奖项：一等奖</w:t>
      </w:r>
      <w:r>
        <w:rPr>
          <w:rFonts w:ascii="Times New Roman" w:hAnsi="Times New Roman" w:eastAsia="方正仿宋_GBK"/>
          <w:sz w:val="32"/>
          <w:szCs w:val="32"/>
        </w:rPr>
        <w:t>1</w:t>
      </w:r>
      <w:r>
        <w:rPr>
          <w:rFonts w:hint="eastAsia" w:ascii="Times New Roman" w:hAnsi="Times New Roman" w:eastAsia="方正仿宋_GBK"/>
          <w:sz w:val="32"/>
          <w:szCs w:val="32"/>
        </w:rPr>
        <w:t>名、二等奖</w:t>
      </w:r>
      <w:r>
        <w:rPr>
          <w:rFonts w:ascii="Times New Roman" w:hAnsi="Times New Roman" w:eastAsia="方正仿宋_GBK"/>
          <w:sz w:val="32"/>
          <w:szCs w:val="32"/>
        </w:rPr>
        <w:t>3</w:t>
      </w:r>
      <w:r>
        <w:rPr>
          <w:rFonts w:hint="eastAsia" w:ascii="Times New Roman" w:hAnsi="Times New Roman" w:eastAsia="方正仿宋_GBK"/>
          <w:sz w:val="32"/>
          <w:szCs w:val="32"/>
        </w:rPr>
        <w:t>名、三等奖</w:t>
      </w:r>
      <w:r>
        <w:rPr>
          <w:rFonts w:ascii="Times New Roman" w:hAnsi="Times New Roman" w:eastAsia="方正仿宋_GBK"/>
          <w:sz w:val="32"/>
          <w:szCs w:val="32"/>
        </w:rPr>
        <w:t>5</w:t>
      </w:r>
      <w:r>
        <w:rPr>
          <w:rFonts w:hint="eastAsia" w:ascii="Times New Roman" w:hAnsi="Times New Roman" w:eastAsia="方正仿宋_GBK"/>
          <w:sz w:val="32"/>
          <w:szCs w:val="32"/>
        </w:rPr>
        <w:t>名，优胜奖若干（港澳赛优秀项目）。</w:t>
      </w:r>
    </w:p>
    <w:p>
      <w:pPr>
        <w:adjustRightInd w:val="0"/>
        <w:snapToGrid w:val="0"/>
        <w:spacing w:after="0" w:line="580" w:lineRule="exact"/>
        <w:ind w:firstLine="600"/>
        <w:rPr>
          <w:rFonts w:ascii="Times New Roman" w:hAnsi="Times New Roman" w:eastAsia="方正仿宋_GBK"/>
          <w:sz w:val="32"/>
          <w:szCs w:val="32"/>
        </w:rPr>
      </w:pPr>
      <w:r>
        <w:rPr>
          <w:rFonts w:hint="eastAsia" w:ascii="Times New Roman" w:hAnsi="Times New Roman" w:eastAsia="方正仿宋_GBK"/>
          <w:sz w:val="32"/>
          <w:szCs w:val="32"/>
        </w:rPr>
        <w:t>5.省赛及全国总决赛。</w:t>
      </w:r>
    </w:p>
    <w:p>
      <w:pPr>
        <w:adjustRightInd w:val="0"/>
        <w:snapToGrid w:val="0"/>
        <w:spacing w:after="0" w:line="58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比赛形式：推荐市赛优秀项目参加省赛及全国总决赛，比赛按新一代信息技术、生物医药、高端装备制造、新材料、新能源、新能源汽车、节能环保等七个战略性新兴产业进行分组，行业总决赛由半决赛、决赛两个环节组成，评委以创投专家为主，比赛采用现场答辩、当场亮分的评选方式。（注：</w:t>
      </w:r>
      <w:r>
        <w:rPr>
          <w:rFonts w:hint="eastAsia" w:ascii="Times New Roman" w:hAnsi="Times New Roman" w:eastAsia="方正仿宋_GBK"/>
          <w:sz w:val="32"/>
          <w:szCs w:val="32"/>
          <w:highlight w:val="none"/>
        </w:rPr>
        <w:t>港澳赛参赛企业只参加市赛流程，不逐级推荐参加省赛或国赛。</w:t>
      </w:r>
      <w:r>
        <w:rPr>
          <w:rFonts w:hint="eastAsia" w:ascii="Times New Roman" w:hAnsi="Times New Roman" w:eastAsia="方正仿宋_GBK"/>
          <w:sz w:val="32"/>
          <w:szCs w:val="32"/>
        </w:rPr>
        <w:t>）</w:t>
      </w:r>
    </w:p>
    <w:p>
      <w:pPr>
        <w:adjustRightInd w:val="0"/>
        <w:snapToGrid w:val="0"/>
        <w:spacing w:after="0" w:line="580" w:lineRule="exact"/>
        <w:ind w:firstLine="627" w:firstLineChars="196"/>
        <w:rPr>
          <w:rFonts w:ascii="Times New Roman" w:hAnsi="Times New Roman" w:eastAsia="方正黑体_GBK"/>
          <w:bCs/>
          <w:kern w:val="0"/>
          <w:sz w:val="32"/>
          <w:szCs w:val="32"/>
        </w:rPr>
      </w:pPr>
      <w:r>
        <w:rPr>
          <w:rFonts w:hint="eastAsia" w:ascii="黑体" w:hAnsi="黑体" w:eastAsia="黑体" w:cs="黑体"/>
          <w:bCs/>
          <w:sz w:val="32"/>
          <w:szCs w:val="32"/>
        </w:rPr>
        <w:t>七</w:t>
      </w:r>
      <w:r>
        <w:rPr>
          <w:rFonts w:hint="eastAsia" w:ascii="Times New Roman" w:hAnsi="Times New Roman" w:eastAsia="方正黑体_GBK"/>
          <w:bCs/>
          <w:kern w:val="0"/>
          <w:sz w:val="32"/>
          <w:szCs w:val="32"/>
        </w:rPr>
        <w:t>、奖项设置</w:t>
      </w:r>
    </w:p>
    <w:p>
      <w:pPr>
        <w:widowControl/>
        <w:adjustRightInd w:val="0"/>
        <w:snapToGrid w:val="0"/>
        <w:spacing w:after="0" w:line="580" w:lineRule="exact"/>
        <w:ind w:firstLine="627" w:firstLineChars="196"/>
        <w:rPr>
          <w:rFonts w:ascii="Times New Roman" w:hAnsi="Times New Roman" w:eastAsia="方正仿宋_GBK"/>
          <w:sz w:val="32"/>
          <w:szCs w:val="32"/>
        </w:rPr>
      </w:pPr>
      <w:r>
        <w:rPr>
          <w:rFonts w:hint="eastAsia" w:ascii="Times New Roman" w:hAnsi="Times New Roman" w:eastAsia="方正仿宋_GBK"/>
          <w:sz w:val="32"/>
          <w:szCs w:val="32"/>
        </w:rPr>
        <w:t>全程参与大赛（含推荐并参加省赛、国赛）并获奖的项目将授予相应的证书和获得财政扶持资金的无偿资助：</w:t>
      </w:r>
    </w:p>
    <w:p>
      <w:pPr>
        <w:widowControl/>
        <w:adjustRightInd w:val="0"/>
        <w:snapToGrid w:val="0"/>
        <w:spacing w:after="0" w:line="580" w:lineRule="exact"/>
        <w:ind w:firstLine="640" w:firstLineChars="200"/>
        <w:rPr>
          <w:rFonts w:ascii="Times New Roman" w:hAnsi="Times New Roman" w:eastAsia="方正楷体_GBK"/>
          <w:sz w:val="32"/>
          <w:szCs w:val="32"/>
        </w:rPr>
      </w:pPr>
      <w:r>
        <w:rPr>
          <w:rFonts w:hint="eastAsia" w:ascii="Times New Roman" w:hAnsi="Times New Roman" w:eastAsia="方正楷体_GBK"/>
          <w:sz w:val="32"/>
          <w:szCs w:val="32"/>
        </w:rPr>
        <w:t>（一）成长企业组</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特等奖</w:t>
      </w:r>
      <w:r>
        <w:rPr>
          <w:rFonts w:ascii="Times New Roman" w:hAnsi="Times New Roman" w:eastAsia="方正仿宋_GBK"/>
          <w:sz w:val="32"/>
          <w:szCs w:val="32"/>
        </w:rPr>
        <w:t>1</w:t>
      </w:r>
      <w:r>
        <w:rPr>
          <w:rFonts w:hint="eastAsia" w:ascii="Times New Roman" w:hAnsi="Times New Roman" w:eastAsia="方正仿宋_GBK"/>
          <w:sz w:val="32"/>
          <w:szCs w:val="32"/>
        </w:rPr>
        <w:t>名，</w:t>
      </w:r>
      <w:r>
        <w:rPr>
          <w:rFonts w:ascii="Times New Roman" w:hAnsi="Times New Roman" w:eastAsia="方正仿宋_GBK"/>
          <w:sz w:val="32"/>
          <w:szCs w:val="32"/>
        </w:rPr>
        <w:t>100</w:t>
      </w:r>
      <w:r>
        <w:rPr>
          <w:rFonts w:hint="eastAsia" w:ascii="Times New Roman" w:hAnsi="Times New Roman" w:eastAsia="方正仿宋_GBK"/>
          <w:sz w:val="32"/>
          <w:szCs w:val="32"/>
        </w:rPr>
        <w:t>万元；</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一等奖2名，各</w:t>
      </w:r>
      <w:r>
        <w:rPr>
          <w:rFonts w:ascii="Times New Roman" w:hAnsi="Times New Roman" w:eastAsia="方正仿宋_GBK"/>
          <w:sz w:val="32"/>
          <w:szCs w:val="32"/>
        </w:rPr>
        <w:t>50</w:t>
      </w:r>
      <w:r>
        <w:rPr>
          <w:rFonts w:hint="eastAsia" w:ascii="Times New Roman" w:hAnsi="Times New Roman" w:eastAsia="方正仿宋_GBK"/>
          <w:sz w:val="32"/>
          <w:szCs w:val="32"/>
        </w:rPr>
        <w:t>万元；</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二等奖3名，各</w:t>
      </w:r>
      <w:r>
        <w:rPr>
          <w:rFonts w:ascii="Times New Roman" w:hAnsi="Times New Roman" w:eastAsia="方正仿宋_GBK"/>
          <w:sz w:val="32"/>
          <w:szCs w:val="32"/>
        </w:rPr>
        <w:t>40</w:t>
      </w:r>
      <w:r>
        <w:rPr>
          <w:rFonts w:hint="eastAsia" w:ascii="Times New Roman" w:hAnsi="Times New Roman" w:eastAsia="方正仿宋_GBK"/>
          <w:sz w:val="32"/>
          <w:szCs w:val="32"/>
        </w:rPr>
        <w:t>万元；</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三等奖</w:t>
      </w:r>
      <w:r>
        <w:rPr>
          <w:rFonts w:ascii="Times New Roman" w:hAnsi="Times New Roman" w:eastAsia="方正仿宋_GBK"/>
          <w:sz w:val="32"/>
          <w:szCs w:val="32"/>
        </w:rPr>
        <w:t>10</w:t>
      </w:r>
      <w:r>
        <w:rPr>
          <w:rFonts w:hint="eastAsia" w:ascii="Times New Roman" w:hAnsi="Times New Roman" w:eastAsia="方正仿宋_GBK"/>
          <w:sz w:val="32"/>
          <w:szCs w:val="32"/>
        </w:rPr>
        <w:t>名，各</w:t>
      </w:r>
      <w:r>
        <w:rPr>
          <w:rFonts w:ascii="Times New Roman" w:hAnsi="Times New Roman" w:eastAsia="方正仿宋_GBK"/>
          <w:sz w:val="32"/>
          <w:szCs w:val="32"/>
        </w:rPr>
        <w:t>30</w:t>
      </w:r>
      <w:r>
        <w:rPr>
          <w:rFonts w:hint="eastAsia" w:ascii="Times New Roman" w:hAnsi="Times New Roman" w:eastAsia="方正仿宋_GBK"/>
          <w:sz w:val="32"/>
          <w:szCs w:val="32"/>
        </w:rPr>
        <w:t>万元；</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优胜奖4名，无扶持资金；</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晋级国赛决赛的项目企业最高可获得10万元的补贴。</w:t>
      </w:r>
    </w:p>
    <w:p>
      <w:pPr>
        <w:widowControl/>
        <w:adjustRightInd w:val="0"/>
        <w:snapToGrid w:val="0"/>
        <w:spacing w:after="0" w:line="580" w:lineRule="exact"/>
        <w:ind w:firstLine="627" w:firstLineChars="196"/>
        <w:rPr>
          <w:rFonts w:ascii="Times New Roman" w:hAnsi="Times New Roman" w:eastAsia="方正楷体_GBK"/>
          <w:sz w:val="32"/>
          <w:szCs w:val="32"/>
        </w:rPr>
      </w:pPr>
      <w:r>
        <w:rPr>
          <w:rFonts w:hint="eastAsia" w:ascii="Times New Roman" w:hAnsi="Times New Roman" w:eastAsia="方正楷体_GBK"/>
          <w:sz w:val="32"/>
          <w:szCs w:val="32"/>
        </w:rPr>
        <w:t>（二）初创企业组</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一等奖</w:t>
      </w:r>
      <w:r>
        <w:rPr>
          <w:rFonts w:ascii="Times New Roman" w:hAnsi="Times New Roman" w:eastAsia="方正仿宋_GBK"/>
          <w:sz w:val="32"/>
          <w:szCs w:val="32"/>
        </w:rPr>
        <w:t>1</w:t>
      </w:r>
      <w:r>
        <w:rPr>
          <w:rFonts w:hint="eastAsia" w:ascii="Times New Roman" w:hAnsi="Times New Roman" w:eastAsia="方正仿宋_GBK"/>
          <w:sz w:val="32"/>
          <w:szCs w:val="32"/>
        </w:rPr>
        <w:t>名，</w:t>
      </w:r>
      <w:r>
        <w:rPr>
          <w:rFonts w:ascii="Times New Roman" w:hAnsi="Times New Roman" w:eastAsia="方正仿宋_GBK"/>
          <w:sz w:val="32"/>
          <w:szCs w:val="32"/>
        </w:rPr>
        <w:t>40</w:t>
      </w:r>
      <w:r>
        <w:rPr>
          <w:rFonts w:hint="eastAsia" w:ascii="Times New Roman" w:hAnsi="Times New Roman" w:eastAsia="方正仿宋_GBK"/>
          <w:sz w:val="32"/>
          <w:szCs w:val="32"/>
        </w:rPr>
        <w:t>万元；</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二等奖3名，各</w:t>
      </w:r>
      <w:r>
        <w:rPr>
          <w:rFonts w:ascii="Times New Roman" w:hAnsi="Times New Roman" w:eastAsia="方正仿宋_GBK"/>
          <w:sz w:val="32"/>
          <w:szCs w:val="32"/>
        </w:rPr>
        <w:t>20</w:t>
      </w:r>
      <w:r>
        <w:rPr>
          <w:rFonts w:hint="eastAsia" w:ascii="Times New Roman" w:hAnsi="Times New Roman" w:eastAsia="方正仿宋_GBK"/>
          <w:sz w:val="32"/>
          <w:szCs w:val="32"/>
        </w:rPr>
        <w:t>万元；</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三等奖5名，各</w:t>
      </w:r>
      <w:r>
        <w:rPr>
          <w:rFonts w:ascii="Times New Roman" w:hAnsi="Times New Roman" w:eastAsia="方正仿宋_GBK"/>
          <w:sz w:val="32"/>
          <w:szCs w:val="32"/>
        </w:rPr>
        <w:t>10</w:t>
      </w:r>
      <w:r>
        <w:rPr>
          <w:rFonts w:hint="eastAsia" w:ascii="Times New Roman" w:hAnsi="Times New Roman" w:eastAsia="方正仿宋_GBK"/>
          <w:sz w:val="32"/>
          <w:szCs w:val="32"/>
        </w:rPr>
        <w:t>万元；</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优胜奖若干（港澳赛优秀项目），无扶持资金；</w:t>
      </w:r>
    </w:p>
    <w:p>
      <w:pPr>
        <w:widowControl/>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晋级国赛决赛的项目企业最高可获得10万元的补贴。</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（三）申请扶持资金的企业还需具备以下条件</w:t>
      </w:r>
      <w:r>
        <w:rPr>
          <w:rFonts w:hint="eastAsia" w:ascii="Times New Roman" w:hAnsi="Times New Roman" w:eastAsia="方正仿宋_GBK"/>
          <w:sz w:val="32"/>
          <w:szCs w:val="32"/>
          <w:highlight w:val="none"/>
        </w:rPr>
        <w:t>之一</w:t>
      </w:r>
      <w:r>
        <w:rPr>
          <w:rFonts w:hint="eastAsia" w:ascii="Times New Roman" w:hAnsi="Times New Roman" w:eastAsia="方正仿宋_GBK"/>
          <w:sz w:val="32"/>
          <w:szCs w:val="32"/>
        </w:rPr>
        <w:t>：</w:t>
      </w:r>
    </w:p>
    <w:p>
      <w:pPr>
        <w:adjustRightInd w:val="0"/>
        <w:snapToGrid w:val="0"/>
        <w:spacing w:after="0"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经认定且在有效期内的高新技术企业</w:t>
      </w:r>
      <w:r>
        <w:rPr>
          <w:rFonts w:hint="eastAsia" w:ascii="Times New Roman" w:hAnsi="Times New Roman" w:eastAsia="方正仿宋_GBK"/>
          <w:sz w:val="32"/>
          <w:szCs w:val="32"/>
          <w:highlight w:val="none"/>
        </w:rPr>
        <w:t>；</w:t>
      </w:r>
    </w:p>
    <w:p>
      <w:pPr>
        <w:adjustRightInd w:val="0"/>
        <w:snapToGrid w:val="0"/>
        <w:spacing w:after="0"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成立不超过</w:t>
      </w:r>
      <w:r>
        <w:rPr>
          <w:rFonts w:ascii="Times New Roman" w:hAnsi="Times New Roman" w:eastAsia="方正仿宋_GBK"/>
          <w:sz w:val="32"/>
          <w:szCs w:val="32"/>
        </w:rPr>
        <w:t>10</w:t>
      </w:r>
      <w:r>
        <w:rPr>
          <w:rFonts w:hint="eastAsia" w:ascii="Times New Roman" w:hAnsi="Times New Roman" w:eastAsia="方正仿宋_GBK"/>
          <w:sz w:val="32"/>
          <w:szCs w:val="32"/>
        </w:rPr>
        <w:t>年，并获得申报当年国家科技型中小企业评价系统入库编号的科技型中小企业或科技企业孵化载体（孵化器、众创空间等）的在孵企业</w:t>
      </w:r>
      <w:r>
        <w:rPr>
          <w:rFonts w:hint="eastAsia" w:ascii="Times New Roman" w:hAnsi="Times New Roman" w:eastAsia="方正仿宋_GBK"/>
          <w:sz w:val="32"/>
          <w:szCs w:val="32"/>
          <w:highlight w:val="none"/>
        </w:rPr>
        <w:t>；</w:t>
      </w:r>
    </w:p>
    <w:p>
      <w:pPr>
        <w:adjustRightInd w:val="0"/>
        <w:snapToGrid w:val="0"/>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highlight w:val="none"/>
        </w:rPr>
        <w:t>注：</w:t>
      </w:r>
      <w:r>
        <w:rPr>
          <w:rFonts w:hint="eastAsia" w:ascii="Times New Roman" w:hAnsi="Times New Roman" w:eastAsia="方正仿宋_GBK"/>
          <w:sz w:val="32"/>
          <w:szCs w:val="32"/>
        </w:rPr>
        <w:t>对已参加往届江门市创新创业大赛的企业，其参赛成绩等次未取得突破的，不予以财政资金补助。</w:t>
      </w:r>
    </w:p>
    <w:p>
      <w:pPr>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八、扶持政策</w:t>
      </w:r>
    </w:p>
    <w:p>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（一）财政资助</w:t>
      </w:r>
    </w:p>
    <w:p>
      <w:pPr>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市赛获奖项目将被授予相应的证书和获得市赛最高</w:t>
      </w:r>
      <w:r>
        <w:rPr>
          <w:rFonts w:ascii="Times New Roman" w:hAnsi="Times New Roman" w:eastAsia="方正仿宋_GBK"/>
          <w:bCs/>
          <w:sz w:val="32"/>
          <w:szCs w:val="32"/>
        </w:rPr>
        <w:t>100</w:t>
      </w:r>
      <w:r>
        <w:rPr>
          <w:rFonts w:hint="eastAsia" w:ascii="Times New Roman" w:hAnsi="Times New Roman" w:eastAsia="方正仿宋_GBK"/>
          <w:bCs/>
          <w:sz w:val="32"/>
          <w:szCs w:val="32"/>
        </w:rPr>
        <w:t>万元的创新创业扶持资金。</w:t>
      </w:r>
    </w:p>
    <w:p>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（二）联动扶持</w:t>
      </w:r>
    </w:p>
    <w:p>
      <w:pPr>
        <w:widowControl/>
        <w:spacing w:after="0" w:line="58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w:t>
      </w:r>
      <w:r>
        <w:rPr>
          <w:rFonts w:hint="eastAsia" w:ascii="Times New Roman" w:hAnsi="Times New Roman" w:eastAsia="方正仿宋_GBK"/>
          <w:bCs/>
          <w:sz w:val="32"/>
          <w:szCs w:val="32"/>
        </w:rPr>
        <w:t>市科技局及各市（区）科技主管部门对符合条件的企业优先给予各类科技计划支持；</w:t>
      </w:r>
    </w:p>
    <w:p>
      <w:pPr>
        <w:widowControl/>
        <w:spacing w:after="0" w:line="580" w:lineRule="exact"/>
        <w:ind w:firstLine="600" w:firstLineChars="200"/>
        <w:rPr>
          <w:rFonts w:ascii="Times New Roman" w:hAnsi="Times New Roman" w:eastAsia="方正仿宋_GBK"/>
          <w:bCs/>
          <w:sz w:val="32"/>
          <w:szCs w:val="32"/>
        </w:rPr>
      </w:pPr>
      <w:r>
        <w:rPr>
          <w:rFonts w:hint="eastAsia" w:ascii="Times New Roman" w:hAnsi="Times New Roman" w:eastAsia="方正仿宋_GBK"/>
          <w:spacing w:val="-10"/>
          <w:sz w:val="32"/>
          <w:szCs w:val="32"/>
        </w:rPr>
        <w:t>2</w:t>
      </w:r>
      <w:r>
        <w:rPr>
          <w:rFonts w:ascii="Times New Roman" w:hAnsi="Times New Roman" w:eastAsia="方正仿宋_GBK"/>
          <w:spacing w:val="-10"/>
          <w:sz w:val="32"/>
          <w:szCs w:val="32"/>
        </w:rPr>
        <w:t>.</w:t>
      </w:r>
      <w:r>
        <w:rPr>
          <w:rFonts w:hint="eastAsia"/>
        </w:rPr>
        <w:t xml:space="preserve"> </w:t>
      </w:r>
      <w:r>
        <w:rPr>
          <w:rFonts w:hint="eastAsia" w:ascii="Times New Roman" w:hAnsi="Times New Roman" w:eastAsia="方正仿宋_GBK"/>
          <w:spacing w:val="-10"/>
          <w:sz w:val="32"/>
          <w:szCs w:val="32"/>
        </w:rPr>
        <w:t>市人才工作局和市人力资源社会保障局为参赛企业提供人才政策支持；</w:t>
      </w:r>
    </w:p>
    <w:p>
      <w:pPr>
        <w:widowControl/>
        <w:spacing w:after="0" w:line="580" w:lineRule="exact"/>
        <w:ind w:firstLine="600" w:firstLineChars="200"/>
        <w:rPr>
          <w:rFonts w:ascii="Times New Roman" w:hAnsi="Times New Roman" w:eastAsia="方正仿宋_GBK"/>
          <w:bCs/>
          <w:sz w:val="32"/>
          <w:szCs w:val="32"/>
        </w:rPr>
      </w:pPr>
      <w:r>
        <w:rPr>
          <w:rFonts w:hint="eastAsia" w:ascii="Times New Roman" w:hAnsi="Times New Roman" w:eastAsia="方正仿宋_GBK"/>
          <w:spacing w:val="-10"/>
          <w:sz w:val="32"/>
          <w:szCs w:val="32"/>
        </w:rPr>
        <w:t>3</w:t>
      </w:r>
      <w:r>
        <w:rPr>
          <w:rFonts w:ascii="Times New Roman" w:hAnsi="Times New Roman" w:eastAsia="方正仿宋_GBK"/>
          <w:spacing w:val="-10"/>
          <w:sz w:val="32"/>
          <w:szCs w:val="32"/>
        </w:rPr>
        <w:t>.</w:t>
      </w:r>
      <w:r>
        <w:rPr>
          <w:rFonts w:hint="eastAsia" w:ascii="Times New Roman" w:hAnsi="Times New Roman" w:eastAsia="方正仿宋_GBK"/>
          <w:spacing w:val="-10"/>
          <w:sz w:val="32"/>
          <w:szCs w:val="32"/>
        </w:rPr>
        <w:t>市商务局对参赛企业提供广交会</w:t>
      </w:r>
      <w:r>
        <w:rPr>
          <w:rFonts w:ascii="Times New Roman" w:hAnsi="Times New Roman" w:eastAsia="方正仿宋_GBK"/>
          <w:spacing w:val="-10"/>
          <w:sz w:val="32"/>
          <w:szCs w:val="32"/>
        </w:rPr>
        <w:t>CF</w:t>
      </w:r>
      <w:r>
        <w:rPr>
          <w:rFonts w:hint="eastAsia" w:ascii="Times New Roman" w:hAnsi="Times New Roman" w:eastAsia="方正仿宋_GBK"/>
          <w:spacing w:val="-10"/>
          <w:sz w:val="32"/>
          <w:szCs w:val="32"/>
        </w:rPr>
        <w:t>奖评选辅导，支持参赛企业开拓国际市场，符合条件的参赛企业可以免费享受小微专项出口信用保险支持；</w:t>
      </w:r>
    </w:p>
    <w:p>
      <w:pPr>
        <w:widowControl/>
        <w:spacing w:after="0" w:line="580" w:lineRule="exact"/>
        <w:ind w:firstLine="588" w:firstLineChars="196"/>
        <w:rPr>
          <w:rFonts w:ascii="Times New Roman" w:hAnsi="Times New Roman" w:eastAsia="方正仿宋_GBK"/>
          <w:spacing w:val="-10"/>
          <w:sz w:val="32"/>
          <w:szCs w:val="32"/>
        </w:rPr>
      </w:pPr>
      <w:r>
        <w:rPr>
          <w:rFonts w:hint="eastAsia" w:ascii="Times New Roman" w:hAnsi="Times New Roman" w:eastAsia="方正仿宋_GBK"/>
          <w:spacing w:val="-10"/>
          <w:sz w:val="32"/>
          <w:szCs w:val="32"/>
        </w:rPr>
        <w:t>4</w:t>
      </w:r>
      <w:r>
        <w:rPr>
          <w:rFonts w:ascii="Times New Roman" w:hAnsi="Times New Roman" w:eastAsia="方正仿宋_GBK"/>
          <w:spacing w:val="-10"/>
          <w:sz w:val="32"/>
          <w:szCs w:val="32"/>
        </w:rPr>
        <w:t>.</w:t>
      </w:r>
      <w:r>
        <w:rPr>
          <w:rFonts w:hint="eastAsia" w:ascii="Times New Roman" w:hAnsi="Times New Roman" w:eastAsia="方正仿宋_GBK"/>
          <w:spacing w:val="-10"/>
          <w:sz w:val="32"/>
          <w:szCs w:val="32"/>
        </w:rPr>
        <w:t>市总工会对获奖企业在工会系统的评先评优方面优先推荐；</w:t>
      </w:r>
    </w:p>
    <w:p>
      <w:pPr>
        <w:autoSpaceDE w:val="0"/>
        <w:autoSpaceDN w:val="0"/>
        <w:adjustRightInd w:val="0"/>
        <w:spacing w:after="0" w:line="580" w:lineRule="exact"/>
        <w:ind w:firstLine="600" w:firstLineChars="200"/>
        <w:jc w:val="left"/>
        <w:rPr>
          <w:rFonts w:ascii="Times New Roman" w:hAnsi="Times New Roman"/>
          <w:color w:val="0000FF"/>
          <w:kern w:val="0"/>
          <w:sz w:val="16"/>
          <w:szCs w:val="16"/>
          <w:lang w:val="zh-CN"/>
        </w:rPr>
      </w:pPr>
      <w:r>
        <w:rPr>
          <w:rFonts w:hint="eastAsia" w:ascii="Times New Roman" w:hAnsi="Times New Roman" w:eastAsia="方正仿宋_GBK"/>
          <w:spacing w:val="-10"/>
          <w:sz w:val="32"/>
          <w:szCs w:val="32"/>
        </w:rPr>
        <w:t>5</w:t>
      </w:r>
      <w:r>
        <w:rPr>
          <w:rFonts w:ascii="Times New Roman" w:hAnsi="Times New Roman" w:eastAsia="方正仿宋_GBK"/>
          <w:spacing w:val="-10"/>
          <w:sz w:val="32"/>
          <w:szCs w:val="32"/>
        </w:rPr>
        <w:t>.</w:t>
      </w:r>
      <w:r>
        <w:rPr>
          <w:rFonts w:hint="eastAsia" w:ascii="Times New Roman" w:hAnsi="Times New Roman" w:eastAsia="方正仿宋_GBK"/>
          <w:spacing w:val="-10"/>
          <w:sz w:val="32"/>
          <w:szCs w:val="32"/>
        </w:rPr>
        <w:t>团市委对获奖团队项目进行宣传推广，优先对符合条件的获奖项目推荐参加广东省创青春创新创业大赛；</w:t>
      </w:r>
    </w:p>
    <w:p>
      <w:pPr>
        <w:widowControl/>
        <w:spacing w:after="0" w:line="580" w:lineRule="exact"/>
        <w:ind w:firstLine="588" w:firstLineChars="196"/>
        <w:rPr>
          <w:rFonts w:ascii="Times New Roman" w:hAnsi="Times New Roman" w:eastAsia="方正仿宋_GBK"/>
          <w:spacing w:val="-10"/>
          <w:sz w:val="32"/>
          <w:szCs w:val="32"/>
        </w:rPr>
      </w:pPr>
      <w:r>
        <w:rPr>
          <w:rFonts w:hint="eastAsia" w:ascii="Times New Roman" w:hAnsi="Times New Roman" w:eastAsia="方正仿宋_GBK"/>
          <w:spacing w:val="-10"/>
          <w:sz w:val="32"/>
          <w:szCs w:val="32"/>
        </w:rPr>
        <w:t>6</w:t>
      </w:r>
      <w:r>
        <w:rPr>
          <w:rFonts w:ascii="Times New Roman" w:hAnsi="Times New Roman" w:eastAsia="方正仿宋_GBK"/>
          <w:spacing w:val="-10"/>
          <w:sz w:val="32"/>
          <w:szCs w:val="32"/>
        </w:rPr>
        <w:t>.</w:t>
      </w:r>
      <w:r>
        <w:rPr>
          <w:rFonts w:hint="eastAsia" w:ascii="Times New Roman" w:hAnsi="Times New Roman" w:eastAsia="方正仿宋_GBK"/>
          <w:spacing w:val="-10"/>
          <w:sz w:val="32"/>
          <w:szCs w:val="32"/>
        </w:rPr>
        <w:t>市妇联对符合条件的巾帼创业企业优先推荐全国和广东省三八红旗手（集体），对于符合条件的企业可申请妇女创业小额担保贷款贴息项目政策扶持。</w:t>
      </w:r>
    </w:p>
    <w:p>
      <w:pPr>
        <w:widowControl/>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（三）股权投资</w:t>
      </w:r>
    </w:p>
    <w:p>
      <w:pPr>
        <w:widowControl/>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1</w:t>
      </w:r>
      <w:r>
        <w:rPr>
          <w:rFonts w:ascii="Times New Roman" w:hAnsi="Times New Roman" w:eastAsia="方正仿宋_GBK"/>
          <w:bCs/>
          <w:sz w:val="32"/>
          <w:szCs w:val="32"/>
        </w:rPr>
        <w:t>.</w:t>
      </w:r>
      <w:r>
        <w:rPr>
          <w:rFonts w:hint="eastAsia" w:ascii="Times New Roman" w:hAnsi="Times New Roman" w:eastAsia="方正仿宋_GBK"/>
          <w:bCs/>
          <w:sz w:val="32"/>
          <w:szCs w:val="32"/>
        </w:rPr>
        <w:t>本届市赛将成立由专业投融资机构和民间投资组织（</w:t>
      </w:r>
      <w:r>
        <w:rPr>
          <w:rFonts w:hint="eastAsia" w:ascii="Times New Roman" w:hAnsi="Times New Roman" w:eastAsia="方正仿宋_GBK"/>
          <w:sz w:val="32"/>
          <w:szCs w:val="32"/>
        </w:rPr>
        <w:t>知名企业家、行业龙头高管及民间投资人等</w:t>
      </w:r>
      <w:r>
        <w:rPr>
          <w:rFonts w:hint="eastAsia" w:ascii="Times New Roman" w:hAnsi="Times New Roman" w:eastAsia="方正仿宋_GBK"/>
          <w:bCs/>
          <w:sz w:val="32"/>
          <w:szCs w:val="32"/>
        </w:rPr>
        <w:t>）组成的投融资委员会，在复赛、决赛路演均有投资人现场考察、对接。与市赛合作的风险投资基金提供总额</w:t>
      </w:r>
      <w:r>
        <w:rPr>
          <w:rFonts w:ascii="Times New Roman" w:hAnsi="Times New Roman" w:eastAsia="方正仿宋_GBK"/>
          <w:bCs/>
          <w:sz w:val="32"/>
          <w:szCs w:val="32"/>
        </w:rPr>
        <w:t>10</w:t>
      </w:r>
      <w:r>
        <w:rPr>
          <w:rFonts w:hint="eastAsia" w:ascii="Times New Roman" w:hAnsi="Times New Roman" w:eastAsia="方正仿宋_GBK"/>
          <w:bCs/>
          <w:sz w:val="32"/>
          <w:szCs w:val="32"/>
        </w:rPr>
        <w:t>亿元的风险投资资金，对优秀项目优先考虑融资和投资。</w:t>
      </w:r>
    </w:p>
    <w:p>
      <w:pPr>
        <w:widowControl/>
        <w:spacing w:after="0" w:line="580" w:lineRule="exact"/>
        <w:ind w:firstLine="627" w:firstLineChars="196"/>
        <w:rPr>
          <w:rFonts w:ascii="Times New Roman" w:hAnsi="Times New Roman" w:eastAsia="方正仿宋_GBK"/>
          <w:bCs/>
          <w:sz w:val="32"/>
          <w:szCs w:val="32"/>
        </w:rPr>
      </w:pPr>
      <w:r>
        <w:rPr>
          <w:rFonts w:ascii="Times New Roman" w:hAnsi="Times New Roman" w:eastAsia="方正仿宋_GBK"/>
          <w:bCs/>
          <w:sz w:val="32"/>
          <w:szCs w:val="32"/>
        </w:rPr>
        <w:t>2.</w:t>
      </w:r>
      <w:r>
        <w:rPr>
          <w:rFonts w:hint="eastAsia"/>
        </w:rPr>
        <w:t xml:space="preserve"> </w:t>
      </w:r>
      <w:r>
        <w:rPr>
          <w:rFonts w:hint="eastAsia" w:ascii="Times New Roman" w:hAnsi="Times New Roman" w:eastAsia="方正仿宋_GBK"/>
          <w:bCs/>
          <w:sz w:val="32"/>
          <w:szCs w:val="32"/>
        </w:rPr>
        <w:t>广东股权交易中心支持优秀参赛获奖企业进入“广东省科技创新专板”。参赛获奖企业于2024年度申请进入“广东省科技创新专板”的，广东股交提供挂牌诊断、股权估值、“广东股交商学院”培训以及“粤启航”企业宣传等服务，降低企业入板成本。</w:t>
      </w:r>
    </w:p>
    <w:p>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（四）项目授信</w:t>
      </w:r>
    </w:p>
    <w:p>
      <w:pPr>
        <w:widowControl/>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大赛合作银行等金融机构对获奖企业在科技支行开立结算账户和融资的，可享受科技金融优惠扶持。</w:t>
      </w:r>
    </w:p>
    <w:p>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（五）贷款贴息</w:t>
      </w:r>
    </w:p>
    <w:p>
      <w:pPr>
        <w:spacing w:after="0" w:line="580" w:lineRule="exact"/>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rPr>
        <w:t>对自</w:t>
      </w:r>
      <w:r>
        <w:rPr>
          <w:rFonts w:ascii="Times New Roman" w:hAnsi="Times New Roman" w:eastAsia="方正仿宋_GBK"/>
          <w:bCs/>
          <w:sz w:val="32"/>
          <w:szCs w:val="32"/>
        </w:rPr>
        <w:t>2020</w:t>
      </w:r>
      <w:r>
        <w:rPr>
          <w:rFonts w:hint="eastAsia" w:ascii="Times New Roman" w:hAnsi="Times New Roman" w:eastAsia="方正仿宋_GBK"/>
          <w:bCs/>
          <w:sz w:val="32"/>
          <w:szCs w:val="32"/>
        </w:rPr>
        <w:t>年</w:t>
      </w:r>
      <w:r>
        <w:rPr>
          <w:rFonts w:ascii="Times New Roman" w:hAnsi="Times New Roman" w:eastAsia="方正仿宋_GBK"/>
          <w:bCs/>
          <w:sz w:val="32"/>
          <w:szCs w:val="32"/>
        </w:rPr>
        <w:t>以来在创新创业</w:t>
      </w:r>
      <w:r>
        <w:rPr>
          <w:rFonts w:hint="eastAsia" w:ascii="Times New Roman" w:hAnsi="Times New Roman" w:eastAsia="方正仿宋_GBK"/>
          <w:bCs/>
          <w:sz w:val="32"/>
          <w:szCs w:val="32"/>
        </w:rPr>
        <w:t>市</w:t>
      </w:r>
      <w:r>
        <w:rPr>
          <w:rFonts w:ascii="Times New Roman" w:hAnsi="Times New Roman" w:eastAsia="方正仿宋_GBK"/>
          <w:bCs/>
          <w:sz w:val="32"/>
          <w:szCs w:val="32"/>
        </w:rPr>
        <w:t>赛中获奖的科技型中小企业，对其已偿还科技支行科技贷款本息的项目，按实际支付利息的50%给予贴息，每家企业最高贴息额为50万元。</w:t>
      </w:r>
    </w:p>
    <w:p>
      <w:pPr>
        <w:adjustRightInd w:val="0"/>
        <w:snapToGrid w:val="0"/>
        <w:spacing w:after="0" w:line="580" w:lineRule="exact"/>
        <w:ind w:firstLine="640" w:firstLineChars="200"/>
        <w:rPr>
          <w:rFonts w:ascii="Times New Roman" w:hAnsi="Times New Roman" w:eastAsia="方正楷体_GBK"/>
          <w:kern w:val="0"/>
          <w:sz w:val="32"/>
          <w:szCs w:val="32"/>
        </w:rPr>
      </w:pPr>
      <w:r>
        <w:rPr>
          <w:rFonts w:hint="eastAsia" w:ascii="Times New Roman" w:hAnsi="Times New Roman" w:eastAsia="方正楷体_GBK"/>
          <w:kern w:val="0"/>
          <w:sz w:val="32"/>
          <w:szCs w:val="32"/>
        </w:rPr>
        <w:t>（六）人才奖励</w:t>
      </w:r>
    </w:p>
    <w:p>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对通过大赛引进的优秀人才，按规定落实人才扶持政策。对参赛企业核心人员符合《江门市高层次人才认定评定和举荐办法》确定的高层次人才，按规定享受高层次人才服务。</w:t>
      </w:r>
    </w:p>
    <w:p>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（七）专业辅导</w:t>
      </w:r>
    </w:p>
    <w:p>
      <w:pPr>
        <w:spacing w:after="0" w:line="580" w:lineRule="exact"/>
        <w:ind w:left="2" w:firstLine="693" w:firstLineChars="225"/>
        <w:rPr>
          <w:rFonts w:ascii="Times New Roman" w:hAnsi="Times New Roman" w:eastAsia="方正仿宋_GBK"/>
          <w:bCs/>
          <w:spacing w:val="-6"/>
          <w:sz w:val="32"/>
          <w:szCs w:val="32"/>
        </w:rPr>
      </w:pPr>
      <w:r>
        <w:rPr>
          <w:rFonts w:hint="eastAsia" w:ascii="Times New Roman" w:hAnsi="Times New Roman" w:eastAsia="方正仿宋_GBK"/>
          <w:bCs/>
          <w:spacing w:val="-6"/>
          <w:sz w:val="32"/>
          <w:szCs w:val="32"/>
        </w:rPr>
        <w:t>邀请风投、市场等方面的专家为参赛者梳理企业管理，改进经营理念，充分展示自身实力，提高各类路演答辩活动的入围成功率，并免费提供全方位融资及上市咨询和辅导服务，通过整合风投公司的资源，带领获奖企业到上市公司进行交流和学习。</w:t>
      </w:r>
    </w:p>
    <w:p>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（八）免费会籍</w:t>
      </w:r>
    </w:p>
    <w:p>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获奖企业将免费获得江门市科技企业孵化协会和江门市高新技术产业促进会会员会籍一年，免费享受和参加会员服务和部分走访交流活动。</w:t>
      </w:r>
    </w:p>
    <w:p>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（九）孵化优惠</w:t>
      </w:r>
    </w:p>
    <w:p>
      <w:pPr>
        <w:widowControl/>
        <w:spacing w:after="0" w:line="580" w:lineRule="exact"/>
        <w:ind w:firstLine="560"/>
        <w:rPr>
          <w:rFonts w:ascii="Times New Roman" w:hAnsi="Times New Roman" w:eastAsia="方正仿宋_GBK"/>
          <w:bCs/>
          <w:sz w:val="32"/>
          <w:szCs w:val="32"/>
        </w:rPr>
      </w:pPr>
      <w:r>
        <w:rPr>
          <w:rFonts w:hint="eastAsia" w:ascii="Times New Roman" w:hAnsi="Times New Roman" w:eastAsia="方正仿宋_GBK"/>
          <w:bCs/>
          <w:sz w:val="32"/>
          <w:szCs w:val="32"/>
        </w:rPr>
        <w:t>参赛企业获奖项目由江门市科技企业孵化协会协调我市各孵化载体（包括各科技企业孵化器和众创空间等），分别给予相应的减免房租、免费财税代理服务、管理咨询、导师辅导、专利申请、创业培训、创新资源共享、人才招聘等各类优惠服务。其中，港澳赛晋级复赛企业可享受</w:t>
      </w:r>
      <w:r>
        <w:rPr>
          <w:rFonts w:hint="eastAsia" w:ascii="Times New Roman" w:hAnsi="Times New Roman" w:eastAsia="方正仿宋_GBK"/>
          <w:sz w:val="32"/>
          <w:szCs w:val="32"/>
        </w:rPr>
        <w:t>粤湾云谷智慧产业园提供的定制化服务，并推荐到江门“侨梦苑”双创孵化基地落地孵化。</w:t>
      </w:r>
    </w:p>
    <w:p>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（十）科技服务</w:t>
      </w:r>
    </w:p>
    <w:p>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市赛合作的科技中介服务机构将为参赛企业在赛中和赛后提供定制化的专利、人才、产品检测、法律咨询、品牌宣传等服务。</w:t>
      </w:r>
    </w:p>
    <w:p>
      <w:pPr>
        <w:adjustRightInd w:val="0"/>
        <w:snapToGrid w:val="0"/>
        <w:spacing w:after="0" w:line="580" w:lineRule="exact"/>
        <w:ind w:firstLine="627" w:firstLineChars="196"/>
        <w:rPr>
          <w:rFonts w:ascii="Times New Roman" w:hAnsi="Times New Roman" w:eastAsia="方正楷体_GBK"/>
          <w:kern w:val="0"/>
          <w:sz w:val="32"/>
          <w:szCs w:val="32"/>
        </w:rPr>
      </w:pPr>
      <w:r>
        <w:rPr>
          <w:rFonts w:hint="eastAsia" w:ascii="Times New Roman" w:hAnsi="Times New Roman" w:eastAsia="方正楷体_GBK"/>
          <w:kern w:val="0"/>
          <w:sz w:val="32"/>
          <w:szCs w:val="32"/>
        </w:rPr>
        <w:t>（十一）技术对接</w:t>
      </w:r>
    </w:p>
    <w:p>
      <w:pPr>
        <w:widowControl/>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推进市赛优秀参赛项目与龙头企业、科研机构等深入对接，推动参赛项目和市骨干企业精准对接产业链上下游，让参赛企业找到优质资源和发展机会，实现科技成果转化和产业集群发展。</w:t>
      </w:r>
    </w:p>
    <w:p>
      <w:pPr>
        <w:widowControl/>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（十二）保险保障</w:t>
      </w:r>
    </w:p>
    <w:p>
      <w:pPr>
        <w:widowControl/>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为优秀参赛项目在产品研发、成果转化、产品质量安全、知识产权保护和新材料应用等方面提供创新型保险产品支持，帮助企业分散潜在风险。结合获奖企业情况提供定制化的保险方案，对获奖企业投保各类财产保险给予有市场竞争力的保费优惠。</w:t>
      </w:r>
    </w:p>
    <w:p>
      <w:pPr>
        <w:widowControl/>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九、宣传推广</w:t>
      </w:r>
    </w:p>
    <w:p>
      <w:pPr>
        <w:widowControl/>
        <w:spacing w:after="0" w:line="58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（一）合作/赞助单位渠道宣传。发挥孵化载体、商协会资源优势，挖掘相关渠道资源，扩大宣传范围和影响力，对大赛进行精准宣传与发动。</w:t>
      </w:r>
    </w:p>
    <w:p>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二）媒体宣传。利用新媒体平台即时报道大赛的情况，并与我市主流媒体官方微信联动推送；组织省、市各大媒体对获奖及参赛项目进行集中宣传和报道，对双创人物开展访谈，推荐企业负责人和技术骨干参加各类双创人物的评选。</w:t>
      </w:r>
    </w:p>
    <w:p>
      <w:pPr>
        <w:widowControl/>
        <w:spacing w:after="0" w:line="58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（三）推荐参展。对市赛获奖及参赛项目，市赛组委会将安排免费展出摊位，对企业形象和项目产品进行现场展示，并推荐至国家、省各大科技展会，增强公众认知度，提高影响力。</w:t>
      </w:r>
    </w:p>
    <w:p>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（四）项目展示。市赛获奖企业宣传视频和路演录播资源将在市赛信息化平台上设立独立的观看窗口，为获奖企业提供在线展示。</w:t>
      </w:r>
    </w:p>
    <w:p>
      <w:pPr>
        <w:adjustRightInd w:val="0"/>
        <w:snapToGrid w:val="0"/>
        <w:spacing w:after="0" w:line="580" w:lineRule="exact"/>
        <w:ind w:firstLine="627" w:firstLineChars="196"/>
        <w:rPr>
          <w:rFonts w:ascii="Times New Roman" w:hAnsi="Times New Roman" w:eastAsia="方正仿宋_GBK"/>
          <w:bCs/>
          <w:sz w:val="32"/>
          <w:szCs w:val="32"/>
        </w:rPr>
      </w:pPr>
      <w:r>
        <w:rPr>
          <w:rFonts w:hint="eastAsia" w:ascii="Times New Roman" w:hAnsi="Times New Roman" w:eastAsia="方正仿宋_GBK"/>
          <w:bCs/>
          <w:sz w:val="32"/>
          <w:szCs w:val="32"/>
        </w:rPr>
        <w:t>（五）户外宣传。通过户外广告等形式对大赛进行宣传。</w:t>
      </w:r>
    </w:p>
    <w:p>
      <w:pPr>
        <w:widowControl/>
        <w:adjustRightInd w:val="0"/>
        <w:snapToGrid w:val="0"/>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十、大赛公正</w:t>
      </w:r>
    </w:p>
    <w:p>
      <w:pPr>
        <w:widowControl/>
        <w:adjustRightInd w:val="0"/>
        <w:snapToGrid w:val="0"/>
        <w:spacing w:after="0" w:line="580" w:lineRule="exact"/>
        <w:ind w:firstLine="588" w:firstLineChars="196"/>
        <w:rPr>
          <w:rFonts w:ascii="Times New Roman" w:hAnsi="Times New Roman" w:eastAsia="方正仿宋_GBK"/>
          <w:spacing w:val="-10"/>
          <w:sz w:val="32"/>
          <w:szCs w:val="32"/>
        </w:rPr>
      </w:pPr>
      <w:r>
        <w:rPr>
          <w:rFonts w:hint="eastAsia" w:ascii="Times New Roman" w:hAnsi="Times New Roman" w:eastAsia="方正仿宋_GBK"/>
          <w:spacing w:val="-10"/>
          <w:sz w:val="32"/>
          <w:szCs w:val="32"/>
        </w:rPr>
        <w:t>本次大赛委托公证机构进行公证。</w:t>
      </w:r>
    </w:p>
    <w:p>
      <w:pPr>
        <w:widowControl/>
        <w:adjustRightInd w:val="0"/>
        <w:snapToGrid w:val="0"/>
        <w:spacing w:after="0" w:line="580" w:lineRule="exact"/>
        <w:ind w:firstLine="627" w:firstLineChars="196"/>
        <w:rPr>
          <w:rFonts w:ascii="Times New Roman" w:hAnsi="Times New Roman" w:eastAsia="方正黑体_GBK"/>
          <w:sz w:val="32"/>
          <w:szCs w:val="32"/>
        </w:rPr>
      </w:pPr>
      <w:r>
        <w:rPr>
          <w:rFonts w:hint="eastAsia" w:ascii="Times New Roman" w:hAnsi="Times New Roman" w:eastAsia="方正黑体_GBK"/>
          <w:sz w:val="32"/>
          <w:szCs w:val="32"/>
        </w:rPr>
        <w:t>十一、联系人方式</w:t>
      </w:r>
    </w:p>
    <w:p>
      <w:pPr>
        <w:widowControl/>
        <w:spacing w:after="0"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联系人：林小琪电话：</w:t>
      </w:r>
      <w:r>
        <w:rPr>
          <w:rFonts w:ascii="Times New Roman" w:hAnsi="Times New Roman" w:eastAsia="方正仿宋_GBK"/>
          <w:sz w:val="32"/>
          <w:szCs w:val="32"/>
        </w:rPr>
        <w:t>0750-3862813</w:t>
      </w:r>
    </w:p>
    <w:p>
      <w:pPr>
        <w:spacing w:after="0" w:line="580" w:lineRule="exact"/>
        <w:ind w:firstLine="1920" w:firstLineChars="600"/>
        <w:rPr>
          <w:rFonts w:ascii="Times New Roman" w:hAnsi="Times New Roman" w:eastAsia="方正仿宋_GBK"/>
          <w:sz w:val="32"/>
          <w:szCs w:val="32"/>
        </w:rPr>
      </w:pPr>
      <w:r>
        <w:rPr>
          <w:rFonts w:hint="eastAsia" w:ascii="Times New Roman" w:hAnsi="Times New Roman" w:eastAsia="方正仿宋_GBK"/>
          <w:sz w:val="32"/>
          <w:szCs w:val="32"/>
        </w:rPr>
        <w:t>黄颖杰电话：</w:t>
      </w:r>
      <w:r>
        <w:rPr>
          <w:rFonts w:ascii="Times New Roman" w:hAnsi="Times New Roman" w:eastAsia="方正仿宋_GBK"/>
          <w:sz w:val="32"/>
          <w:szCs w:val="32"/>
        </w:rPr>
        <w:t>0750-3368871</w:t>
      </w:r>
    </w:p>
    <w:p>
      <w:pPr>
        <w:spacing w:after="0" w:line="580" w:lineRule="exact"/>
        <w:ind w:firstLine="640" w:firstLineChars="200"/>
      </w:pPr>
      <w:r>
        <w:rPr>
          <w:rFonts w:hint="eastAsia" w:ascii="Times New Roman" w:hAnsi="Times New Roman" w:eastAsia="方正仿宋_GBK"/>
          <w:sz w:val="32"/>
          <w:szCs w:val="32"/>
        </w:rPr>
        <w:t>电子邮件：</w:t>
      </w:r>
      <w:r>
        <w:rPr>
          <w:rFonts w:ascii="Times New Roman" w:hAnsi="Times New Roman" w:eastAsia="方正仿宋_GBK"/>
          <w:sz w:val="32"/>
          <w:szCs w:val="32"/>
        </w:rPr>
        <w:fldChar w:fldCharType="begin"/>
      </w:r>
      <w:r>
        <w:rPr>
          <w:rFonts w:hint="eastAsia" w:ascii="Times New Roman" w:hAnsi="Times New Roman" w:eastAsia="方正仿宋_GBK"/>
          <w:sz w:val="32"/>
          <w:szCs w:val="32"/>
        </w:rPr>
        <w:instrText xml:space="preserve">HYPERLINK "mailto:gdjmbia@163.com"</w:instrText>
      </w:r>
      <w:r>
        <w:rPr>
          <w:rFonts w:ascii="Times New Roman" w:hAnsi="Times New Roman" w:eastAsia="方正仿宋_GBK"/>
          <w:sz w:val="32"/>
          <w:szCs w:val="32"/>
        </w:rPr>
        <w:fldChar w:fldCharType="separate"/>
      </w:r>
      <w:r>
        <w:rPr>
          <w:rStyle w:val="8"/>
          <w:rFonts w:hint="eastAsia" w:ascii="Times New Roman" w:hAnsi="Times New Roman" w:eastAsia="方正仿宋_GBK"/>
          <w:sz w:val="32"/>
          <w:szCs w:val="32"/>
        </w:rPr>
        <w:t>gdjmbia@163.com</w:t>
      </w:r>
      <w:r>
        <w:rPr>
          <w:rFonts w:ascii="Times New Roman" w:hAnsi="Times New Roman" w:eastAsia="方正仿宋_GBK"/>
          <w:sz w:val="32"/>
          <w:szCs w:val="32"/>
        </w:rPr>
        <w:fldChar w:fldCharType="end"/>
      </w:r>
      <w:r>
        <w:rPr>
          <w:rFonts w:hint="eastAsia" w:ascii="Times New Roman" w:hAnsi="Times New Roman" w:eastAsia="方正仿宋_GBK"/>
          <w:sz w:val="32"/>
          <w:szCs w:val="32"/>
        </w:rPr>
        <w:t>。</w:t>
      </w:r>
    </w:p>
    <w:sectPr>
      <w:footerReference r:id="rId3" w:type="default"/>
      <w:pgSz w:w="11906" w:h="16838"/>
      <w:pgMar w:top="1418"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618621"/>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121.241.45/seeyon/officeservlet"/>
  </w:docVars>
  <w:rsids>
    <w:rsidRoot w:val="00D207E7"/>
    <w:rsid w:val="00037AF3"/>
    <w:rsid w:val="0005669C"/>
    <w:rsid w:val="0009513D"/>
    <w:rsid w:val="000B2C57"/>
    <w:rsid w:val="000B607F"/>
    <w:rsid w:val="000C7A9C"/>
    <w:rsid w:val="000F36C7"/>
    <w:rsid w:val="00114F70"/>
    <w:rsid w:val="00124B8E"/>
    <w:rsid w:val="00125604"/>
    <w:rsid w:val="001452A7"/>
    <w:rsid w:val="001463D4"/>
    <w:rsid w:val="00153ABD"/>
    <w:rsid w:val="00157C79"/>
    <w:rsid w:val="001705CF"/>
    <w:rsid w:val="00172918"/>
    <w:rsid w:val="001777C5"/>
    <w:rsid w:val="00177900"/>
    <w:rsid w:val="001824D8"/>
    <w:rsid w:val="001A6507"/>
    <w:rsid w:val="001B6A3E"/>
    <w:rsid w:val="001C47CE"/>
    <w:rsid w:val="001E75A0"/>
    <w:rsid w:val="001F2765"/>
    <w:rsid w:val="00201A61"/>
    <w:rsid w:val="002349A3"/>
    <w:rsid w:val="0024351F"/>
    <w:rsid w:val="002833DB"/>
    <w:rsid w:val="002C4484"/>
    <w:rsid w:val="0037529D"/>
    <w:rsid w:val="003A064C"/>
    <w:rsid w:val="003A21C5"/>
    <w:rsid w:val="003A2C77"/>
    <w:rsid w:val="003A3B3C"/>
    <w:rsid w:val="003B59EA"/>
    <w:rsid w:val="003D4046"/>
    <w:rsid w:val="003D6911"/>
    <w:rsid w:val="003E7234"/>
    <w:rsid w:val="00407D85"/>
    <w:rsid w:val="00453B72"/>
    <w:rsid w:val="00466C8E"/>
    <w:rsid w:val="00485E66"/>
    <w:rsid w:val="004A0183"/>
    <w:rsid w:val="004D0328"/>
    <w:rsid w:val="00504CB0"/>
    <w:rsid w:val="00540DAD"/>
    <w:rsid w:val="00557811"/>
    <w:rsid w:val="005623BC"/>
    <w:rsid w:val="00571C2F"/>
    <w:rsid w:val="00591EA5"/>
    <w:rsid w:val="005C1922"/>
    <w:rsid w:val="005D6DC7"/>
    <w:rsid w:val="005F1725"/>
    <w:rsid w:val="006521DB"/>
    <w:rsid w:val="0065759A"/>
    <w:rsid w:val="006A0662"/>
    <w:rsid w:val="006A143E"/>
    <w:rsid w:val="006C5D9B"/>
    <w:rsid w:val="006D0526"/>
    <w:rsid w:val="006F3ABF"/>
    <w:rsid w:val="007565B0"/>
    <w:rsid w:val="007C23A7"/>
    <w:rsid w:val="007D15C1"/>
    <w:rsid w:val="007F0DE8"/>
    <w:rsid w:val="0085213C"/>
    <w:rsid w:val="008674B8"/>
    <w:rsid w:val="00882923"/>
    <w:rsid w:val="008B4E47"/>
    <w:rsid w:val="008D7D60"/>
    <w:rsid w:val="008E5D8C"/>
    <w:rsid w:val="00913294"/>
    <w:rsid w:val="0091708E"/>
    <w:rsid w:val="0096461A"/>
    <w:rsid w:val="00965745"/>
    <w:rsid w:val="00965848"/>
    <w:rsid w:val="00990171"/>
    <w:rsid w:val="00995118"/>
    <w:rsid w:val="009B0780"/>
    <w:rsid w:val="009B4D27"/>
    <w:rsid w:val="00A06339"/>
    <w:rsid w:val="00A32E82"/>
    <w:rsid w:val="00A43424"/>
    <w:rsid w:val="00A5573A"/>
    <w:rsid w:val="00A566E9"/>
    <w:rsid w:val="00A62866"/>
    <w:rsid w:val="00A82EC8"/>
    <w:rsid w:val="00A87E1E"/>
    <w:rsid w:val="00A92479"/>
    <w:rsid w:val="00AC17B0"/>
    <w:rsid w:val="00AD7577"/>
    <w:rsid w:val="00B7229B"/>
    <w:rsid w:val="00BA7CD7"/>
    <w:rsid w:val="00BB10FE"/>
    <w:rsid w:val="00C0688B"/>
    <w:rsid w:val="00C25334"/>
    <w:rsid w:val="00C811CB"/>
    <w:rsid w:val="00C85658"/>
    <w:rsid w:val="00C9530E"/>
    <w:rsid w:val="00CD522A"/>
    <w:rsid w:val="00D16996"/>
    <w:rsid w:val="00D207E7"/>
    <w:rsid w:val="00D630F9"/>
    <w:rsid w:val="00D65E94"/>
    <w:rsid w:val="00D66875"/>
    <w:rsid w:val="00D7289E"/>
    <w:rsid w:val="00D86E2C"/>
    <w:rsid w:val="00D9131E"/>
    <w:rsid w:val="00D93B0A"/>
    <w:rsid w:val="00DF06C0"/>
    <w:rsid w:val="00E013EA"/>
    <w:rsid w:val="00E174DF"/>
    <w:rsid w:val="00EA0F69"/>
    <w:rsid w:val="00EB435D"/>
    <w:rsid w:val="00EC5E3C"/>
    <w:rsid w:val="00ED044E"/>
    <w:rsid w:val="00FB4804"/>
    <w:rsid w:val="00FC330F"/>
    <w:rsid w:val="00FE3691"/>
    <w:rsid w:val="03ED1D78"/>
    <w:rsid w:val="04656ACC"/>
    <w:rsid w:val="066D1AA6"/>
    <w:rsid w:val="07A56735"/>
    <w:rsid w:val="0C88100A"/>
    <w:rsid w:val="0F2E6DBB"/>
    <w:rsid w:val="10E06961"/>
    <w:rsid w:val="12335B32"/>
    <w:rsid w:val="145C7373"/>
    <w:rsid w:val="1BA17EF6"/>
    <w:rsid w:val="1F9875C4"/>
    <w:rsid w:val="20CE4F59"/>
    <w:rsid w:val="24D527A9"/>
    <w:rsid w:val="28427319"/>
    <w:rsid w:val="2CA60004"/>
    <w:rsid w:val="326C1B44"/>
    <w:rsid w:val="34694778"/>
    <w:rsid w:val="36084F32"/>
    <w:rsid w:val="379A3E78"/>
    <w:rsid w:val="3942706B"/>
    <w:rsid w:val="3A826DF5"/>
    <w:rsid w:val="44B84FAC"/>
    <w:rsid w:val="4FCD494B"/>
    <w:rsid w:val="545A3D2A"/>
    <w:rsid w:val="558254F8"/>
    <w:rsid w:val="5AA0776D"/>
    <w:rsid w:val="61CA4899"/>
    <w:rsid w:val="6509379A"/>
    <w:rsid w:val="6A024F4A"/>
    <w:rsid w:val="6D87429A"/>
    <w:rsid w:val="6E1869AC"/>
    <w:rsid w:val="728D195E"/>
    <w:rsid w:val="754E42A6"/>
    <w:rsid w:val="7B5C642A"/>
    <w:rsid w:val="D371815B"/>
    <w:rsid w:val="FDD4C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styleId="9">
    <w:name w:val="annotation reference"/>
    <w:basedOn w:val="7"/>
    <w:semiHidden/>
    <w:unhideWhenUsed/>
    <w:qFormat/>
    <w:uiPriority w:val="99"/>
    <w:rPr>
      <w:sz w:val="21"/>
      <w:szCs w:val="21"/>
    </w:rPr>
  </w:style>
  <w:style w:type="paragraph" w:customStyle="1" w:styleId="10">
    <w:name w:val="Char"/>
    <w:basedOn w:val="1"/>
    <w:qFormat/>
    <w:uiPriority w:val="0"/>
    <w:rPr>
      <w:rFonts w:eastAsia="仿宋_GB2312"/>
      <w:sz w:val="32"/>
      <w:szCs w:val="32"/>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 w:type="paragraph" w:customStyle="1" w:styleId="14">
    <w:name w:val="修订1"/>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15">
    <w:name w:val="未处理的提及1"/>
    <w:basedOn w:val="7"/>
    <w:semiHidden/>
    <w:unhideWhenUsed/>
    <w:qFormat/>
    <w:uiPriority w:val="99"/>
    <w:rPr>
      <w:color w:val="605E5C"/>
      <w:shd w:val="clear" w:color="auto" w:fill="E1DFDD"/>
    </w:rPr>
  </w:style>
  <w:style w:type="paragraph" w:customStyle="1" w:styleId="16">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1157</Words>
  <Characters>6597</Characters>
  <Lines>54</Lines>
  <Paragraphs>15</Paragraphs>
  <TotalTime>165</TotalTime>
  <ScaleCrop>false</ScaleCrop>
  <LinksUpToDate>false</LinksUpToDate>
  <CharactersWithSpaces>7739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2024-06-06T02:24:00Z</dcterms:created>
  <dc:creator>黎</dc:creator>
  <cp:lastModifiedBy>Administrator</cp:lastModifiedBy>
  <cp:lastPrinted>2024-05-15T18:43:00Z</cp:lastPrinted>
  <dcterms:modified xsi:type="dcterms:W3CDTF">2024-07-04T13:04:17Z</dcterms:modified>
  <dc:title>附件：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63D663705847E166DA0285665F5C9A12</vt:lpwstr>
  </property>
</Properties>
</file>