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/>
          <w:color w:val="000000"/>
          <w:szCs w:val="32"/>
          <w:highlight w:val="none"/>
        </w:rPr>
      </w:pPr>
      <w:r>
        <w:rPr>
          <w:rFonts w:hint="eastAsia" w:ascii="Times New Roman" w:hAnsi="Times New Roman" w:eastAsia="黑体" w:cs="仿宋_GB2312"/>
          <w:color w:val="000000"/>
          <w:szCs w:val="32"/>
          <w:highlight w:val="none"/>
          <w:lang w:bidi="ar"/>
        </w:rPr>
        <w:t>附件</w:t>
      </w:r>
      <w:r>
        <w:rPr>
          <w:rFonts w:hint="eastAsia" w:ascii="Times New Roman" w:hAnsi="Times New Roman" w:eastAsia="黑体"/>
          <w:color w:val="000000"/>
          <w:szCs w:val="32"/>
          <w:highlight w:val="none"/>
          <w:lang w:bidi="ar"/>
        </w:rPr>
        <w:t>1-1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eastAsia="zh-CN"/>
        </w:rPr>
        <w:t>广州市海珠区投资促进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局关于第一类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申报单位入户指标分配工作方案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ascii="Times New Roman" w:hAnsi="Times New Roman" w:eastAsia="方正小标宋简体"/>
          <w:sz w:val="44"/>
          <w:szCs w:val="4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根据《海珠区引进人才总量控制类入户指标工作方案》要求，为做好重点招商引资企业的人才引进工作，进一步吸引和留住人才，现就第一类单位引进人才总量控制类入户指标（以下简称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/>
          <w:sz w:val="32"/>
          <w:szCs w:val="32"/>
          <w:highlight w:val="none"/>
        </w:rPr>
        <w:t>入户指标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）的管理和使用，制定以下工作方案：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指标分配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第一类申报单位在我区相关行政部门登记、注册的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重点企业，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共有</w:t>
      </w:r>
      <w:r>
        <w:rPr>
          <w:rFonts w:hint="eastAsia"/>
          <w:sz w:val="32"/>
          <w:szCs w:val="32"/>
          <w:highlight w:val="none"/>
          <w:lang w:val="en-US" w:eastAsia="zh-CN"/>
        </w:rPr>
        <w:t>150</w:t>
      </w:r>
      <w:r>
        <w:rPr>
          <w:rFonts w:ascii="Times New Roman" w:hAnsi="Times New Roman" w:eastAsia="仿宋_GB2312"/>
          <w:sz w:val="32"/>
          <w:szCs w:val="32"/>
          <w:highlight w:val="none"/>
        </w:rPr>
        <w:t>个入户指标，需符合下列条件、标准之一：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海珠区首席服务官重点企业服务对象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与海珠区签订《项目投资意向书》、《项目投资协议》 或《战略合作备忘录》等合作协议的已落户企业；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（三）上年度营业收入达到1亿元以上或纳税总额300万元以上的重点招商引资企业；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四</w:t>
      </w: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具有发展潜力的高新、高智、高端类型的重点企业。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二、分配原则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（一）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每家企业获得的入户指标原则上不超过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0人，区投资促进局汇总并初核企业推荐员工情况，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将所有符合条件的申报人按《202</w:t>
      </w:r>
      <w:r>
        <w:rPr>
          <w:rFonts w:hint="eastAsia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年海珠区引进人才总量控制类入户指标申报信息汇总表（第一类申报单位）》（附表2）得分情况，形式审查后，排名前</w:t>
      </w:r>
      <w:r>
        <w:rPr>
          <w:rFonts w:hint="eastAsia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名的初步引进人才名单和材料报区人才服务</w:t>
      </w:r>
      <w:r>
        <w:rPr>
          <w:rFonts w:hint="eastAsia"/>
          <w:sz w:val="32"/>
          <w:szCs w:val="32"/>
          <w:highlight w:val="none"/>
          <w:lang w:val="en-US" w:eastAsia="zh-CN"/>
        </w:rPr>
        <w:t>中心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进行实质审查。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（二）如申请入户人员数量超出区分配指标数量，由区投资促进局报区人社局，按指标实际使用情况统筹调剂。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三、申报材料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/>
          <w:sz w:val="32"/>
          <w:szCs w:val="32"/>
          <w:highlight w:val="none"/>
          <w:lang w:eastAsia="zh-CN"/>
        </w:rPr>
        <w:t>第一类申报单位引进人才总量控制类入户指标分值 自评表及其证明材料;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/>
          <w:sz w:val="32"/>
          <w:szCs w:val="32"/>
          <w:highlight w:val="none"/>
          <w:lang w:eastAsia="zh-CN"/>
        </w:rPr>
        <w:t>202</w:t>
      </w:r>
      <w:r>
        <w:rPr>
          <w:rFonts w:hint="eastAsia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/>
          <w:sz w:val="32"/>
          <w:szCs w:val="32"/>
          <w:highlight w:val="none"/>
          <w:lang w:eastAsia="zh-CN"/>
        </w:rPr>
        <w:t>年海珠区引进人才总量控制类入户指标申报信 息汇总表(第一类申报单位);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/>
          <w:sz w:val="32"/>
          <w:szCs w:val="32"/>
          <w:highlight w:val="none"/>
          <w:lang w:eastAsia="zh-CN"/>
        </w:rPr>
        <w:t>申报人身份证复印件(标注“仅用于办理申请引进人 才入户指标，其他用途无效”);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/>
          <w:sz w:val="32"/>
          <w:szCs w:val="32"/>
          <w:highlight w:val="none"/>
          <w:lang w:eastAsia="zh-CN"/>
        </w:rPr>
        <w:t>申报单位遴选工作方案、公示情况表、申请总量控制 类入户指标承诺书。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651"/>
        <w:textAlignment w:val="auto"/>
        <w:outlineLvl w:val="0"/>
        <w:rPr>
          <w:rFonts w:ascii="Times New Roman" w:hAnsi="Times New Roman" w:eastAsia="黑体"/>
          <w:sz w:val="32"/>
          <w:highlight w:val="none"/>
        </w:rPr>
      </w:pPr>
      <w:r>
        <w:rPr>
          <w:rFonts w:ascii="Times New Roman" w:hAnsi="Times New Roman" w:eastAsia="黑体"/>
          <w:sz w:val="32"/>
          <w:highlight w:val="none"/>
        </w:rPr>
        <w:t>四、注意事项和要求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（一）对持有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/>
          <w:sz w:val="32"/>
          <w:szCs w:val="32"/>
          <w:highlight w:val="none"/>
        </w:rPr>
        <w:t>海珠人才证书（战略性新兴产业急需人才）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/>
          <w:sz w:val="32"/>
          <w:szCs w:val="32"/>
          <w:highlight w:val="none"/>
        </w:rPr>
        <w:t>的申报人员优先列入各企业遴选名单，给予相应政策扶持。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24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（二）</w:t>
      </w:r>
      <w:r>
        <w:rPr>
          <w:rFonts w:ascii="Times New Roman" w:hAnsi="Times New Roman" w:eastAsia="仿宋_GB2312"/>
          <w:sz w:val="32"/>
          <w:szCs w:val="24"/>
          <w:highlight w:val="none"/>
        </w:rPr>
        <w:t>获得入户指标的申报企业须在规定时间内提交个人申报材料，并做好材料审核工作。</w:t>
      </w:r>
    </w:p>
    <w:p>
      <w:pPr>
        <w:pageBreakBefore w:val="0"/>
        <w:widowControl w:val="0"/>
        <w:tabs>
          <w:tab w:val="left" w:pos="11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24"/>
          <w:highlight w:val="none"/>
        </w:rPr>
      </w:pPr>
      <w:r>
        <w:rPr>
          <w:rFonts w:ascii="Times New Roman" w:hAnsi="Times New Roman" w:eastAsia="仿宋_GB2312"/>
          <w:sz w:val="32"/>
          <w:szCs w:val="24"/>
          <w:highlight w:val="none"/>
        </w:rPr>
        <w:t>（三）本方案由区投资促进局负责解释。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ascii="Times New Roman" w:hAnsi="Times New Roman" w:eastAsia="仿宋_GB2312"/>
          <w:sz w:val="3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920" w:leftChars="200" w:hanging="1280" w:hangingChars="4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附表：1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第一类申报单位引进人才总量控制类入户指标分值自评表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600" w:firstLineChars="500"/>
        <w:textAlignment w:val="auto"/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202</w:t>
      </w:r>
      <w:r>
        <w:rPr>
          <w:rFonts w:hint="eastAsia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年海珠区引进人才总量控制类入户指标申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920" w:firstLineChars="600"/>
        <w:textAlignment w:val="auto"/>
        <w:rPr>
          <w:rFonts w:hint="eastAsia" w:ascii="Times New Roman" w:hAnsi="Times New Roman" w:eastAsia="黑体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报信息汇总表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default"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413AA693"/>
    <w:multiLevelType w:val="singleLevel"/>
    <w:tmpl w:val="413AA6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Dc1NmMzNDNhMjQ5YmYzYzc2ZDIyYTBhNDVhM2EifQ=="/>
  </w:docVars>
  <w:rsids>
    <w:rsidRoot w:val="29FF720D"/>
    <w:rsid w:val="29FF720D"/>
    <w:rsid w:val="2B303A9E"/>
    <w:rsid w:val="30226037"/>
    <w:rsid w:val="368D3B2D"/>
    <w:rsid w:val="42EA6567"/>
    <w:rsid w:val="53BC6874"/>
    <w:rsid w:val="792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Body Text First Indent 2"/>
    <w:basedOn w:val="3"/>
    <w:qFormat/>
    <w:uiPriority w:val="0"/>
    <w:pPr>
      <w:widowControl/>
      <w:spacing w:after="0"/>
      <w:ind w:firstLine="420" w:firstLineChars="20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867</Words>
  <Characters>890</Characters>
  <Lines>0</Lines>
  <Paragraphs>0</Paragraphs>
  <TotalTime>16</TotalTime>
  <ScaleCrop>false</ScaleCrop>
  <LinksUpToDate>false</LinksUpToDate>
  <CharactersWithSpaces>898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2022-08-04T06:51:00Z</dcterms:created>
  <dc:creator>鱼鱼鱼</dc:creator>
  <cp:lastModifiedBy>麦小麦</cp:lastModifiedBy>
  <dcterms:modified xsi:type="dcterms:W3CDTF">2023-07-28T03:06:22Z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A110F634635141178139006E16DD1B8E</vt:lpwstr>
  </property>
</Properties>
</file>