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2024年列入监测的区级农业龙头企业名单</w:t>
      </w:r>
    </w:p>
    <w:p>
      <w:pPr>
        <w:jc w:val="center"/>
        <w:rPr>
          <w:rFonts w:hint="eastAsia" w:ascii="方正小标宋_GBK" w:hAnsi="方正小标宋_GBK" w:eastAsia="方正小标宋_GBK" w:cs="方正小标宋_GBK"/>
          <w:bCs/>
          <w:sz w:val="32"/>
          <w:szCs w:val="32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932"/>
        <w:gridCol w:w="5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广州新标农业科技有限公司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932" w:type="dxa"/>
            <w:vAlign w:val="top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48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vertAlign w:val="baseline"/>
                <w:lang w:val="en-US" w:eastAsia="zh-CN"/>
              </w:rPr>
              <w:t>广州中苗科技有限公司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07E8C"/>
    <w:rsid w:val="16A07E8C"/>
    <w:rsid w:val="42D7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区农业农村局</Company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2024-06-20T09:59:00Z</dcterms:created>
  <dc:creator>zouws</dc:creator>
  <cp:lastModifiedBy>zouws</cp:lastModifiedBy>
  <dcterms:modified xsi:type="dcterms:W3CDTF">2024-06-20T10:03:01Z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FF0FCCFB11024B79B4B7825EA0E7249F</vt:lpwstr>
  </property>
</Properties>
</file>