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-744855</wp:posOffset>
                </wp:positionV>
                <wp:extent cx="1281430" cy="548005"/>
                <wp:effectExtent l="0" t="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15pt;margin-top:-58.65pt;height:43.15pt;width:100.9pt;z-index:251659264;mso-width-relative:page;mso-height-relative:page;" fillcolor="#FFFFFF [3201]" filled="t" stroked="f" coordsize="21600,21600" o:gfxdata="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3/FRc9YAAAAMAQAADwAAAAAAAAABACAAAAA4AAAAZHJzL2Rvd25yZXYueG1sUEsBAhQAFAAA&#10;AAgAh07iQIbFnNhNAgAAjwQAAA4AAAAAAAAAAQAgAAAAO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2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深圳市承接“××××××（国家重大科技项目具体名称）”产业化应用研发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项目成果转化合作协议书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甲方（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的先进性及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产业化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应用前景，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明确列举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参与合作的国家重大科技项目原承担单位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拥有的国家项目研究成果或其使用权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研究成果知识产权情况，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单位情况及行业地位进行简介。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承接国家重大科技项目成果产业化应用研究工作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的顺利开展，明确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方的权利义务，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方在平等、自愿、协商一致的基础上，就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深圳市承接“×××（国家重大科技项目具体名称）”产业化应用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的有关事宜达成如下协议：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</w:t>
      </w:r>
      <w:r>
        <w:rPr>
          <w:rFonts w:hint="eastAsia" w:ascii="黑体" w:hAnsi="黑体" w:eastAsia="黑体" w:cs="黑体"/>
          <w:sz w:val="32"/>
          <w:szCs w:val="32"/>
        </w:rPr>
        <w:t>成果转化方式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sz w:val="32"/>
          <w:szCs w:val="32"/>
        </w:rPr>
        <w:t>任务分工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按照各方约定描述，应该包含“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转化的方式，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根据申请书填报的研究内容进行分工”的内容。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二、项目产业化单位及</w:t>
      </w:r>
      <w:r>
        <w:rPr>
          <w:rFonts w:hint="eastAsia" w:ascii="黑体" w:hAnsi="黑体" w:eastAsia="黑体" w:cs="黑体"/>
          <w:sz w:val="32"/>
          <w:szCs w:val="32"/>
        </w:rPr>
        <w:t>地点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按照各方约定描述，应该包含“产业化单位应该为牵头单位，在深圳市（含深汕特别合作区）范围内进行产业化的内容”。</w:t>
      </w:r>
    </w:p>
    <w:p>
      <w:pPr>
        <w:pStyle w:val="5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三、项目预期经济指标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按照各方约定描述，经济指标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中项目实施期累计新增销售收入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不能低于申请市财政资金资助总额的2倍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四、项目预期技术指标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按照各方约定描述，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本项目设定的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技术指标不能低于国家重大科技项目通过验收的技术指标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五、项目权益归属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按照各方约定描述，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应该包含“承接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项目获得市科创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立项资助，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项目在合作转化中无新的发明创造的，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产生的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科技成果的权益归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甲方，产生新的发明创造的，该新发明创造的权益应当包括甲方”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六、项目经费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按照各方约定描述，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应该包含“明确承接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，申请市财政资助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各方市财政金额的占比，如有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企业、医疗卫生机构和社会组织作为合作单位的，不参与分配财政资助资金，鼓励其参与分配自筹资金；市外高校、科研机构作为合作单位的，可参与分配财政资助资金，但分配总额不得超过项目财政资助金额的20%，资金使用遵照《深圳市科技研发资金管理办法》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；项目申请单位应提供不少于市财政资金资助总额的自筹经费，并且</w:t>
      </w:r>
      <w:r>
        <w:rPr>
          <w:rFonts w:hint="eastAsia" w:ascii="仿宋_GB2312" w:hAnsi="仿宋_GB2312" w:eastAsia="仿宋_GB2312" w:cs="仿宋_GB2312"/>
          <w:sz w:val="32"/>
          <w:szCs w:val="32"/>
        </w:rPr>
        <w:t>补足申请市财政资金资助总额与实际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市财政资金资助总额之间的差额部分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七、协议期限：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本协议自签订之日起至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××年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月×日止。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应该符合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申请指南规定的项目实施期限。</w:t>
      </w:r>
    </w:p>
    <w:p>
      <w:pPr>
        <w:pStyle w:val="5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八、违约责任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按照各方约定描述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根据双方约定描述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根据各方约定描述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本协议一式×份，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方各执×份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，承接项目审批机关壹份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方签字盖章之日起生效。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  乙方（盖章）：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项目负责人（签字）：      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备注：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合作单位不得超过3家，并且应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为国家重大科技项目牵头单位。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010D5"/>
    <w:rsid w:val="0080568B"/>
    <w:rsid w:val="095009F2"/>
    <w:rsid w:val="121F176A"/>
    <w:rsid w:val="17C4661C"/>
    <w:rsid w:val="18AC1D84"/>
    <w:rsid w:val="19D010D5"/>
    <w:rsid w:val="19F4532E"/>
    <w:rsid w:val="205E34E1"/>
    <w:rsid w:val="2064715C"/>
    <w:rsid w:val="20E506D7"/>
    <w:rsid w:val="21B360B2"/>
    <w:rsid w:val="25306527"/>
    <w:rsid w:val="26F544E0"/>
    <w:rsid w:val="2AD46595"/>
    <w:rsid w:val="2FEE25FF"/>
    <w:rsid w:val="30CF2777"/>
    <w:rsid w:val="3516041E"/>
    <w:rsid w:val="35AD4E45"/>
    <w:rsid w:val="36D23428"/>
    <w:rsid w:val="385833AF"/>
    <w:rsid w:val="3AB84B48"/>
    <w:rsid w:val="3D6F4D91"/>
    <w:rsid w:val="3DD255AA"/>
    <w:rsid w:val="3DEA739C"/>
    <w:rsid w:val="3DEDD008"/>
    <w:rsid w:val="410F4878"/>
    <w:rsid w:val="449F6632"/>
    <w:rsid w:val="484139BA"/>
    <w:rsid w:val="4EC70D0E"/>
    <w:rsid w:val="4EF7C76B"/>
    <w:rsid w:val="4F157363"/>
    <w:rsid w:val="4FF56F58"/>
    <w:rsid w:val="4FFFECA3"/>
    <w:rsid w:val="5DFFCF6C"/>
    <w:rsid w:val="62BE422C"/>
    <w:rsid w:val="6C333840"/>
    <w:rsid w:val="6C954F5B"/>
    <w:rsid w:val="6FEF7719"/>
    <w:rsid w:val="6FFA83B7"/>
    <w:rsid w:val="77BD1545"/>
    <w:rsid w:val="77FFE5FD"/>
    <w:rsid w:val="796E0640"/>
    <w:rsid w:val="7A37D2B1"/>
    <w:rsid w:val="7A7C75FC"/>
    <w:rsid w:val="7B2DD720"/>
    <w:rsid w:val="7FC914B5"/>
    <w:rsid w:val="9FEBAF82"/>
    <w:rsid w:val="AFFF3033"/>
    <w:rsid w:val="BDDE6A2F"/>
    <w:rsid w:val="BEDB199D"/>
    <w:rsid w:val="BFCF8410"/>
    <w:rsid w:val="BFEB7EF1"/>
    <w:rsid w:val="CFE7AECF"/>
    <w:rsid w:val="DF938CEB"/>
    <w:rsid w:val="DFF3895B"/>
    <w:rsid w:val="F7C7C528"/>
    <w:rsid w:val="F9B9D44D"/>
    <w:rsid w:val="FD3316A0"/>
    <w:rsid w:val="FEFCA67E"/>
    <w:rsid w:val="FFAC5852"/>
    <w:rsid w:val="FF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1088</Characters>
  <Lines>0</Lines>
  <Paragraphs>0</Paragraphs>
  <TotalTime>13</TotalTime>
  <ScaleCrop>false</ScaleCrop>
  <LinksUpToDate>false</LinksUpToDate>
  <CharactersWithSpaces>1104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2020-03-06T08:52:00Z</dcterms:created>
  <dc:creator>张智勇</dc:creator>
  <cp:lastModifiedBy>bill</cp:lastModifiedBy>
  <dcterms:modified xsi:type="dcterms:W3CDTF">2025-07-29T20:38:28Z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52B254E8B288EFF134726B681783052F_42</vt:lpwstr>
  </property>
  <property fmtid="{D5CDD505-2E9C-101B-9397-08002B2CF9AE}" pid="4" name="KSOTemplateDocerSaveRecord">
    <vt:lpwstr>eyJoZGlkIjoiZDQ0NjJjNGMzYWNjZTVkNThkNTVmYzBiMzc5NTNkZDMiLCJ1c2VySWQiOiIyNjQ5MzYxOTcifQ==</vt:lpwstr>
  </property>
</Properties>
</file>