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2019粤港澳大湾区高价值专利培育布局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5" w:name="_GoBack"/>
      <w:bookmarkEnd w:id="5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大赛决赛获奖名单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szCs w:val="32"/>
        </w:rPr>
        <w:fldChar w:fldCharType="begin"/>
      </w:r>
      <w:r>
        <w:rPr>
          <w:rFonts w:hint="eastAsia" w:ascii="仿宋_GB2312" w:hAnsi="仿宋_GB2312" w:cs="仿宋_GB2312"/>
          <w:szCs w:val="32"/>
        </w:rPr>
        <w:instrText xml:space="preserve"> LINK Excel.Sheet.8 G:\\07完成工作\\201901高培赛\\复赛\\复赛百强.xls 复赛百强!R1C1:R35C3 \a \f 4 \h  \* MERGEFORMAT </w:instrText>
      </w:r>
      <w:r>
        <w:rPr>
          <w:rFonts w:hint="eastAsia" w:ascii="仿宋_GB2312" w:hAnsi="仿宋_GB2312" w:cs="仿宋_GB2312"/>
          <w:szCs w:val="32"/>
        </w:rPr>
        <w:fldChar w:fldCharType="separate"/>
      </w:r>
    </w:p>
    <w:tbl>
      <w:tblPr>
        <w:tblStyle w:val="3"/>
        <w:tblW w:w="10561" w:type="dxa"/>
        <w:tblInd w:w="-5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116"/>
        <w:gridCol w:w="2419"/>
        <w:gridCol w:w="2145"/>
        <w:gridCol w:w="125"/>
        <w:gridCol w:w="22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顺序号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项目名称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公司名称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专利成果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培育布局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团队成员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金奖（国内布局、海外布局）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bookmarkStart w:id="0" w:name="_Hlk14207450"/>
            <w:r>
              <w:rPr>
                <w:rFonts w:hint="default" w:ascii="Times New Roman" w:hAnsi="Times New Roman" w:cs="Times New Roman"/>
                <w:kern w:val="0"/>
                <w:szCs w:val="32"/>
              </w:rPr>
              <w:t>4042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新能源汽车用新型高效无稀土磁阻电机研发及应用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珠海格力节能环保制冷技术研究中心有限公司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CN201810219845.8等95项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胡余生、吴少波、陈彬、肖勇、杨春霞、孙腾、马利亚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3690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光伏空调专利布局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珠海格力电器股份有限公司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CN201510028931.7等239项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赵志刚、蒋世用、徐海晶、刘明、张雪芬、郑娅敏、刘诗敏、张馨文、王聪聪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银奖（6项）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bookmarkStart w:id="1" w:name="_Hlk14207541"/>
            <w:r>
              <w:rPr>
                <w:rFonts w:hint="default" w:ascii="Times New Roman" w:hAnsi="Times New Roman" w:cs="Times New Roman"/>
                <w:kern w:val="0"/>
                <w:szCs w:val="32"/>
              </w:rPr>
              <w:t>1185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一种绝缘基材表层金属化技术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武汉光谷创元电子有限公司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US 15/773772 等71项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白四平、王志建、杨志刚、高明智、张志强、张金强、杨念群、刘林华、丁巍、杨澎</w:t>
            </w:r>
          </w:p>
        </w:tc>
      </w:tr>
      <w:bookmarkEnd w:id="1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2473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高音质低漏音的骨传导技术高价值专利培育布局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深圳市韶音科技有限公司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CN201510496617.1等267项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万景春、张力元、徐曼、马晓莹、龙翔、杜洋洲、丁晓龙、孙佳新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3285</w:t>
            </w: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丽珠抗病毒系列产品专利布局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丽珠医药集团股份有限公司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CN201110079938.3等33项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孔祥生、李菁、江晓漫、谭文绘、江月、王皓、钱增婷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3587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格力.画时代双出风超薄艺术挂壁式空调开发项目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珠海格力电器股份有限公司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CN201510234262.9等219项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郑海文、梁青、李晶晶、王现林、安智、陈鹏宇、游俊雄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3750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永磁同步变频离心机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珠海格力电器股份有限公司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CN201510677318.8等329项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刘华、张治平、李宏波、钟瑞兴、周宇、樊钊、潘翠、张常亮、宋江涛 、钟嘉威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3795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磁悬浮离心机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珠海格力电器股份有限公司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CN201721820023.2等311项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蒋楠、陈玉辉、欧阳鑫望、庞西勇、杨素仙、吴明明、徐珩、肖凯佳、张艳可、赵静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优秀奖（10项）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1041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移动场馆及其配套设备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广东新会中集特种运输设备有限公司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CN201510975846.1等38项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黎泽深、陈惠玲、罗超军、谢飞龙、陈伟斌、赵建刚、陈成光、雷国凯、孔河清、祝胜光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bookmarkStart w:id="2" w:name="_Hlk14207604"/>
            <w:r>
              <w:rPr>
                <w:rFonts w:hint="default" w:ascii="Times New Roman" w:hAnsi="Times New Roman" w:cs="Times New Roman"/>
                <w:kern w:val="0"/>
                <w:szCs w:val="32"/>
              </w:rPr>
              <w:t>1433</w:t>
            </w: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电荷泵超级快充技术专利布局项目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珠海市魅族科技有限公司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CN201610044854.9等75项</w:t>
            </w:r>
          </w:p>
        </w:tc>
        <w:tc>
          <w:tcPr>
            <w:tcW w:w="2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李宁、谢昊成、刘小勇、陈佳、郭碧松、沈玲、肖东明、黄润杰、郑灿铸</w:t>
            </w:r>
          </w:p>
        </w:tc>
      </w:tr>
      <w:bookmarkEnd w:id="2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1794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一种新型杀虫稠合杂环化合物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华南农业大学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CN201711069917.7等5项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徐汉虹、江薰垣、张志祥、林菲、赵晨、刘熙东、陈玲诗、黄长安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1827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印刷OLED显示材料产业化示范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广州华睿光电材料有限公司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PCTCN2015096328等145项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杨曦、谭甲辉、何锐锋、黄宏、张静、胡洁、温锦芳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2449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安全加密芯片的开发及应用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广州众诺电子技术有限公司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CN201410187670.9等64项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王波、魏文武、周清军、段维虎、郑德鑫、李唐、   杜放、崔翠翠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2925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冬虫夏草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广东东阳光药业有限公司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CN201610261457.7等92项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薛亚萍、钱正明、谭玉梅、林淘曦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3222</w:t>
            </w: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（便携式）管螺纹滚丝机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上海泛华紧固系统有限公司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CN201310464553.8等26项</w:t>
            </w:r>
          </w:p>
        </w:tc>
        <w:tc>
          <w:tcPr>
            <w:tcW w:w="2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周俊、张志云、宋延军、应翔、袁培培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3538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智能镜子高价值专利培育布局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美的集团股份有限公司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WOCN17098362等20项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刘华芳、周均扬、朱林楠、陈得宗、付涛、高国雅、宋宁宁、刘育彤、瞿璨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3988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AI空调项目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珠海格力电器股份有限公司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CN201811195371.4等335项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夏光辉、陶梦春、毛跃辉、王慧君、张新、连园园、秦萍、冯德兵、贾巨涛、陈彦宇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4517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水槽洗碗机专利布局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佛山市顺德区美的洗涤电器制造有限公司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PCT/CN2018/116710等230项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付安东 、彭满华、 李坚、 刘民勇、杨琳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最佳分析评议奖（5项）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1185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一种绝缘基材表层金属化技术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武汉光谷创元电子有限公司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US 15/773772 等71项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白四平、王志建、杨志刚、高明智、张志强、张金强、杨念群、刘林华、丁巍、杨澎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bookmarkStart w:id="3" w:name="_Hlk14207677"/>
            <w:r>
              <w:rPr>
                <w:rFonts w:hint="default" w:ascii="Times New Roman" w:hAnsi="Times New Roman" w:cs="Times New Roman"/>
                <w:kern w:val="0"/>
                <w:szCs w:val="32"/>
              </w:rPr>
              <w:t>3222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（便携式）管螺纹滚丝机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上海泛华紧固系统有限公司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CN201310464553.8等26项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周俊、张志云、宋延军、应翔、袁培培</w:t>
            </w:r>
          </w:p>
        </w:tc>
      </w:tr>
      <w:bookmarkEnd w:id="3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3587</w:t>
            </w: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格力.画时代双出风超薄艺术挂壁式空调开发项目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珠海格力电器股份有限公司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CN201510234262.9等219项</w:t>
            </w:r>
          </w:p>
        </w:tc>
        <w:tc>
          <w:tcPr>
            <w:tcW w:w="2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郑海文、梁青、李晶晶、王现林、安智、陈鹏宇、游俊雄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3795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磁悬浮离心机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珠海格力电器股份有限公司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CN201721820023.2等311项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蒋楠、陈玉辉、欧阳鑫望、庞西勇、杨素仙、吴明明、徐珩、肖凯佳、张艳可、赵静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4042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新能源汽车用新型高效无稀土磁阻电机研发及应用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珠海格力节能环保制冷技术研究中心有限公司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CN201810219845.8等95项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胡余生、吴少波、陈彬、肖勇、杨春霞、孙腾、马利亚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最具投资潜力奖（5项）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bookmarkStart w:id="4" w:name="_Hlk14207735"/>
            <w:r>
              <w:rPr>
                <w:rFonts w:hint="default" w:ascii="Times New Roman" w:hAnsi="Times New Roman" w:cs="Times New Roman"/>
                <w:kern w:val="0"/>
                <w:szCs w:val="32"/>
              </w:rPr>
              <w:t>2473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高音质低漏音的骨传导技术高价值专利培育布局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深圳市韶音科技有限公司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CN201510496617.1等267项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万景春、张力元、徐曼、马晓莹、龙翔、杜洋洲、丁晓龙、孙佳新</w:t>
            </w:r>
          </w:p>
        </w:tc>
      </w:tr>
      <w:bookmarkEnd w:id="4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2531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用于亮肤和减少色素沉着过度的组合物和方法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香港大学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WO2017181379A1等3项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王明福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2925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冬虫夏草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广东东阳光药业有限公司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CN201610261457.7等92项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薛亚萍、钱正明、谭玉梅、林淘曦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3343</w:t>
            </w: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海洋工程暨港珠澳大桥建设用大型液压桩基设备专利池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广东力源液压机械有限公司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201610480780.3等29项</w:t>
            </w:r>
          </w:p>
        </w:tc>
        <w:tc>
          <w:tcPr>
            <w:tcW w:w="2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魏智健、黎英、李俊标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3750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永磁同步变频离心机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珠海格力电器股份有限公司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CN201510677318.8等329项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刘华、张治平、李宏波、钟瑞兴、周宇、樊钊、潘翠、张常亮、宋江涛 、钟嘉威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cs="仿宋_GB2312"/>
          <w:szCs w:val="32"/>
        </w:rPr>
      </w:pPr>
    </w:p>
    <w:p>
      <w:pPr>
        <w:spacing w:line="500" w:lineRule="exact"/>
        <w:rPr>
          <w:rFonts w:hint="eastAsia" w:ascii="仿宋_GB2312" w:hAnsi="仿宋_GB2312" w:cs="仿宋_GB2312"/>
          <w:szCs w:val="32"/>
        </w:rPr>
      </w:pPr>
    </w:p>
    <w:p>
      <w:pPr>
        <w:spacing w:line="500" w:lineRule="exact"/>
        <w:rPr>
          <w:rFonts w:hint="eastAsia" w:ascii="仿宋_GB2312" w:hAnsi="仿宋_GB2312" w:cs="仿宋_GB2312"/>
          <w:szCs w:val="32"/>
        </w:rPr>
      </w:pPr>
    </w:p>
    <w:p>
      <w:pPr>
        <w:spacing w:line="500" w:lineRule="exact"/>
        <w:rPr>
          <w:rFonts w:hint="eastAsia" w:ascii="仿宋_GB2312" w:hAnsi="仿宋_GB2312" w:cs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924CA"/>
    <w:rsid w:val="02A924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2019-08-07T02:15:00Z</dcterms:created>
  <dc:creator>刘晓丽</dc:creator>
  <cp:lastModifiedBy>刘晓丽</cp:lastModifiedBy>
  <dcterms:modified xsi:type="dcterms:W3CDTF">2019-08-07T02:16:08Z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