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附件2-2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（事后项目）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竣工验收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项目企业设立情况、股权结构、历史沿革</w:t>
      </w:r>
      <w:bookmarkStart w:id="0" w:name="_GoBack"/>
      <w:bookmarkEnd w:id="0"/>
      <w:r>
        <w:rPr>
          <w:rFonts w:eastAsia="仿宋"/>
          <w:sz w:val="32"/>
          <w:szCs w:val="32"/>
        </w:rPr>
        <w:t>，主要股东概况，主营业务情况，在</w:t>
      </w:r>
      <w:r>
        <w:rPr>
          <w:rFonts w:hint="eastAsia" w:eastAsia="仿宋"/>
          <w:sz w:val="32"/>
          <w:szCs w:val="32"/>
          <w:lang w:val="en-US" w:eastAsia="zh-CN"/>
        </w:rPr>
        <w:t>所属细分行业产业链</w:t>
      </w:r>
      <w:r>
        <w:rPr>
          <w:rFonts w:eastAsia="仿宋"/>
          <w:sz w:val="32"/>
          <w:szCs w:val="32"/>
        </w:rPr>
        <w:t>中的</w:t>
      </w:r>
      <w:r>
        <w:rPr>
          <w:rFonts w:hint="eastAsia" w:eastAsia="仿宋"/>
          <w:sz w:val="32"/>
          <w:szCs w:val="32"/>
          <w:lang w:val="en-US" w:eastAsia="zh-CN"/>
        </w:rPr>
        <w:t>位置，上下游主要供应商和客户</w:t>
      </w:r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hint="default" w:eastAsia="黑体"/>
          <w:bCs/>
          <w:sz w:val="32"/>
          <w:szCs w:val="32"/>
          <w:lang w:val="en-US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hint="eastAsia" w:eastAsia="黑体"/>
          <w:bCs/>
          <w:sz w:val="32"/>
          <w:szCs w:val="32"/>
          <w:lang w:val="en-US" w:eastAsia="zh-CN"/>
        </w:rPr>
        <w:t>实施情况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（一）项目完成情况。对比与数字化牵引单位签订的改造项目合同内容，阐述项目完成情况，包括：建设目标、建设地点、总投资、主要建设内容、建设期限、资金筹措方案等完成情况。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（二）罗列项目</w:t>
      </w:r>
      <w:r>
        <w:rPr>
          <w:rFonts w:hint="eastAsia" w:eastAsia="仿宋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投入</w:t>
      </w:r>
      <w:r>
        <w:rPr>
          <w:rFonts w:hint="eastAsia" w:eastAsia="仿宋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明细清单</w:t>
      </w:r>
      <w:r>
        <w:rPr>
          <w:rFonts w:hint="eastAsia" w:eastAsia="仿宋" w:cs="Times New Roman"/>
          <w:sz w:val="32"/>
          <w:szCs w:val="32"/>
          <w:lang w:val="en-US" w:eastAsia="zh-CN"/>
        </w:rPr>
        <w:t>（附件4）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，包括产品明细、对应的供货商或服务商、采购价格等。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三、实施项目成果分析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项目实施完成后对企业发挥的作用，包括实现的目标、经济效益、社会效益等。图表对比改造前改造后数字化程度变化，明确是否已到达验收标准并提供相应佐证材料。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2604000"/>
    <w:rsid w:val="03D23F77"/>
    <w:rsid w:val="056D4626"/>
    <w:rsid w:val="071A62EF"/>
    <w:rsid w:val="09D1411B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AFE17D7"/>
    <w:rsid w:val="3FF7E5FA"/>
    <w:rsid w:val="503A6A8C"/>
    <w:rsid w:val="5A5555EF"/>
    <w:rsid w:val="5B9DC3E0"/>
    <w:rsid w:val="617F0CF3"/>
    <w:rsid w:val="63622A20"/>
    <w:rsid w:val="662F95EA"/>
    <w:rsid w:val="6FFDA8E0"/>
    <w:rsid w:val="73FD7DA2"/>
    <w:rsid w:val="760D3790"/>
    <w:rsid w:val="7BDE284D"/>
    <w:rsid w:val="7CA232C6"/>
    <w:rsid w:val="7FEEE183"/>
    <w:rsid w:val="7FEF15F4"/>
    <w:rsid w:val="A0CF2353"/>
    <w:rsid w:val="DF3A1702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2019-09-09T00:46:00Z</dcterms:created>
  <dc:creator>王宁涛</dc:creator>
  <cp:lastModifiedBy>陈立飞</cp:lastModifiedBy>
  <dcterms:modified xsi:type="dcterms:W3CDTF">2025-07-30T09:14:46Z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