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keepNext w:val="0"/>
        <w:keepLines w:val="0"/>
        <w:pageBreakBefore w:val="0"/>
        <w:widowControl/>
        <w:kinsoku/>
        <w:overflowPunct/>
        <w:topLinePunct w:val="0"/>
        <w:autoSpaceDE/>
        <w:autoSpaceDN/>
        <w:bidi w:val="0"/>
        <w:adjustRightInd/>
        <w:snapToGrid/>
        <w:spacing w:line="600" w:lineRule="exact"/>
        <w:ind w:left="0" w:leftChars="0" w:firstLine="0" w:firstLineChars="0"/>
        <w:jc w:val="both"/>
        <w:textAlignment w:val="auto"/>
        <w:outlineLvl w:val="0"/>
        <w:rPr>
          <w:rFonts w:hint="default" w:ascii="Times New Roman" w:hAnsi="Times New Roman" w:eastAsia="黑体" w:cs="Times New Roman"/>
          <w:b w:val="0"/>
          <w:bCs w:val="0"/>
          <w:color w:val="auto"/>
          <w:sz w:val="32"/>
          <w:szCs w:val="32"/>
          <w:highlight w:val="none"/>
          <w:lang w:val="en-US" w:eastAsia="zh-CN"/>
        </w:rPr>
      </w:pPr>
      <w:r>
        <w:rPr>
          <w:rFonts w:hint="default" w:ascii="Times New Roman" w:hAnsi="Times New Roman" w:eastAsia="黑体" w:cs="Times New Roman"/>
          <w:b w:val="0"/>
          <w:bCs w:val="0"/>
          <w:color w:val="auto"/>
          <w:sz w:val="32"/>
          <w:szCs w:val="32"/>
          <w:highlight w:val="none"/>
          <w:lang w:val="en-US" w:eastAsia="zh-CN"/>
        </w:rPr>
        <w:t>附件3</w:t>
      </w:r>
    </w:p>
    <w:p>
      <w:pPr>
        <w:pStyle w:val="14"/>
        <w:keepNext w:val="0"/>
        <w:keepLines w:val="0"/>
        <w:pageBreakBefore w:val="0"/>
        <w:widowControl/>
        <w:kinsoku/>
        <w:overflowPunct/>
        <w:topLinePunct w:val="0"/>
        <w:autoSpaceDE/>
        <w:autoSpaceDN/>
        <w:bidi w:val="0"/>
        <w:adjustRightInd/>
        <w:snapToGrid/>
        <w:spacing w:line="600" w:lineRule="exact"/>
        <w:ind w:left="0" w:leftChars="0" w:firstLine="0" w:firstLineChars="0"/>
        <w:jc w:val="both"/>
        <w:textAlignment w:val="auto"/>
        <w:outlineLvl w:val="0"/>
        <w:rPr>
          <w:rFonts w:hint="default" w:ascii="Times New Roman" w:hAnsi="Times New Roman" w:eastAsia="方正小标宋简体" w:cs="Times New Roman"/>
          <w:b w:val="0"/>
          <w:bCs w:val="0"/>
          <w:color w:val="auto"/>
          <w:sz w:val="44"/>
          <w:szCs w:val="44"/>
          <w:highlight w:val="none"/>
          <w:lang w:val="en-US" w:eastAsia="zh-CN"/>
        </w:rPr>
      </w:pPr>
    </w:p>
    <w:p>
      <w:pPr>
        <w:pStyle w:val="14"/>
        <w:keepNext w:val="0"/>
        <w:keepLines w:val="0"/>
        <w:pageBreakBefore w:val="0"/>
        <w:widowControl/>
        <w:kinsoku/>
        <w:overflowPunct/>
        <w:topLinePunct w:val="0"/>
        <w:autoSpaceDE/>
        <w:autoSpaceDN/>
        <w:bidi w:val="0"/>
        <w:adjustRightInd/>
        <w:snapToGrid/>
        <w:spacing w:line="600" w:lineRule="exact"/>
        <w:ind w:left="0" w:leftChars="0" w:firstLine="0" w:firstLineChars="0"/>
        <w:jc w:val="center"/>
        <w:textAlignment w:val="auto"/>
        <w:outlineLvl w:val="0"/>
        <w:rPr>
          <w:rFonts w:hint="default" w:ascii="Times New Roman" w:hAnsi="Times New Roman" w:eastAsia="方正小标宋简体" w:cs="Times New Roman"/>
          <w:b w:val="0"/>
          <w:bCs w:val="0"/>
          <w:snapToGrid/>
          <w:color w:val="auto"/>
          <w:kern w:val="2"/>
          <w:sz w:val="44"/>
          <w:szCs w:val="44"/>
          <w:highlight w:val="none"/>
          <w:lang w:eastAsia="zh-CN"/>
        </w:rPr>
      </w:pPr>
      <w:bookmarkStart w:id="0" w:name="_GoBack"/>
      <w:r>
        <w:rPr>
          <w:rFonts w:hint="default" w:ascii="Times New Roman" w:hAnsi="Times New Roman" w:eastAsia="方正小标宋简体" w:cs="Times New Roman"/>
          <w:b w:val="0"/>
          <w:bCs w:val="0"/>
          <w:color w:val="auto"/>
          <w:sz w:val="44"/>
          <w:szCs w:val="44"/>
          <w:highlight w:val="none"/>
          <w:lang w:val="en-US" w:eastAsia="zh-CN"/>
        </w:rPr>
        <w:t>广州市</w:t>
      </w:r>
      <w:r>
        <w:rPr>
          <w:rFonts w:hint="default" w:ascii="Times New Roman" w:hAnsi="Times New Roman" w:eastAsia="方正小标宋简体" w:cs="Times New Roman"/>
          <w:b w:val="0"/>
          <w:bCs w:val="0"/>
          <w:snapToGrid/>
          <w:color w:val="auto"/>
          <w:kern w:val="2"/>
          <w:sz w:val="44"/>
          <w:szCs w:val="44"/>
          <w:highlight w:val="none"/>
          <w:lang w:eastAsia="zh-CN"/>
        </w:rPr>
        <w:t>数字化产品和服务申报操作指引</w:t>
      </w:r>
    </w:p>
    <w:bookmarkEnd w:id="0"/>
    <w:p>
      <w:pPr>
        <w:pStyle w:val="14"/>
        <w:keepNext w:val="0"/>
        <w:keepLines w:val="0"/>
        <w:pageBreakBefore w:val="0"/>
        <w:widowControl/>
        <w:kinsoku/>
        <w:overflowPunct/>
        <w:topLinePunct w:val="0"/>
        <w:autoSpaceDE/>
        <w:autoSpaceDN/>
        <w:bidi w:val="0"/>
        <w:adjustRightInd/>
        <w:snapToGrid/>
        <w:spacing w:line="600" w:lineRule="exact"/>
        <w:ind w:firstLine="440"/>
        <w:jc w:val="both"/>
        <w:textAlignment w:val="auto"/>
        <w:outlineLvl w:val="0"/>
        <w:rPr>
          <w:rFonts w:hint="default" w:ascii="Times New Roman" w:hAnsi="Times New Roman" w:eastAsia="方正小标宋_GBK" w:cs="Times New Roman"/>
          <w:b w:val="0"/>
          <w:bCs w:val="0"/>
          <w:snapToGrid/>
          <w:color w:val="auto"/>
          <w:kern w:val="2"/>
          <w:sz w:val="44"/>
          <w:szCs w:val="44"/>
          <w:lang w:eastAsia="zh-CN"/>
        </w:rPr>
      </w:pPr>
    </w:p>
    <w:p>
      <w:pPr>
        <w:keepNext w:val="0"/>
        <w:keepLines w:val="0"/>
        <w:pageBreakBefore w:val="0"/>
        <w:widowControl/>
        <w:wordWrap w:val="0"/>
        <w:overflowPunct/>
        <w:topLinePunct w:val="0"/>
        <w:bidi w:val="0"/>
        <w:spacing w:line="600" w:lineRule="exact"/>
        <w:ind w:firstLine="640" w:firstLineChars="200"/>
        <w:jc w:val="both"/>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一、加入</w:t>
      </w:r>
      <w:r>
        <w:rPr>
          <w:rFonts w:hint="default" w:ascii="Times New Roman" w:hAnsi="Times New Roman" w:eastAsia="黑体" w:cs="Times New Roman"/>
          <w:b w:val="0"/>
          <w:bCs w:val="0"/>
          <w:color w:val="auto"/>
          <w:sz w:val="32"/>
          <w:szCs w:val="32"/>
          <w:lang w:val="en-US" w:eastAsia="zh-CN"/>
        </w:rPr>
        <w:t>/退出</w:t>
      </w:r>
      <w:r>
        <w:rPr>
          <w:rFonts w:hint="default" w:ascii="Times New Roman" w:hAnsi="Times New Roman" w:eastAsia="黑体" w:cs="Times New Roman"/>
          <w:b w:val="0"/>
          <w:bCs w:val="0"/>
          <w:color w:val="auto"/>
          <w:sz w:val="32"/>
          <w:szCs w:val="32"/>
        </w:rPr>
        <w:t>牵引单位生态联合体</w:t>
      </w:r>
    </w:p>
    <w:p>
      <w:pPr>
        <w:keepNext w:val="0"/>
        <w:keepLines w:val="0"/>
        <w:pageBreakBefore w:val="0"/>
        <w:widowControl/>
        <w:wordWrap w:val="0"/>
        <w:overflowPunct/>
        <w:topLinePunct w:val="0"/>
        <w:bidi w:val="0"/>
        <w:spacing w:line="600" w:lineRule="exact"/>
        <w:ind w:firstLine="640" w:firstLineChars="200"/>
        <w:jc w:val="both"/>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一</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加入牵引单位生态联合体。</w:t>
      </w:r>
    </w:p>
    <w:p>
      <w:pPr>
        <w:keepNext w:val="0"/>
        <w:keepLines w:val="0"/>
        <w:pageBreakBefore w:val="0"/>
        <w:widowControl w:val="0"/>
        <w:kinsoku w:val="0"/>
        <w:wordWrap w:val="0"/>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cs="Times New Roman"/>
          <w:b w:val="0"/>
          <w:bCs w:val="0"/>
          <w:color w:val="auto"/>
        </w:rPr>
      </w:pPr>
      <w:r>
        <w:rPr>
          <w:rFonts w:hint="default" w:ascii="Times New Roman" w:hAnsi="Times New Roman" w:eastAsia="仿宋_GB2312" w:cs="Times New Roman"/>
          <w:b w:val="0"/>
          <w:bCs w:val="0"/>
          <w:color w:val="auto"/>
          <w:sz w:val="32"/>
          <w:szCs w:val="32"/>
          <w:lang w:val="en-US" w:eastAsia="zh-CN"/>
        </w:rPr>
        <w:t>1.</w:t>
      </w:r>
      <w:r>
        <w:rPr>
          <w:rFonts w:hint="default" w:ascii="Times New Roman" w:hAnsi="Times New Roman" w:eastAsia="仿宋_GB2312" w:cs="Times New Roman"/>
          <w:b w:val="0"/>
          <w:bCs w:val="0"/>
          <w:color w:val="auto"/>
          <w:sz w:val="32"/>
          <w:szCs w:val="32"/>
        </w:rPr>
        <w:t>登录广州市中小企业数字化转型公共服务平台</w:t>
      </w:r>
      <w:r>
        <w:rPr>
          <w:rStyle w:val="19"/>
          <w:rFonts w:hint="default" w:ascii="Times New Roman" w:hAnsi="Times New Roman" w:eastAsia="仿宋_GB2312" w:cs="Times New Roman"/>
          <w:b w:val="0"/>
          <w:bCs w:val="0"/>
          <w:color w:val="auto"/>
          <w:sz w:val="32"/>
          <w:szCs w:val="32"/>
        </w:rPr>
        <w:fldChar w:fldCharType="begin"/>
      </w:r>
      <w:r>
        <w:rPr>
          <w:rStyle w:val="19"/>
          <w:rFonts w:hint="default" w:ascii="Times New Roman" w:hAnsi="Times New Roman" w:eastAsia="仿宋_GB2312" w:cs="Times New Roman"/>
          <w:b w:val="0"/>
          <w:bCs w:val="0"/>
          <w:color w:val="auto"/>
          <w:sz w:val="32"/>
          <w:szCs w:val="32"/>
        </w:rPr>
        <w:instrText xml:space="preserve"> HYPERLINK "https://gzzx.ceprei.com。" </w:instrText>
      </w:r>
      <w:r>
        <w:rPr>
          <w:rStyle w:val="19"/>
          <w:rFonts w:hint="default" w:ascii="Times New Roman" w:hAnsi="Times New Roman" w:eastAsia="仿宋_GB2312" w:cs="Times New Roman"/>
          <w:b w:val="0"/>
          <w:bCs w:val="0"/>
          <w:color w:val="auto"/>
          <w:sz w:val="32"/>
          <w:szCs w:val="32"/>
        </w:rPr>
        <w:fldChar w:fldCharType="separate"/>
      </w:r>
      <w:r>
        <w:rPr>
          <w:rStyle w:val="19"/>
          <w:rFonts w:hint="default" w:ascii="Times New Roman" w:hAnsi="Times New Roman" w:eastAsia="仿宋_GB2312" w:cs="Times New Roman"/>
          <w:b w:val="0"/>
          <w:bCs w:val="0"/>
          <w:color w:val="auto"/>
          <w:sz w:val="32"/>
          <w:szCs w:val="32"/>
        </w:rPr>
        <w:t>https://gzzx.ceprei.com</w:t>
      </w:r>
      <w:r>
        <w:rPr>
          <w:rStyle w:val="19"/>
          <w:rFonts w:hint="default" w:ascii="Times New Roman" w:hAnsi="Times New Roman" w:eastAsia="仿宋_GB2312" w:cs="Times New Roman"/>
          <w:b w:val="0"/>
          <w:bCs w:val="0"/>
          <w:color w:val="auto"/>
          <w:sz w:val="32"/>
          <w:szCs w:val="32"/>
          <w:lang w:eastAsia="zh-CN"/>
        </w:rPr>
        <w:t>。</w:t>
      </w:r>
      <w:r>
        <w:rPr>
          <w:rStyle w:val="19"/>
          <w:rFonts w:hint="default" w:ascii="Times New Roman" w:hAnsi="Times New Roman" w:eastAsia="仿宋_GB2312" w:cs="Times New Roman"/>
          <w:b w:val="0"/>
          <w:bCs w:val="0"/>
          <w:color w:val="auto"/>
          <w:sz w:val="32"/>
          <w:szCs w:val="32"/>
        </w:rPr>
        <w:fldChar w:fldCharType="end"/>
      </w:r>
    </w:p>
    <w:p>
      <w:pPr>
        <w:wordWrap w:val="0"/>
        <w:spacing w:line="360" w:lineRule="auto"/>
        <w:ind w:firstLine="420" w:firstLineChars="200"/>
        <w:jc w:val="both"/>
        <w:rPr>
          <w:rFonts w:hint="default" w:ascii="Times New Roman" w:hAnsi="Times New Roman" w:eastAsia="仿宋_GB2312" w:cs="Times New Roman"/>
          <w:b w:val="0"/>
          <w:bCs w:val="0"/>
          <w:color w:val="auto"/>
          <w:sz w:val="32"/>
          <w:szCs w:val="32"/>
          <w:lang w:eastAsia="zh-CN"/>
        </w:rPr>
      </w:pPr>
      <w:r>
        <w:rPr>
          <w:rFonts w:hint="default" w:ascii="Times New Roman" w:hAnsi="Times New Roman" w:cs="Times New Roman"/>
          <w:b w:val="0"/>
          <w:bCs w:val="0"/>
          <w:color w:val="auto"/>
        </w:rPr>
        <w:drawing>
          <wp:inline distT="0" distB="0" distL="114300" distR="114300">
            <wp:extent cx="5635625" cy="2566035"/>
            <wp:effectExtent l="0" t="0" r="3175" b="1206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635625" cy="2566035"/>
                    </a:xfrm>
                    <a:prstGeom prst="rect">
                      <a:avLst/>
                    </a:prstGeom>
                    <a:noFill/>
                    <a:ln>
                      <a:noFill/>
                    </a:ln>
                  </pic:spPr>
                </pic:pic>
              </a:graphicData>
            </a:graphic>
          </wp:inline>
        </w:drawing>
      </w:r>
    </w:p>
    <w:p>
      <w:pPr>
        <w:jc w:val="both"/>
        <w:rPr>
          <w:rFonts w:hint="default" w:ascii="Times New Roman" w:hAnsi="Times New Roman" w:cs="Times New Roman"/>
          <w:b w:val="0"/>
          <w:bCs w:val="0"/>
          <w:color w:val="auto"/>
        </w:rPr>
      </w:pP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lang w:eastAsia="zh-CN"/>
        </w:rPr>
        <w:t>选择“服务商”</w:t>
      </w:r>
      <w:r>
        <w:rPr>
          <w:rFonts w:hint="default" w:ascii="Times New Roman" w:hAnsi="Times New Roman" w:eastAsia="仿宋_GB2312" w:cs="Times New Roman"/>
          <w:b w:val="0"/>
          <w:bCs w:val="0"/>
          <w:color w:val="auto"/>
          <w:sz w:val="32"/>
          <w:szCs w:val="32"/>
          <w:lang w:eastAsia="zh-CN"/>
        </w:rPr>
        <w:t>角色点击</w:t>
      </w:r>
      <w:r>
        <w:rPr>
          <w:rFonts w:hint="default" w:ascii="Times New Roman" w:hAnsi="Times New Roman" w:eastAsia="仿宋_GB2312" w:cs="Times New Roman"/>
          <w:b w:val="0"/>
          <w:bCs w:val="0"/>
          <w:color w:val="auto"/>
          <w:sz w:val="32"/>
          <w:szCs w:val="32"/>
          <w:lang w:eastAsia="zh-CN"/>
        </w:rPr>
        <w:t>“登录|立即注册”，</w:t>
      </w:r>
      <w:r>
        <w:rPr>
          <w:rFonts w:hint="default" w:ascii="Times New Roman" w:hAnsi="Times New Roman" w:eastAsia="仿宋_GB2312" w:cs="Times New Roman"/>
          <w:b w:val="0"/>
          <w:bCs w:val="0"/>
          <w:color w:val="auto"/>
          <w:sz w:val="32"/>
          <w:szCs w:val="32"/>
          <w:lang w:eastAsia="zh-CN"/>
        </w:rPr>
        <w:t>进行注册登录。按照页面要求填写注册</w:t>
      </w:r>
      <w:r>
        <w:rPr>
          <w:rFonts w:hint="default" w:ascii="Times New Roman" w:hAnsi="Times New Roman" w:eastAsia="仿宋_GB2312" w:cs="Times New Roman"/>
          <w:b w:val="0"/>
          <w:bCs w:val="0"/>
          <w:color w:val="auto"/>
          <w:sz w:val="32"/>
          <w:szCs w:val="32"/>
          <w:lang w:val="en-US" w:eastAsia="zh-CN"/>
        </w:rPr>
        <w:t>信息</w:t>
      </w:r>
      <w:r>
        <w:rPr>
          <w:rFonts w:hint="default" w:ascii="Times New Roman" w:hAnsi="Times New Roman" w:eastAsia="仿宋_GB2312" w:cs="Times New Roman"/>
          <w:b w:val="0"/>
          <w:bCs w:val="0"/>
          <w:color w:val="auto"/>
          <w:sz w:val="32"/>
          <w:szCs w:val="32"/>
          <w:lang w:eastAsia="zh-CN"/>
        </w:rPr>
        <w:t>。</w:t>
      </w:r>
    </w:p>
    <w:p>
      <w:pPr>
        <w:jc w:val="both"/>
        <w:rPr>
          <w:rFonts w:hint="default" w:ascii="Times New Roman" w:hAnsi="Times New Roman" w:eastAsia="仿宋_GB2312" w:cs="Times New Roman"/>
          <w:b w:val="0"/>
          <w:bCs w:val="0"/>
          <w:color w:val="auto"/>
          <w:sz w:val="32"/>
          <w:szCs w:val="32"/>
        </w:rPr>
      </w:pPr>
      <w:r>
        <w:rPr>
          <w:rFonts w:hint="default" w:ascii="Times New Roman" w:hAnsi="Times New Roman" w:cs="Times New Roman"/>
          <w:b w:val="0"/>
          <w:bCs w:val="0"/>
          <w:color w:val="auto"/>
        </w:rPr>
        <w:drawing>
          <wp:inline distT="0" distB="0" distL="114300" distR="114300">
            <wp:extent cx="4859020" cy="1784985"/>
            <wp:effectExtent l="0" t="0" r="17780" b="571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859020" cy="1784985"/>
                    </a:xfrm>
                    <a:prstGeom prst="rect">
                      <a:avLst/>
                    </a:prstGeom>
                    <a:noFill/>
                    <a:ln>
                      <a:noFill/>
                    </a:ln>
                  </pic:spPr>
                </pic:pic>
              </a:graphicData>
            </a:graphic>
          </wp:inline>
        </w:drawing>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cs="Times New Roman"/>
          <w:b w:val="0"/>
          <w:bCs w:val="0"/>
          <w:color w:val="auto"/>
          <w:lang w:val="en-US" w:eastAsia="zh-CN"/>
        </w:rPr>
      </w:pPr>
      <w:r>
        <w:rPr>
          <w:rFonts w:hint="default" w:ascii="Times New Roman" w:hAnsi="Times New Roman" w:eastAsia="仿宋_GB2312" w:cs="Times New Roman"/>
          <w:b w:val="0"/>
          <w:bCs w:val="0"/>
          <w:color w:val="auto"/>
          <w:sz w:val="32"/>
          <w:szCs w:val="32"/>
          <w:lang w:val="en-US" w:eastAsia="zh-CN"/>
        </w:rPr>
        <w:t>3.</w:t>
      </w:r>
      <w:r>
        <w:rPr>
          <w:rFonts w:hint="default" w:ascii="Times New Roman" w:hAnsi="Times New Roman" w:eastAsia="仿宋_GB2312" w:cs="Times New Roman"/>
          <w:b w:val="0"/>
          <w:bCs w:val="0"/>
          <w:color w:val="auto"/>
          <w:sz w:val="32"/>
          <w:szCs w:val="32"/>
          <w:lang w:eastAsia="zh-CN"/>
        </w:rPr>
        <w:t>完成注册并登录成功后，进入广州市中小企业数字化转型公共服务平台|用户主页页面，</w:t>
      </w:r>
      <w:r>
        <w:rPr>
          <w:rFonts w:hint="default" w:ascii="Times New Roman" w:hAnsi="Times New Roman" w:eastAsia="仿宋_GB2312" w:cs="Times New Roman"/>
          <w:b w:val="0"/>
          <w:bCs w:val="0"/>
          <w:color w:val="auto"/>
          <w:sz w:val="32"/>
          <w:szCs w:val="32"/>
          <w:lang w:val="en-US" w:eastAsia="zh-CN"/>
        </w:rPr>
        <w:t>完善企业基本信息。</w:t>
      </w:r>
    </w:p>
    <w:p>
      <w:pPr>
        <w:jc w:val="both"/>
        <w:rPr>
          <w:rFonts w:hint="default" w:ascii="Times New Roman" w:hAnsi="Times New Roman" w:cs="Times New Roman"/>
          <w:b w:val="0"/>
          <w:bCs w:val="0"/>
          <w:color w:val="auto"/>
          <w:sz w:val="24"/>
          <w:szCs w:val="28"/>
        </w:rPr>
      </w:pPr>
      <w:r>
        <w:rPr>
          <w:rFonts w:hint="default" w:ascii="Times New Roman" w:hAnsi="Times New Roman" w:cs="Times New Roman"/>
          <w:b w:val="0"/>
          <w:bCs w:val="0"/>
          <w:color w:val="auto"/>
        </w:rPr>
        <w:drawing>
          <wp:inline distT="0" distB="0" distL="114300" distR="114300">
            <wp:extent cx="5636895" cy="2132965"/>
            <wp:effectExtent l="0" t="0" r="0" b="0"/>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8"/>
                    <a:srcRect b="30942"/>
                    <a:stretch>
                      <a:fillRect/>
                    </a:stretch>
                  </pic:blipFill>
                  <pic:spPr>
                    <a:xfrm>
                      <a:off x="0" y="0"/>
                      <a:ext cx="5636895" cy="2132965"/>
                    </a:xfrm>
                    <a:prstGeom prst="rect">
                      <a:avLst/>
                    </a:prstGeom>
                    <a:noFill/>
                    <a:ln>
                      <a:noFill/>
                    </a:ln>
                  </pic:spPr>
                </pic:pic>
              </a:graphicData>
            </a:graphic>
          </wp:inline>
        </w:drawing>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4.进入生态信息模块，插入一条生态联合体申请记录，选择服务行业、生态角色等信息，并上传与数字化牵引单位签订的合作协议，提交审批，等待市局审核。</w:t>
      </w:r>
    </w:p>
    <w:p>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default" w:ascii="Times New Roman" w:hAnsi="Times New Roman" w:cs="Times New Roman"/>
          <w:b w:val="0"/>
          <w:bCs w:val="0"/>
          <w:color w:val="auto"/>
        </w:rPr>
      </w:pPr>
      <w:r>
        <w:rPr>
          <w:rFonts w:hint="default" w:ascii="Times New Roman" w:hAnsi="Times New Roman" w:cs="Times New Roman"/>
          <w:b w:val="0"/>
          <w:bCs w:val="0"/>
          <w:color w:val="auto"/>
        </w:rPr>
        <w:drawing>
          <wp:inline distT="0" distB="0" distL="114300" distR="114300">
            <wp:extent cx="5606415" cy="2326640"/>
            <wp:effectExtent l="0" t="0" r="13335" b="1651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9"/>
                    <a:stretch>
                      <a:fillRect/>
                    </a:stretch>
                  </pic:blipFill>
                  <pic:spPr>
                    <a:xfrm>
                      <a:off x="0" y="0"/>
                      <a:ext cx="5606415" cy="2326640"/>
                    </a:xfrm>
                    <a:prstGeom prst="rect">
                      <a:avLst/>
                    </a:prstGeom>
                    <a:noFill/>
                    <a:ln>
                      <a:noFill/>
                    </a:ln>
                  </pic:spPr>
                </pic:pic>
              </a:graphicData>
            </a:graphic>
          </wp:inline>
        </w:drawing>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二</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退出牵引单位生态联合体。</w:t>
      </w:r>
    </w:p>
    <w:p>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600" w:lineRule="exact"/>
        <w:ind w:leftChars="0" w:firstLine="640" w:firstLineChars="200"/>
        <w:jc w:val="both"/>
        <w:textAlignment w:val="baseline"/>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进入生态信息模块，在生态信息列表，可点击“删除”按钮，退出牵引单位生态联合体。</w:t>
      </w:r>
    </w:p>
    <w:p>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cs="Times New Roman"/>
          <w:b w:val="0"/>
          <w:bCs w:val="0"/>
          <w:color w:val="auto"/>
        </w:rPr>
        <w:drawing>
          <wp:inline distT="0" distB="0" distL="114300" distR="114300">
            <wp:extent cx="5609590" cy="1698625"/>
            <wp:effectExtent l="0" t="0" r="13970" b="825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0"/>
                    <a:stretch>
                      <a:fillRect/>
                    </a:stretch>
                  </pic:blipFill>
                  <pic:spPr>
                    <a:xfrm>
                      <a:off x="0" y="0"/>
                      <a:ext cx="5609590" cy="1698625"/>
                    </a:xfrm>
                    <a:prstGeom prst="rect">
                      <a:avLst/>
                    </a:prstGeom>
                    <a:noFill/>
                    <a:ln>
                      <a:noFill/>
                    </a:ln>
                  </pic:spPr>
                </pic:pic>
              </a:graphicData>
            </a:graphic>
          </wp:inline>
        </w:drawing>
      </w:r>
    </w:p>
    <w:p>
      <w:pPr>
        <w:jc w:val="both"/>
        <w:rPr>
          <w:rFonts w:hint="default" w:ascii="Times New Roman" w:hAnsi="Times New Roman" w:cs="Times New Roman"/>
          <w:b w:val="0"/>
          <w:bCs w:val="0"/>
          <w:color w:val="auto"/>
        </w:rPr>
      </w:pPr>
    </w:p>
    <w:p>
      <w:pPr>
        <w:keepNext w:val="0"/>
        <w:keepLines w:val="0"/>
        <w:pageBreakBefore w:val="0"/>
        <w:widowControl w:val="0"/>
        <w:kinsoku w:val="0"/>
        <w:wordWrap w:val="0"/>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黑体" w:cs="Times New Roman"/>
          <w:b w:val="0"/>
          <w:bCs w:val="0"/>
          <w:color w:val="auto"/>
          <w:sz w:val="32"/>
          <w:szCs w:val="32"/>
          <w:lang w:eastAsia="zh-CN"/>
        </w:rPr>
      </w:pPr>
      <w:r>
        <w:rPr>
          <w:rFonts w:hint="default" w:ascii="Times New Roman" w:hAnsi="Times New Roman" w:eastAsia="黑体" w:cs="Times New Roman"/>
          <w:b w:val="0"/>
          <w:bCs w:val="0"/>
          <w:color w:val="auto"/>
          <w:sz w:val="32"/>
          <w:szCs w:val="32"/>
          <w:lang w:eastAsia="zh-CN"/>
        </w:rPr>
        <w:t>二、数字化产品入库申报操作</w:t>
      </w:r>
    </w:p>
    <w:p>
      <w:pPr>
        <w:keepNext w:val="0"/>
        <w:keepLines w:val="0"/>
        <w:pageBreakBefore w:val="0"/>
        <w:widowControl w:val="0"/>
        <w:kinsoku w:val="0"/>
        <w:wordWrap w:val="0"/>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cs="Times New Roman"/>
          <w:b w:val="0"/>
          <w:bCs w:val="0"/>
          <w:color w:val="auto"/>
          <w:lang w:eastAsia="zh-CN"/>
        </w:rPr>
      </w:pPr>
      <w:r>
        <w:rPr>
          <w:rFonts w:hint="default" w:ascii="Times New Roman" w:hAnsi="Times New Roman" w:eastAsia="仿宋_GB2312" w:cs="Times New Roman"/>
          <w:b w:val="0"/>
          <w:bCs w:val="0"/>
          <w:color w:val="auto"/>
          <w:sz w:val="32"/>
          <w:szCs w:val="32"/>
          <w:lang w:eastAsia="zh-CN"/>
        </w:rPr>
        <w:t>（一）</w:t>
      </w:r>
      <w:r>
        <w:rPr>
          <w:rFonts w:hint="default" w:ascii="Times New Roman" w:hAnsi="Times New Roman" w:eastAsia="仿宋_GB2312" w:cs="Times New Roman"/>
          <w:b w:val="0"/>
          <w:bCs w:val="0"/>
          <w:color w:val="auto"/>
          <w:sz w:val="32"/>
          <w:szCs w:val="32"/>
          <w:lang w:val="en-US" w:eastAsia="zh-CN"/>
        </w:rPr>
        <w:t>服务商注册登录后，</w:t>
      </w:r>
      <w:r>
        <w:rPr>
          <w:rFonts w:hint="default" w:ascii="Times New Roman" w:hAnsi="Times New Roman" w:eastAsia="仿宋_GB2312" w:cs="Times New Roman"/>
          <w:b w:val="0"/>
          <w:bCs w:val="0"/>
          <w:color w:val="auto"/>
          <w:sz w:val="32"/>
          <w:szCs w:val="32"/>
          <w:lang w:eastAsia="zh-CN"/>
        </w:rPr>
        <w:t>点击广州市中小企业数字化转型公共服务平台|用户主页导航栏里的“产品信息”，进入“产品信息”页面。</w:t>
      </w:r>
    </w:p>
    <w:p>
      <w:pPr>
        <w:jc w:val="both"/>
        <w:rPr>
          <w:rFonts w:hint="default" w:ascii="Times New Roman" w:hAnsi="Times New Roman" w:cs="Times New Roman"/>
          <w:b w:val="0"/>
          <w:bCs w:val="0"/>
          <w:color w:val="auto"/>
        </w:rPr>
      </w:pPr>
    </w:p>
    <w:p>
      <w:pPr>
        <w:jc w:val="both"/>
        <w:rPr>
          <w:rFonts w:hint="default" w:ascii="Times New Roman" w:hAnsi="Times New Roman" w:cs="Times New Roman"/>
          <w:b w:val="0"/>
          <w:bCs w:val="0"/>
          <w:color w:val="auto"/>
          <w:sz w:val="24"/>
          <w:szCs w:val="28"/>
        </w:rPr>
      </w:pPr>
      <w:r>
        <w:rPr>
          <w:rFonts w:hint="default" w:ascii="Times New Roman" w:hAnsi="Times New Roman" w:cs="Times New Roman"/>
          <w:b w:val="0"/>
          <w:bCs w:val="0"/>
          <w:color w:val="auto"/>
        </w:rPr>
        <w:drawing>
          <wp:inline distT="0" distB="0" distL="114300" distR="114300">
            <wp:extent cx="5636895" cy="1706880"/>
            <wp:effectExtent l="0" t="0" r="0" b="0"/>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11"/>
                    <a:srcRect t="9658" b="33163"/>
                    <a:stretch>
                      <a:fillRect/>
                    </a:stretch>
                  </pic:blipFill>
                  <pic:spPr>
                    <a:xfrm>
                      <a:off x="0" y="0"/>
                      <a:ext cx="5636895" cy="1706880"/>
                    </a:xfrm>
                    <a:prstGeom prst="rect">
                      <a:avLst/>
                    </a:prstGeom>
                    <a:noFill/>
                    <a:ln>
                      <a:noFill/>
                    </a:ln>
                  </pic:spPr>
                </pic:pic>
              </a:graphicData>
            </a:graphic>
          </wp:inline>
        </w:drawing>
      </w:r>
    </w:p>
    <w:p>
      <w:pPr>
        <w:wordWrap w:val="0"/>
        <w:spacing w:line="360" w:lineRule="auto"/>
        <w:ind w:firstLine="640" w:firstLineChars="200"/>
        <w:jc w:val="both"/>
        <w:rPr>
          <w:rFonts w:hint="default" w:ascii="Times New Roman" w:hAnsi="Times New Roman" w:cs="Times New Roman"/>
          <w:b w:val="0"/>
          <w:bCs w:val="0"/>
          <w:color w:val="auto"/>
        </w:rPr>
      </w:pPr>
      <w:r>
        <w:rPr>
          <w:rFonts w:hint="default" w:ascii="Times New Roman" w:hAnsi="Times New Roman" w:eastAsia="仿宋_GB2312" w:cs="Times New Roman"/>
          <w:b w:val="0"/>
          <w:bCs w:val="0"/>
          <w:color w:val="auto"/>
          <w:sz w:val="32"/>
          <w:szCs w:val="32"/>
          <w:lang w:eastAsia="zh-CN"/>
        </w:rPr>
        <w:t>（二）点击页面数字化产品入库申报右侧“新增”按钮，进入“数字化产品入库申报”页面。</w:t>
      </w:r>
    </w:p>
    <w:p>
      <w:pPr>
        <w:wordWrap w:val="0"/>
        <w:spacing w:line="360" w:lineRule="auto"/>
        <w:ind w:firstLine="420" w:firstLineChars="200"/>
        <w:jc w:val="both"/>
        <w:rPr>
          <w:rFonts w:hint="default" w:ascii="Times New Roman" w:hAnsi="Times New Roman" w:eastAsia="仿宋_GB2312" w:cs="Times New Roman"/>
          <w:b w:val="0"/>
          <w:bCs w:val="0"/>
          <w:color w:val="auto"/>
          <w:sz w:val="32"/>
          <w:szCs w:val="32"/>
        </w:rPr>
      </w:pPr>
      <w:r>
        <w:rPr>
          <w:rFonts w:hint="default" w:ascii="Times New Roman" w:hAnsi="Times New Roman" w:cs="Times New Roman"/>
          <w:b w:val="0"/>
          <w:bCs w:val="0"/>
          <w:color w:val="auto"/>
        </w:rPr>
        <w:drawing>
          <wp:inline distT="0" distB="0" distL="114300" distR="114300">
            <wp:extent cx="5639435" cy="1427480"/>
            <wp:effectExtent l="0" t="0" r="0" b="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2"/>
                    <a:srcRect t="11600"/>
                    <a:stretch>
                      <a:fillRect/>
                    </a:stretch>
                  </pic:blipFill>
                  <pic:spPr>
                    <a:xfrm>
                      <a:off x="0" y="0"/>
                      <a:ext cx="5639435" cy="1427480"/>
                    </a:xfrm>
                    <a:prstGeom prst="rect">
                      <a:avLst/>
                    </a:prstGeom>
                    <a:noFill/>
                    <a:ln>
                      <a:noFill/>
                    </a:ln>
                  </pic:spPr>
                </pic:pic>
              </a:graphicData>
            </a:graphic>
          </wp:inline>
        </w:drawing>
      </w:r>
    </w:p>
    <w:p>
      <w:pPr>
        <w:wordWrap w:val="0"/>
        <w:spacing w:line="360" w:lineRule="auto"/>
        <w:ind w:firstLine="640" w:firstLineChars="200"/>
        <w:jc w:val="both"/>
        <w:rPr>
          <w:rFonts w:hint="default" w:ascii="Times New Roman" w:hAnsi="Times New Roman" w:cs="Times New Roman"/>
          <w:b w:val="0"/>
          <w:bCs w:val="0"/>
          <w:color w:val="auto"/>
        </w:rPr>
      </w:pPr>
      <w:r>
        <w:rPr>
          <w:rFonts w:hint="default" w:ascii="Times New Roman" w:hAnsi="Times New Roman" w:eastAsia="仿宋_GB2312" w:cs="Times New Roman"/>
          <w:b w:val="0"/>
          <w:bCs w:val="0"/>
          <w:color w:val="auto"/>
          <w:sz w:val="32"/>
          <w:szCs w:val="32"/>
          <w:lang w:eastAsia="zh-CN"/>
        </w:rPr>
        <w:t>（三）</w:t>
      </w:r>
      <w:r>
        <w:rPr>
          <w:rFonts w:hint="default" w:ascii="Times New Roman" w:hAnsi="Times New Roman" w:eastAsia="仿宋_GB2312" w:cs="Times New Roman"/>
          <w:b w:val="0"/>
          <w:bCs w:val="0"/>
          <w:color w:val="auto"/>
          <w:sz w:val="32"/>
          <w:szCs w:val="32"/>
          <w:lang w:val="en-US" w:eastAsia="zh-CN"/>
        </w:rPr>
        <w:t>请企业</w:t>
      </w:r>
      <w:r>
        <w:rPr>
          <w:rFonts w:hint="default" w:ascii="Times New Roman" w:hAnsi="Times New Roman" w:eastAsia="仿宋_GB2312" w:cs="Times New Roman"/>
          <w:b w:val="0"/>
          <w:bCs w:val="0"/>
          <w:color w:val="auto"/>
          <w:sz w:val="32"/>
          <w:szCs w:val="32"/>
          <w:lang w:eastAsia="zh-CN"/>
        </w:rPr>
        <w:t>如实填写</w:t>
      </w:r>
      <w:r>
        <w:rPr>
          <w:rFonts w:hint="default" w:ascii="Times New Roman" w:hAnsi="Times New Roman" w:eastAsia="仿宋_GB2312" w:cs="Times New Roman"/>
          <w:b w:val="0"/>
          <w:bCs w:val="0"/>
          <w:color w:val="auto"/>
          <w:sz w:val="32"/>
          <w:szCs w:val="32"/>
          <w:lang w:val="en-US" w:eastAsia="zh-CN"/>
        </w:rPr>
        <w:t>产品</w:t>
      </w:r>
      <w:r>
        <w:rPr>
          <w:rFonts w:hint="default" w:ascii="Times New Roman" w:hAnsi="Times New Roman" w:eastAsia="仿宋_GB2312" w:cs="Times New Roman"/>
          <w:b w:val="0"/>
          <w:bCs w:val="0"/>
          <w:color w:val="auto"/>
          <w:sz w:val="32"/>
          <w:szCs w:val="32"/>
          <w:lang w:eastAsia="zh-CN"/>
        </w:rPr>
        <w:t>入库申报表，</w:t>
      </w:r>
      <w:r>
        <w:rPr>
          <w:rFonts w:hint="default" w:ascii="Times New Roman" w:hAnsi="Times New Roman" w:eastAsia="仿宋_GB2312" w:cs="Times New Roman"/>
          <w:b w:val="0"/>
          <w:bCs w:val="0"/>
          <w:color w:val="auto"/>
          <w:sz w:val="32"/>
          <w:szCs w:val="32"/>
          <w:lang w:val="en-US" w:eastAsia="zh-CN"/>
        </w:rPr>
        <w:t>包括产品基本情况、产品详细情况等</w:t>
      </w:r>
      <w:r>
        <w:rPr>
          <w:rFonts w:hint="default" w:ascii="Times New Roman" w:hAnsi="Times New Roman" w:eastAsia="仿宋_GB2312" w:cs="Times New Roman"/>
          <w:b w:val="0"/>
          <w:bCs w:val="0"/>
          <w:color w:val="auto"/>
          <w:sz w:val="32"/>
          <w:szCs w:val="32"/>
          <w:lang w:eastAsia="zh-CN"/>
        </w:rPr>
        <w:t>，并上传相关附件。（</w:t>
      </w:r>
      <w:r>
        <w:rPr>
          <w:rFonts w:hint="default" w:ascii="Times New Roman" w:hAnsi="Times New Roman" w:eastAsia="仿宋_GB2312" w:cs="Times New Roman"/>
          <w:b w:val="0"/>
          <w:bCs w:val="0"/>
          <w:color w:val="auto"/>
          <w:sz w:val="32"/>
          <w:szCs w:val="32"/>
          <w:lang w:val="en-US" w:eastAsia="zh-CN"/>
        </w:rPr>
        <w:t>提示：*项为必填项；如实填写产品价格区间，并按照价格说明模板，填写并提交产品价格说明文件；如有签订数字化改造合同或待签订企业改造意向情况说明请一并上传）</w:t>
      </w:r>
    </w:p>
    <w:p>
      <w:pPr>
        <w:jc w:val="both"/>
        <w:rPr>
          <w:rFonts w:hint="default" w:ascii="Times New Roman" w:hAnsi="Times New Roman" w:cs="Times New Roman"/>
          <w:b w:val="0"/>
          <w:bCs w:val="0"/>
          <w:color w:val="auto"/>
          <w:sz w:val="24"/>
          <w:szCs w:val="28"/>
        </w:rPr>
      </w:pPr>
      <w:r>
        <w:rPr>
          <w:rFonts w:hint="default" w:ascii="Times New Roman" w:hAnsi="Times New Roman" w:cs="Times New Roman"/>
          <w:b w:val="0"/>
          <w:bCs w:val="0"/>
          <w:color w:val="auto"/>
        </w:rPr>
        <w:drawing>
          <wp:inline distT="0" distB="0" distL="114300" distR="114300">
            <wp:extent cx="4608830" cy="1905000"/>
            <wp:effectExtent l="0" t="0" r="8890" b="0"/>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3"/>
                    <a:srcRect l="4165" t="10532" b="10872"/>
                    <a:stretch>
                      <a:fillRect/>
                    </a:stretch>
                  </pic:blipFill>
                  <pic:spPr>
                    <a:xfrm>
                      <a:off x="0" y="0"/>
                      <a:ext cx="4608830" cy="1905000"/>
                    </a:xfrm>
                    <a:prstGeom prst="rect">
                      <a:avLst/>
                    </a:prstGeom>
                    <a:noFill/>
                    <a:ln>
                      <a:noFill/>
                    </a:ln>
                  </pic:spPr>
                </pic:pic>
              </a:graphicData>
            </a:graphic>
          </wp:inline>
        </w:drawing>
      </w:r>
    </w:p>
    <w:p>
      <w:pPr>
        <w:keepNext w:val="0"/>
        <w:keepLines w:val="0"/>
        <w:pageBreakBefore w:val="0"/>
        <w:widowControl w:val="0"/>
        <w:kinsoku w:val="0"/>
        <w:wordWrap w:val="0"/>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填写过程中可保存本次填写的记录至草稿文件，中断续填或后续修改可点击获取草稿再次获取本次已填的表单。</w:t>
      </w:r>
    </w:p>
    <w:p>
      <w:pPr>
        <w:jc w:val="both"/>
        <w:rPr>
          <w:rFonts w:hint="default" w:ascii="Times New Roman" w:hAnsi="Times New Roman" w:cs="Times New Roman"/>
          <w:b w:val="0"/>
          <w:bCs w:val="0"/>
          <w:color w:val="auto"/>
          <w:sz w:val="24"/>
          <w:szCs w:val="28"/>
        </w:rPr>
      </w:pPr>
      <w:r>
        <w:rPr>
          <w:rFonts w:hint="default" w:ascii="Times New Roman" w:hAnsi="Times New Roman" w:cs="Times New Roman"/>
          <w:b w:val="0"/>
          <w:bCs w:val="0"/>
          <w:color w:val="auto"/>
        </w:rPr>
        <w:drawing>
          <wp:inline distT="0" distB="0" distL="114300" distR="114300">
            <wp:extent cx="5635625" cy="1939925"/>
            <wp:effectExtent l="0" t="0" r="3175" b="317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14"/>
                    <a:stretch>
                      <a:fillRect/>
                    </a:stretch>
                  </pic:blipFill>
                  <pic:spPr>
                    <a:xfrm>
                      <a:off x="0" y="0"/>
                      <a:ext cx="5635625" cy="1939925"/>
                    </a:xfrm>
                    <a:prstGeom prst="rect">
                      <a:avLst/>
                    </a:prstGeom>
                    <a:noFill/>
                    <a:ln>
                      <a:noFill/>
                    </a:ln>
                  </pic:spPr>
                </pic:pic>
              </a:graphicData>
            </a:graphic>
          </wp:inline>
        </w:drawing>
      </w:r>
    </w:p>
    <w:p>
      <w:pPr>
        <w:keepNext w:val="0"/>
        <w:keepLines w:val="0"/>
        <w:pageBreakBefore w:val="0"/>
        <w:widowControl w:val="0"/>
        <w:kinsoku w:val="0"/>
        <w:wordWrap w:val="0"/>
        <w:overflowPunct/>
        <w:topLinePunct w:val="0"/>
        <w:autoSpaceDE w:val="0"/>
        <w:autoSpaceDN w:val="0"/>
        <w:bidi w:val="0"/>
        <w:adjustRightInd w:val="0"/>
        <w:snapToGrid w:val="0"/>
        <w:spacing w:line="600" w:lineRule="exact"/>
        <w:ind w:firstLine="640" w:firstLineChars="200"/>
        <w:jc w:val="both"/>
        <w:textAlignment w:val="baseline"/>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五）表单填写完成并确认所填资料无误后，点击提交按钮提交至上一级审核。产品信息页面可查看产品入库申报当前的审核状态，审核通过后产品即入库成功。如审核未通过，可点击按钮，并滑动至页面下方查看审核不通过的原因，并依据此修改申报表单，修改后可再次提交。</w:t>
      </w:r>
    </w:p>
    <w:p>
      <w:pPr>
        <w:wordWrap w:val="0"/>
        <w:spacing w:line="360" w:lineRule="auto"/>
        <w:jc w:val="both"/>
        <w:rPr>
          <w:rFonts w:hint="default" w:ascii="Times New Roman" w:hAnsi="Times New Roman" w:eastAsia="方正小标宋_GBK" w:cs="Times New Roman"/>
          <w:b w:val="0"/>
          <w:bCs w:val="0"/>
          <w:snapToGrid/>
          <w:color w:val="auto"/>
          <w:kern w:val="2"/>
          <w:sz w:val="44"/>
          <w:szCs w:val="44"/>
          <w:lang w:eastAsia="zh-CN"/>
        </w:rPr>
      </w:pPr>
      <w:r>
        <w:rPr>
          <w:rFonts w:hint="default" w:ascii="Times New Roman" w:hAnsi="Times New Roman" w:cs="Times New Roman"/>
          <w:b w:val="0"/>
          <w:bCs w:val="0"/>
          <w:color w:val="auto"/>
        </w:rPr>
        <w:drawing>
          <wp:inline distT="0" distB="0" distL="114300" distR="114300">
            <wp:extent cx="5540375" cy="1268730"/>
            <wp:effectExtent l="0" t="0" r="317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5540375" cy="1268730"/>
                    </a:xfrm>
                    <a:prstGeom prst="rect">
                      <a:avLst/>
                    </a:prstGeom>
                    <a:noFill/>
                    <a:ln>
                      <a:noFill/>
                    </a:ln>
                  </pic:spPr>
                </pic:pic>
              </a:graphicData>
            </a:graphic>
          </wp:inline>
        </w:drawing>
      </w:r>
    </w:p>
    <w:sectPr>
      <w:headerReference r:id="rId3" w:type="default"/>
      <w:footerReference r:id="rId4" w:type="default"/>
      <w:pgSz w:w="11907" w:h="16839"/>
      <w:pgMar w:top="1587" w:right="1474" w:bottom="1587" w:left="1531" w:header="0" w:footer="1020"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524"/>
      </w:tabs>
      <w:spacing w:line="172" w:lineRule="auto"/>
      <w:ind w:left="7782"/>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X8imvdwCAAAkBgAADgAAAAAAAAABACAAAAA1&#10;AQAAZHJzL2Uyb0RvYy54bWxQSwUGAAAAAAYABgBZAQAAgwY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r>
      <w:rPr>
        <w:rFonts w:hint="eastAsia" w:ascii="宋体" w:hAnsi="宋体" w:eastAsia="宋体" w:cs="宋体"/>
        <w:sz w:val="28"/>
        <w:szCs w:val="28"/>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left"/>
      <w:rPr>
        <w:sz w:val="21"/>
        <w:szCs w:val="1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revisionView w:markup="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iMjAxZGQ0NzRjYjU0YWQyMTUzZTY1NzZmMzMzN2MifQ=="/>
  </w:docVars>
  <w:rsids>
    <w:rsidRoot w:val="00542613"/>
    <w:rsid w:val="00034610"/>
    <w:rsid w:val="00073C3C"/>
    <w:rsid w:val="000B7163"/>
    <w:rsid w:val="001B2669"/>
    <w:rsid w:val="00262AE4"/>
    <w:rsid w:val="00521695"/>
    <w:rsid w:val="00542613"/>
    <w:rsid w:val="0058224B"/>
    <w:rsid w:val="005F51F5"/>
    <w:rsid w:val="00746A62"/>
    <w:rsid w:val="008A18A8"/>
    <w:rsid w:val="00973D21"/>
    <w:rsid w:val="009C374C"/>
    <w:rsid w:val="00A1290F"/>
    <w:rsid w:val="00AE0F7D"/>
    <w:rsid w:val="00B647D9"/>
    <w:rsid w:val="00BA690B"/>
    <w:rsid w:val="00D5063D"/>
    <w:rsid w:val="00F004D8"/>
    <w:rsid w:val="00F760B0"/>
    <w:rsid w:val="01DA35EC"/>
    <w:rsid w:val="01E16F4E"/>
    <w:rsid w:val="029B128B"/>
    <w:rsid w:val="030F3BED"/>
    <w:rsid w:val="03C77CAA"/>
    <w:rsid w:val="04160A34"/>
    <w:rsid w:val="04247612"/>
    <w:rsid w:val="04316621"/>
    <w:rsid w:val="04D556F2"/>
    <w:rsid w:val="04F55751"/>
    <w:rsid w:val="05FF6AEF"/>
    <w:rsid w:val="06A92474"/>
    <w:rsid w:val="07D75EB3"/>
    <w:rsid w:val="07E04497"/>
    <w:rsid w:val="082751FB"/>
    <w:rsid w:val="08A21436"/>
    <w:rsid w:val="09067F2D"/>
    <w:rsid w:val="095F3199"/>
    <w:rsid w:val="09821693"/>
    <w:rsid w:val="09B87501"/>
    <w:rsid w:val="0A03366B"/>
    <w:rsid w:val="0B017CE9"/>
    <w:rsid w:val="0C1E279D"/>
    <w:rsid w:val="0C41739B"/>
    <w:rsid w:val="0D5648B3"/>
    <w:rsid w:val="0EB14497"/>
    <w:rsid w:val="103709CC"/>
    <w:rsid w:val="104D6442"/>
    <w:rsid w:val="106A0DA2"/>
    <w:rsid w:val="13525B1D"/>
    <w:rsid w:val="14272CBD"/>
    <w:rsid w:val="14AD1703"/>
    <w:rsid w:val="14AF5B87"/>
    <w:rsid w:val="151B3B2A"/>
    <w:rsid w:val="15841084"/>
    <w:rsid w:val="15924BF6"/>
    <w:rsid w:val="168B5B89"/>
    <w:rsid w:val="180B5C70"/>
    <w:rsid w:val="1981584B"/>
    <w:rsid w:val="19954887"/>
    <w:rsid w:val="1A2E66F3"/>
    <w:rsid w:val="1A97783C"/>
    <w:rsid w:val="1BC36BAD"/>
    <w:rsid w:val="1C64544C"/>
    <w:rsid w:val="1CD243BB"/>
    <w:rsid w:val="1D547008"/>
    <w:rsid w:val="1DE6692B"/>
    <w:rsid w:val="1E004AF3"/>
    <w:rsid w:val="1EEC32CA"/>
    <w:rsid w:val="1F6A4DED"/>
    <w:rsid w:val="1F6C27A5"/>
    <w:rsid w:val="1F7312F5"/>
    <w:rsid w:val="1F8D3F2E"/>
    <w:rsid w:val="1FA72AB7"/>
    <w:rsid w:val="202919FB"/>
    <w:rsid w:val="21412D46"/>
    <w:rsid w:val="222C3762"/>
    <w:rsid w:val="22390BF3"/>
    <w:rsid w:val="23BF1301"/>
    <w:rsid w:val="23E96EBD"/>
    <w:rsid w:val="24DF4DC6"/>
    <w:rsid w:val="24F2480B"/>
    <w:rsid w:val="28902F18"/>
    <w:rsid w:val="28A26951"/>
    <w:rsid w:val="28E8132E"/>
    <w:rsid w:val="29F43AE2"/>
    <w:rsid w:val="2AA809EC"/>
    <w:rsid w:val="2B2067D5"/>
    <w:rsid w:val="2B535FC6"/>
    <w:rsid w:val="2BB61BF6"/>
    <w:rsid w:val="2CAC065C"/>
    <w:rsid w:val="2CC15013"/>
    <w:rsid w:val="2E7E3721"/>
    <w:rsid w:val="2EB91986"/>
    <w:rsid w:val="30DD2FC2"/>
    <w:rsid w:val="312B5ED3"/>
    <w:rsid w:val="32D7011C"/>
    <w:rsid w:val="33C50A86"/>
    <w:rsid w:val="33E02FA5"/>
    <w:rsid w:val="34DF6659"/>
    <w:rsid w:val="36C97D20"/>
    <w:rsid w:val="372B732F"/>
    <w:rsid w:val="374E6478"/>
    <w:rsid w:val="378123A9"/>
    <w:rsid w:val="378B147A"/>
    <w:rsid w:val="37B31CC9"/>
    <w:rsid w:val="37EC519F"/>
    <w:rsid w:val="385E6133"/>
    <w:rsid w:val="38757B7B"/>
    <w:rsid w:val="39290B0F"/>
    <w:rsid w:val="3B485229"/>
    <w:rsid w:val="3C37132A"/>
    <w:rsid w:val="3D3A58C7"/>
    <w:rsid w:val="3DDC47DD"/>
    <w:rsid w:val="3E122975"/>
    <w:rsid w:val="3E3C7681"/>
    <w:rsid w:val="3FDA10BD"/>
    <w:rsid w:val="3FDC59BA"/>
    <w:rsid w:val="40072778"/>
    <w:rsid w:val="401D0CE7"/>
    <w:rsid w:val="43095949"/>
    <w:rsid w:val="430A1A8E"/>
    <w:rsid w:val="430C63F5"/>
    <w:rsid w:val="435C2999"/>
    <w:rsid w:val="437018E6"/>
    <w:rsid w:val="43E52FB4"/>
    <w:rsid w:val="440F0BF8"/>
    <w:rsid w:val="442E3F93"/>
    <w:rsid w:val="455178A2"/>
    <w:rsid w:val="45835E86"/>
    <w:rsid w:val="470E59CC"/>
    <w:rsid w:val="472C4C55"/>
    <w:rsid w:val="48FB2A72"/>
    <w:rsid w:val="4A1B043B"/>
    <w:rsid w:val="4A9401EE"/>
    <w:rsid w:val="4AD836BF"/>
    <w:rsid w:val="4C8107A0"/>
    <w:rsid w:val="4D8A1C22"/>
    <w:rsid w:val="4E982F3F"/>
    <w:rsid w:val="4EFE2E9D"/>
    <w:rsid w:val="4FA345DA"/>
    <w:rsid w:val="50493828"/>
    <w:rsid w:val="508508F3"/>
    <w:rsid w:val="509251CF"/>
    <w:rsid w:val="50E85C87"/>
    <w:rsid w:val="5117575F"/>
    <w:rsid w:val="51B6362A"/>
    <w:rsid w:val="52AC1851"/>
    <w:rsid w:val="52BD6A89"/>
    <w:rsid w:val="52F024A8"/>
    <w:rsid w:val="53310BD9"/>
    <w:rsid w:val="54054A06"/>
    <w:rsid w:val="55DB13C7"/>
    <w:rsid w:val="56502844"/>
    <w:rsid w:val="56C105BC"/>
    <w:rsid w:val="56E9366F"/>
    <w:rsid w:val="579D431B"/>
    <w:rsid w:val="58160494"/>
    <w:rsid w:val="5868001A"/>
    <w:rsid w:val="588C0A3D"/>
    <w:rsid w:val="59363FD9"/>
    <w:rsid w:val="5BDD2B45"/>
    <w:rsid w:val="5C0C5E32"/>
    <w:rsid w:val="5CEC626D"/>
    <w:rsid w:val="5F3D3759"/>
    <w:rsid w:val="5F7807F2"/>
    <w:rsid w:val="5F7C53C9"/>
    <w:rsid w:val="5F903222"/>
    <w:rsid w:val="611E2EDC"/>
    <w:rsid w:val="61BD06CD"/>
    <w:rsid w:val="62751C0B"/>
    <w:rsid w:val="629D16B2"/>
    <w:rsid w:val="62FF109A"/>
    <w:rsid w:val="63381622"/>
    <w:rsid w:val="63771F1D"/>
    <w:rsid w:val="64115951"/>
    <w:rsid w:val="64AE1AD7"/>
    <w:rsid w:val="64E917A5"/>
    <w:rsid w:val="6521767D"/>
    <w:rsid w:val="6632293D"/>
    <w:rsid w:val="665925BF"/>
    <w:rsid w:val="66D460EA"/>
    <w:rsid w:val="67026ECD"/>
    <w:rsid w:val="670A1B0C"/>
    <w:rsid w:val="67F65E0F"/>
    <w:rsid w:val="67FDEEC2"/>
    <w:rsid w:val="6A300060"/>
    <w:rsid w:val="6A520320"/>
    <w:rsid w:val="6AF67A92"/>
    <w:rsid w:val="6BBFDF53"/>
    <w:rsid w:val="6CD56718"/>
    <w:rsid w:val="6D994309"/>
    <w:rsid w:val="6DC71AF1"/>
    <w:rsid w:val="6E706623"/>
    <w:rsid w:val="6E8757F0"/>
    <w:rsid w:val="70840595"/>
    <w:rsid w:val="71C81856"/>
    <w:rsid w:val="71D260B4"/>
    <w:rsid w:val="72DF5BFA"/>
    <w:rsid w:val="75DB07CF"/>
    <w:rsid w:val="76160578"/>
    <w:rsid w:val="7684728B"/>
    <w:rsid w:val="78210A63"/>
    <w:rsid w:val="78FE2B64"/>
    <w:rsid w:val="791D761B"/>
    <w:rsid w:val="79267AB1"/>
    <w:rsid w:val="79940D0B"/>
    <w:rsid w:val="7A4B1DC7"/>
    <w:rsid w:val="7A8D5C96"/>
    <w:rsid w:val="7A9032B8"/>
    <w:rsid w:val="7A9A6032"/>
    <w:rsid w:val="7AD973D3"/>
    <w:rsid w:val="7B9857F6"/>
    <w:rsid w:val="7C2742A4"/>
    <w:rsid w:val="7C6D5FF8"/>
    <w:rsid w:val="7D122218"/>
    <w:rsid w:val="7DB54CF6"/>
    <w:rsid w:val="7DD87E16"/>
    <w:rsid w:val="7DF03E77"/>
    <w:rsid w:val="7E5D6D08"/>
    <w:rsid w:val="7E625402"/>
    <w:rsid w:val="7EAB73C1"/>
    <w:rsid w:val="7F1B2A88"/>
    <w:rsid w:val="7F1B6BD3"/>
    <w:rsid w:val="7F22779F"/>
    <w:rsid w:val="7F253C8D"/>
    <w:rsid w:val="7FEDABD8"/>
    <w:rsid w:val="BA7B23C6"/>
    <w:rsid w:val="FAFF6EFA"/>
    <w:rsid w:val="FD9D50F2"/>
    <w:rsid w:val="FEBE5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1"/>
    <w:pPr>
      <w:keepNext/>
      <w:keepLines/>
      <w:spacing w:before="340" w:after="330" w:line="576" w:lineRule="auto"/>
      <w:outlineLvl w:val="0"/>
    </w:pPr>
    <w:rPr>
      <w:b/>
      <w:kern w:val="44"/>
      <w:sz w:val="44"/>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eastAsia="zh-CN"/>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qFormat/>
    <w:uiPriority w:val="9"/>
    <w:pPr>
      <w:keepNext/>
      <w:keepLines/>
      <w:suppressAutoHyphens/>
      <w:spacing w:before="240" w:after="64" w:line="320" w:lineRule="auto"/>
      <w:outlineLvl w:val="5"/>
    </w:pPr>
    <w:rPr>
      <w:rFonts w:ascii="Cambria" w:hAnsi="Cambria" w:eastAsia="宋体" w:cs="Times New Roman"/>
      <w:b/>
      <w:bCs/>
      <w:color w:val="auto"/>
      <w:sz w:val="24"/>
      <w:szCs w:val="24"/>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3"/>
    <w:qFormat/>
    <w:uiPriority w:val="0"/>
  </w:style>
  <w:style w:type="paragraph" w:styleId="7">
    <w:name w:val="Body Text"/>
    <w:basedOn w:val="1"/>
    <w:next w:val="8"/>
    <w:semiHidden/>
    <w:qFormat/>
    <w:uiPriority w:val="0"/>
    <w:rPr>
      <w:rFonts w:ascii="仿宋_GB2312" w:hAnsi="仿宋_GB2312" w:eastAsia="仿宋_GB2312" w:cs="仿宋_GB2312"/>
      <w:sz w:val="31"/>
      <w:szCs w:val="31"/>
    </w:rPr>
  </w:style>
  <w:style w:type="paragraph" w:styleId="8">
    <w:name w:val="Body Text First Indent 2"/>
    <w:basedOn w:val="9"/>
    <w:next w:val="1"/>
    <w:qFormat/>
    <w:uiPriority w:val="0"/>
    <w:pPr>
      <w:spacing w:after="120"/>
      <w:ind w:left="420" w:leftChars="200" w:firstLine="420" w:firstLineChars="200"/>
    </w:pPr>
    <w:rPr>
      <w:rFonts w:ascii="Times New Roman" w:hAnsi="Times New Roman" w:eastAsia="宋体" w:cs="Times New Roman"/>
      <w:sz w:val="21"/>
    </w:rPr>
  </w:style>
  <w:style w:type="paragraph" w:styleId="9">
    <w:name w:val="Body Text Indent"/>
    <w:basedOn w:val="1"/>
    <w:qFormat/>
    <w:uiPriority w:val="0"/>
    <w:pPr>
      <w:ind w:firstLine="540" w:firstLineChars="180"/>
    </w:pPr>
    <w:rPr>
      <w:rFonts w:ascii="仿宋_GB2312" w:eastAsia="仿宋_GB2312"/>
      <w:sz w:val="30"/>
    </w:rPr>
  </w:style>
  <w:style w:type="paragraph" w:styleId="10">
    <w:name w:val="footer"/>
    <w:basedOn w:val="1"/>
    <w:qFormat/>
    <w:uiPriority w:val="0"/>
    <w:pPr>
      <w:tabs>
        <w:tab w:val="center" w:pos="4153"/>
        <w:tab w:val="right" w:pos="8306"/>
      </w:tabs>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2">
    <w:name w:val="Normal (Web)"/>
    <w:basedOn w:val="1"/>
    <w:qFormat/>
    <w:uiPriority w:val="0"/>
    <w:pPr>
      <w:spacing w:beforeAutospacing="1" w:afterAutospacing="1"/>
    </w:pPr>
    <w:rPr>
      <w:rFonts w:cs="Times New Roman"/>
      <w:sz w:val="24"/>
      <w:lang w:eastAsia="zh-CN"/>
    </w:rPr>
  </w:style>
  <w:style w:type="paragraph" w:styleId="13">
    <w:name w:val="annotation subject"/>
    <w:basedOn w:val="6"/>
    <w:next w:val="6"/>
    <w:link w:val="34"/>
    <w:qFormat/>
    <w:uiPriority w:val="0"/>
    <w:rPr>
      <w:b/>
      <w:bCs/>
    </w:rPr>
  </w:style>
  <w:style w:type="paragraph" w:styleId="14">
    <w:name w:val="Body Text First Indent"/>
    <w:basedOn w:val="7"/>
    <w:unhideWhenUsed/>
    <w:qFormat/>
    <w:uiPriority w:val="99"/>
    <w:pPr>
      <w:ind w:firstLine="420" w:firstLineChars="100"/>
    </w:pPr>
    <w:rPr>
      <w:rFonts w:eastAsia="宋体" w:cs="Times New Roman"/>
      <w:sz w:val="30"/>
      <w:szCs w:val="20"/>
    </w:rPr>
  </w:style>
  <w:style w:type="table" w:styleId="16">
    <w:name w:val="Table Grid"/>
    <w:basedOn w:val="15"/>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character" w:styleId="19">
    <w:name w:val="Hyperlink"/>
    <w:basedOn w:val="17"/>
    <w:qFormat/>
    <w:uiPriority w:val="0"/>
    <w:rPr>
      <w:color w:val="0000FF"/>
      <w:u w:val="single"/>
    </w:rPr>
  </w:style>
  <w:style w:type="character" w:styleId="20">
    <w:name w:val="annotation reference"/>
    <w:basedOn w:val="17"/>
    <w:qFormat/>
    <w:uiPriority w:val="0"/>
    <w:rPr>
      <w:sz w:val="21"/>
      <w:szCs w:val="21"/>
    </w:rPr>
  </w:style>
  <w:style w:type="table" w:customStyle="1" w:styleId="21">
    <w:name w:val="Table Normal"/>
    <w:semiHidden/>
    <w:unhideWhenUsed/>
    <w:qFormat/>
    <w:uiPriority w:val="0"/>
    <w:tblPr>
      <w:tblCellMar>
        <w:top w:w="0" w:type="dxa"/>
        <w:left w:w="0" w:type="dxa"/>
        <w:bottom w:w="0" w:type="dxa"/>
        <w:right w:w="0" w:type="dxa"/>
      </w:tblCellMar>
    </w:tblPr>
  </w:style>
  <w:style w:type="character" w:customStyle="1" w:styleId="22">
    <w:name w:val="font51"/>
    <w:basedOn w:val="17"/>
    <w:qFormat/>
    <w:uiPriority w:val="0"/>
    <w:rPr>
      <w:rFonts w:hint="eastAsia" w:ascii="宋体" w:hAnsi="宋体" w:eastAsia="宋体" w:cs="宋体"/>
      <w:color w:val="000000"/>
      <w:sz w:val="24"/>
      <w:szCs w:val="24"/>
      <w:u w:val="none"/>
    </w:rPr>
  </w:style>
  <w:style w:type="character" w:customStyle="1" w:styleId="23">
    <w:name w:val="font111"/>
    <w:basedOn w:val="17"/>
    <w:qFormat/>
    <w:uiPriority w:val="0"/>
    <w:rPr>
      <w:rFonts w:hint="eastAsia" w:ascii="宋体" w:hAnsi="宋体" w:eastAsia="宋体" w:cs="宋体"/>
      <w:b/>
      <w:bCs/>
      <w:color w:val="000000"/>
      <w:sz w:val="24"/>
      <w:szCs w:val="24"/>
      <w:u w:val="none"/>
    </w:rPr>
  </w:style>
  <w:style w:type="character" w:customStyle="1" w:styleId="24">
    <w:name w:val="font71"/>
    <w:basedOn w:val="17"/>
    <w:qFormat/>
    <w:uiPriority w:val="0"/>
    <w:rPr>
      <w:rFonts w:hint="default" w:ascii="Times New Roman" w:hAnsi="Times New Roman" w:cs="Times New Roman"/>
      <w:b/>
      <w:bCs/>
      <w:color w:val="000000"/>
      <w:sz w:val="24"/>
      <w:szCs w:val="24"/>
      <w:u w:val="none"/>
    </w:rPr>
  </w:style>
  <w:style w:type="character" w:customStyle="1" w:styleId="25">
    <w:name w:val="font81"/>
    <w:basedOn w:val="17"/>
    <w:qFormat/>
    <w:uiPriority w:val="0"/>
    <w:rPr>
      <w:rFonts w:hint="eastAsia" w:ascii="宋体" w:hAnsi="宋体" w:eastAsia="宋体" w:cs="宋体"/>
      <w:color w:val="FF0000"/>
      <w:sz w:val="24"/>
      <w:szCs w:val="24"/>
      <w:u w:val="none"/>
    </w:rPr>
  </w:style>
  <w:style w:type="character" w:customStyle="1" w:styleId="26">
    <w:name w:val="font61"/>
    <w:basedOn w:val="17"/>
    <w:qFormat/>
    <w:uiPriority w:val="0"/>
    <w:rPr>
      <w:rFonts w:hint="default" w:ascii="Times New Roman" w:hAnsi="Times New Roman" w:cs="Times New Roman"/>
      <w:color w:val="000000"/>
      <w:sz w:val="24"/>
      <w:szCs w:val="24"/>
      <w:u w:val="none"/>
    </w:rPr>
  </w:style>
  <w:style w:type="character" w:customStyle="1" w:styleId="27">
    <w:name w:val="font122"/>
    <w:basedOn w:val="17"/>
    <w:qFormat/>
    <w:uiPriority w:val="0"/>
    <w:rPr>
      <w:rFonts w:ascii="方正书宋_GBK" w:hAnsi="方正书宋_GBK" w:eastAsia="方正书宋_GBK" w:cs="方正书宋_GBK"/>
      <w:color w:val="000000"/>
      <w:sz w:val="24"/>
      <w:szCs w:val="24"/>
      <w:u w:val="none"/>
    </w:rPr>
  </w:style>
  <w:style w:type="character" w:customStyle="1" w:styleId="28">
    <w:name w:val="font91"/>
    <w:basedOn w:val="17"/>
    <w:qFormat/>
    <w:uiPriority w:val="0"/>
    <w:rPr>
      <w:rFonts w:hint="eastAsia" w:ascii="宋体" w:hAnsi="宋体" w:eastAsia="宋体" w:cs="宋体"/>
      <w:color w:val="FF0000"/>
      <w:sz w:val="22"/>
      <w:szCs w:val="22"/>
      <w:u w:val="none"/>
    </w:rPr>
  </w:style>
  <w:style w:type="character" w:customStyle="1" w:styleId="29">
    <w:name w:val="font101"/>
    <w:basedOn w:val="17"/>
    <w:qFormat/>
    <w:uiPriority w:val="0"/>
    <w:rPr>
      <w:rFonts w:hint="default" w:ascii="Times New Roman" w:hAnsi="Times New Roman" w:cs="Times New Roman"/>
      <w:color w:val="FF0000"/>
      <w:sz w:val="22"/>
      <w:szCs w:val="22"/>
      <w:u w:val="none"/>
    </w:rPr>
  </w:style>
  <w:style w:type="paragraph" w:customStyle="1" w:styleId="30">
    <w:name w:val="Char"/>
    <w:basedOn w:val="1"/>
    <w:qFormat/>
    <w:uiPriority w:val="0"/>
    <w:pPr>
      <w:tabs>
        <w:tab w:val="left" w:pos="425"/>
      </w:tabs>
      <w:ind w:left="425" w:hanging="425"/>
    </w:pPr>
    <w:rPr>
      <w:rFonts w:eastAsia="仿宋_GB2312"/>
      <w:kern w:val="24"/>
      <w:sz w:val="24"/>
    </w:rPr>
  </w:style>
  <w:style w:type="character" w:customStyle="1" w:styleId="31">
    <w:name w:val="font31"/>
    <w:basedOn w:val="17"/>
    <w:qFormat/>
    <w:uiPriority w:val="0"/>
    <w:rPr>
      <w:rFonts w:hint="eastAsia" w:ascii="仿宋_GB2312" w:eastAsia="仿宋_GB2312" w:cs="仿宋_GB2312"/>
      <w:color w:val="000000"/>
      <w:sz w:val="32"/>
      <w:szCs w:val="32"/>
      <w:u w:val="none"/>
    </w:rPr>
  </w:style>
  <w:style w:type="paragraph" w:customStyle="1" w:styleId="32">
    <w:name w:val="修订1"/>
    <w:hidden/>
    <w:unhideWhenUsed/>
    <w:qFormat/>
    <w:uiPriority w:val="99"/>
    <w:rPr>
      <w:rFonts w:ascii="Arial" w:hAnsi="Arial" w:eastAsia="Arial" w:cs="Arial"/>
      <w:snapToGrid w:val="0"/>
      <w:color w:val="000000"/>
      <w:sz w:val="21"/>
      <w:szCs w:val="21"/>
      <w:lang w:val="en-US" w:eastAsia="en-US" w:bidi="ar-SA"/>
    </w:rPr>
  </w:style>
  <w:style w:type="character" w:customStyle="1" w:styleId="33">
    <w:name w:val="批注文字 字符"/>
    <w:basedOn w:val="17"/>
    <w:link w:val="6"/>
    <w:qFormat/>
    <w:uiPriority w:val="0"/>
    <w:rPr>
      <w:rFonts w:ascii="Arial" w:hAnsi="Arial" w:eastAsia="Arial" w:cs="Arial"/>
      <w:snapToGrid w:val="0"/>
      <w:color w:val="000000"/>
      <w:sz w:val="21"/>
      <w:szCs w:val="21"/>
      <w:lang w:eastAsia="en-US"/>
    </w:rPr>
  </w:style>
  <w:style w:type="character" w:customStyle="1" w:styleId="34">
    <w:name w:val="批注主题 字符"/>
    <w:basedOn w:val="33"/>
    <w:link w:val="13"/>
    <w:qFormat/>
    <w:uiPriority w:val="0"/>
    <w:rPr>
      <w:rFonts w:ascii="Arial" w:hAnsi="Arial" w:eastAsia="Arial" w:cs="Arial"/>
      <w:b/>
      <w:bCs/>
      <w:snapToGrid w:val="0"/>
      <w:color w:val="000000"/>
      <w:sz w:val="21"/>
      <w:szCs w:val="21"/>
      <w:lang w:eastAsia="en-US"/>
    </w:rPr>
  </w:style>
  <w:style w:type="paragraph" w:customStyle="1" w:styleId="35">
    <w:name w:val="修订2"/>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679</Words>
  <Characters>702</Characters>
  <Lines>89</Lines>
  <Paragraphs>59</Paragraphs>
  <TotalTime>4</TotalTime>
  <ScaleCrop>false</ScaleCrop>
  <LinksUpToDate>false</LinksUpToDate>
  <CharactersWithSpaces>704</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2025-04-25T03:31:00Z</dcterms:created>
  <dc:creator>蓝郁郁</dc:creator>
  <cp:lastModifiedBy>打字室</cp:lastModifiedBy>
  <cp:lastPrinted>2024-09-15T10:02:00Z</cp:lastPrinted>
  <dcterms:modified xsi:type="dcterms:W3CDTF">2025-08-21T15:39:29Z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2024-06-24T16:21:54Z</vt:filetime>
  </property>
  <property fmtid="{D5CDD505-2E9C-101B-9397-08002B2CF9AE}" pid="4" name="KSOProductBuildVer">
    <vt:lpwstr>2052-11.8.2.12024</vt:lpwstr>
  </property>
  <property fmtid="{D5CDD505-2E9C-101B-9397-08002B2CF9AE}" pid="5" name="ICV">
    <vt:lpwstr>7CB48DF32ED64E83BB43CD457AF658CA_13</vt:lpwstr>
  </property>
  <property fmtid="{D5CDD505-2E9C-101B-9397-08002B2CF9AE}" pid="6" name="KSOTemplateDocerSaveRecord">
    <vt:lpwstr>eyJoZGlkIjoiZTZhYmE1MmIxNWYxMDk5ZTU5YjAzNTkyNDVlYWZkM2UiLCJ1c2VySWQiOiIxMTY2OTIwMjU5In0=</vt:lpwstr>
  </property>
</Properties>
</file>