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8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73522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广州市黄埔区工业和信息化局：</w:t>
      </w:r>
    </w:p>
    <w:p w14:paraId="5A4E5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(申请单位全称）、（统一社会信用代码) 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品牌建设奖（重点工业设计采购项目补贴）（高质量发展30条）（2023年版）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资金有关事宜，作出如下承诺：</w:t>
      </w:r>
    </w:p>
    <w:p w14:paraId="5B4D68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充分知悉并自愿遵守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广州开发区(黄埔区)促进经济高质量发展政策措施》(穗埔府规[2023]2号)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等相关政策及规定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完全了解并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同意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指南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的全部内容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6DB2B0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本单位符合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扶持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指南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扶持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对提交的各项申请材料的真实性、合法性、有效性负责，不存在隐瞒、提供虚假材料等情况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一旦被发现提供虚假信息或者未按指南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自动放弃申请资格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8128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本单位承诺在广州开发区、广州市黄埔区及其受托管理和下辖园区范围内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实地运营、有固定办公场所，并正常缴纳社保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不以短期注册公司、临时导入业务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恶意套取扶持资金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，如违反承诺则按照承诺内容退回全部奖励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补贴资金。</w:t>
      </w:r>
    </w:p>
    <w:p w14:paraId="09DE3E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扶持资金严格按照国家有关财务、会计制度的规定进行账务处理，对有明确资金用途的，保证扶持资金专款专用，自觉接受政府有关部门的监督检查，主动配合做好项目的跟踪管理工作。</w:t>
      </w:r>
    </w:p>
    <w:p w14:paraId="7D6F0B3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本单位联系人为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，联系电话为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，联系电子邮箱为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，联系地址为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。如发生与本扶持事项相关纠纷的，将法律文书邮寄至上述联系地址，或以邮件方式发送至上述联系电子邮箱，一经签收，即视为送达。</w:t>
      </w:r>
    </w:p>
    <w:p w14:paraId="05D303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若违反上述承诺，本单位除主动退回领取的相关扶持资金外，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同意有关部门将违反承诺情况纳入信用报告，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承担由此带来的法律责任和一切后果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本承诺书自签署之日起生效，至政策兑现期满且全部义务履行完毕后终止。</w:t>
      </w:r>
    </w:p>
    <w:p w14:paraId="7B47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C607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24F8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法定（授权）代表人签字：</w:t>
      </w:r>
    </w:p>
    <w:p w14:paraId="225A5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企业（单位）盖章：</w:t>
      </w:r>
    </w:p>
    <w:p w14:paraId="68A39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26262D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09784"/>
    <w:multiLevelType w:val="singleLevel"/>
    <w:tmpl w:val="9CC09784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50848"/>
    <w:rsid w:val="14D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2025-08-21T03:09:00Z</dcterms:created>
  <dc:creator>罗志超</dc:creator>
  <cp:lastModifiedBy>罗志超</cp:lastModifiedBy>
  <dcterms:modified xsi:type="dcterms:W3CDTF">2025-08-21T03:10:03Z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A2516E1C0FAA4EFCA03FEA361A198731_11</vt:lpwstr>
  </property>
  <property fmtid="{D5CDD505-2E9C-101B-9397-08002B2CF9AE}" pid="4" name="KSOTemplateDocerSaveRecord">
    <vt:lpwstr>eyJoZGlkIjoiYjllNzYxZGI5NGY0ZWY1ODRlZTIyYjYzMTUyM2YxNDciLCJ1c2VySWQiOiI3NTg1MDEyIn0=</vt:lpwstr>
  </property>
</Properties>
</file>