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F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附件2</w:t>
      </w:r>
    </w:p>
    <w:p w14:paraId="57320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申报项目评分细则</w:t>
      </w:r>
    </w:p>
    <w:p w14:paraId="5EFCE1F5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108"/>
        <w:gridCol w:w="3544"/>
      </w:tblGrid>
      <w:tr w14:paraId="3BC0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1" w:type="dxa"/>
            <w:vAlign w:val="center"/>
          </w:tcPr>
          <w:p w14:paraId="1DA9A291"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一级指标</w:t>
            </w:r>
          </w:p>
        </w:tc>
        <w:tc>
          <w:tcPr>
            <w:tcW w:w="4108" w:type="dxa"/>
            <w:vAlign w:val="center"/>
          </w:tcPr>
          <w:p w14:paraId="2597FA28"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二级指标</w:t>
            </w:r>
          </w:p>
        </w:tc>
        <w:tc>
          <w:tcPr>
            <w:tcW w:w="3544" w:type="dxa"/>
            <w:vAlign w:val="center"/>
          </w:tcPr>
          <w:p w14:paraId="4CA535D7">
            <w:pPr>
              <w:jc w:val="center"/>
              <w:rPr>
                <w:rFonts w:cs="仿宋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szCs w:val="21"/>
              </w:rPr>
              <w:t>指标分数</w:t>
            </w:r>
          </w:p>
        </w:tc>
      </w:tr>
      <w:tr w14:paraId="6B6E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2E163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项目影响力</w:t>
            </w:r>
          </w:p>
          <w:p w14:paraId="1F1BEABF"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Cs w:val="21"/>
              </w:rPr>
              <w:t>（40分）</w:t>
            </w:r>
            <w:bookmarkEnd w:id="0"/>
          </w:p>
        </w:tc>
        <w:tc>
          <w:tcPr>
            <w:tcW w:w="4108" w:type="dxa"/>
            <w:vAlign w:val="center"/>
          </w:tcPr>
          <w:p w14:paraId="78C2C4E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1" w:name="OLE_LINK12"/>
            <w:r>
              <w:rPr>
                <w:rFonts w:hint="eastAsia" w:ascii="仿宋_GB2312" w:hAnsi="仿宋_GB2312" w:eastAsia="仿宋_GB2312" w:cs="仿宋_GB2312"/>
                <w:szCs w:val="21"/>
              </w:rPr>
              <w:t>申报项目连续举办届数</w:t>
            </w:r>
            <w:bookmarkEnd w:id="1"/>
          </w:p>
        </w:tc>
        <w:tc>
          <w:tcPr>
            <w:tcW w:w="3544" w:type="dxa"/>
            <w:vAlign w:val="center"/>
          </w:tcPr>
          <w:p w14:paraId="7C61C205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20届及以上得10分；</w:t>
            </w:r>
          </w:p>
          <w:p w14:paraId="1A95A11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10-19届得7分；10届以下得5分；</w:t>
            </w:r>
          </w:p>
          <w:p w14:paraId="3F96C80C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初次举办得2分。</w:t>
            </w:r>
          </w:p>
        </w:tc>
      </w:tr>
      <w:tr w14:paraId="2E67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120CAB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08" w:type="dxa"/>
            <w:vAlign w:val="center"/>
          </w:tcPr>
          <w:p w14:paraId="3CF8332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申报项目活动场次数量</w:t>
            </w:r>
          </w:p>
        </w:tc>
        <w:tc>
          <w:tcPr>
            <w:tcW w:w="3544" w:type="dxa"/>
            <w:vAlign w:val="center"/>
          </w:tcPr>
          <w:p w14:paraId="15E832BB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40场及以上得10分；</w:t>
            </w:r>
          </w:p>
          <w:p w14:paraId="67199454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20-39场得7分；</w:t>
            </w:r>
          </w:p>
          <w:p w14:paraId="172C045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10-19场得5分；</w:t>
            </w:r>
          </w:p>
          <w:p w14:paraId="5E0C0F26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10场以下得3分。</w:t>
            </w:r>
          </w:p>
        </w:tc>
      </w:tr>
      <w:tr w14:paraId="55E1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271" w:type="dxa"/>
            <w:vMerge w:val="continue"/>
            <w:vAlign w:val="center"/>
          </w:tcPr>
          <w:p w14:paraId="1836BA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08" w:type="dxa"/>
            <w:vAlign w:val="center"/>
          </w:tcPr>
          <w:p w14:paraId="4BC27B5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申报项目参与企业数量</w:t>
            </w:r>
          </w:p>
          <w:p w14:paraId="6B9E097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（在活动中有展示、发布的企业，佐证材料如日程表、组织机构、现场照片等）</w:t>
            </w:r>
          </w:p>
        </w:tc>
        <w:tc>
          <w:tcPr>
            <w:tcW w:w="3544" w:type="dxa"/>
            <w:vAlign w:val="center"/>
          </w:tcPr>
          <w:p w14:paraId="541DB1D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40家及以上得10分；</w:t>
            </w:r>
          </w:p>
          <w:p w14:paraId="2D9736BA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20-39家得7分；</w:t>
            </w:r>
          </w:p>
          <w:p w14:paraId="5FC3A1D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10-19家得5分；</w:t>
            </w:r>
          </w:p>
          <w:p w14:paraId="08838F6C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10家以下得3分。</w:t>
            </w:r>
          </w:p>
        </w:tc>
      </w:tr>
      <w:tr w14:paraId="3E70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1271" w:type="dxa"/>
            <w:vMerge w:val="continue"/>
            <w:vAlign w:val="center"/>
          </w:tcPr>
          <w:p w14:paraId="1CB932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08" w:type="dxa"/>
            <w:vAlign w:val="center"/>
          </w:tcPr>
          <w:p w14:paraId="3630C4BE"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覆盖面广度</w:t>
            </w:r>
          </w:p>
          <w:p w14:paraId="51D73821"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（活动级别情况包括：组织机构中参与单位的级别、活动内容参与主体的级别、邀请重要嘉宾的级别）</w:t>
            </w:r>
          </w:p>
        </w:tc>
        <w:tc>
          <w:tcPr>
            <w:tcW w:w="3544" w:type="dxa"/>
            <w:vAlign w:val="center"/>
          </w:tcPr>
          <w:p w14:paraId="70499CE3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国际性得10分；</w:t>
            </w:r>
          </w:p>
          <w:p w14:paraId="62C0B6C6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全国性得7分；</w:t>
            </w:r>
          </w:p>
          <w:p w14:paraId="31F5A910"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粤港澳大湾区或全省性得5分；</w:t>
            </w:r>
          </w:p>
          <w:p w14:paraId="48D92AF3">
            <w:pPr>
              <w:pStyle w:val="2"/>
              <w:ind w:firstLine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广州市内及以下3分。</w:t>
            </w:r>
          </w:p>
        </w:tc>
      </w:tr>
      <w:tr w14:paraId="39FF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restart"/>
            <w:vAlign w:val="center"/>
          </w:tcPr>
          <w:p w14:paraId="2D9019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项目传播力</w:t>
            </w:r>
          </w:p>
          <w:p w14:paraId="168CDAF9"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（30分）</w:t>
            </w:r>
          </w:p>
        </w:tc>
        <w:tc>
          <w:tcPr>
            <w:tcW w:w="4108" w:type="dxa"/>
            <w:vAlign w:val="center"/>
          </w:tcPr>
          <w:p w14:paraId="0B737A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媒体参与传播情况（含主流媒体、专业媒体、行业媒体等）</w:t>
            </w:r>
          </w:p>
        </w:tc>
        <w:tc>
          <w:tcPr>
            <w:tcW w:w="3544" w:type="dxa"/>
            <w:vAlign w:val="center"/>
          </w:tcPr>
          <w:p w14:paraId="43EAD213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50家以上得10分；</w:t>
            </w:r>
          </w:p>
          <w:p w14:paraId="05368403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20-50家得7分；</w:t>
            </w:r>
          </w:p>
          <w:p w14:paraId="57027428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20家以下得3分。</w:t>
            </w:r>
          </w:p>
        </w:tc>
      </w:tr>
      <w:tr w14:paraId="0719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52EEC0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08" w:type="dxa"/>
            <w:vAlign w:val="center"/>
          </w:tcPr>
          <w:p w14:paraId="56E9C59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户外屏幕、楼宇电视、地铁广告、车身广告、会场广告等线下宣传情况</w:t>
            </w:r>
          </w:p>
          <w:p w14:paraId="14550B9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（评价维度为广告位数量）</w:t>
            </w:r>
          </w:p>
        </w:tc>
        <w:tc>
          <w:tcPr>
            <w:tcW w:w="3544" w:type="dxa"/>
            <w:vAlign w:val="center"/>
          </w:tcPr>
          <w:p w14:paraId="584632F4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20块及以上得10分；</w:t>
            </w:r>
          </w:p>
          <w:p w14:paraId="603FB02D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10-19块得7分； </w:t>
            </w:r>
          </w:p>
          <w:p w14:paraId="1C8144EF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10块以下得3分。</w:t>
            </w:r>
          </w:p>
        </w:tc>
      </w:tr>
      <w:tr w14:paraId="3C6C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79EA26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08" w:type="dxa"/>
            <w:vAlign w:val="center"/>
          </w:tcPr>
          <w:p w14:paraId="4F9DB4C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线上线下曝光情况（含线下参与人数，线上传播、点赞人数等）</w:t>
            </w:r>
          </w:p>
        </w:tc>
        <w:tc>
          <w:tcPr>
            <w:tcW w:w="3544" w:type="dxa"/>
            <w:vAlign w:val="center"/>
          </w:tcPr>
          <w:p w14:paraId="5ED8548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1亿以上得10分；</w:t>
            </w:r>
          </w:p>
          <w:p w14:paraId="188E77CF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5000万-1亿得7分；</w:t>
            </w:r>
          </w:p>
          <w:p w14:paraId="5520B239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5000万以下得3分。</w:t>
            </w:r>
          </w:p>
        </w:tc>
      </w:tr>
      <w:tr w14:paraId="61FA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1" w:type="dxa"/>
            <w:vMerge w:val="restart"/>
            <w:vAlign w:val="center"/>
          </w:tcPr>
          <w:p w14:paraId="44B816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产业带动力</w:t>
            </w:r>
          </w:p>
          <w:p w14:paraId="35499BC8">
            <w:pPr>
              <w:pStyle w:val="2"/>
              <w:ind w:firstLine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（30分）</w:t>
            </w:r>
          </w:p>
        </w:tc>
        <w:tc>
          <w:tcPr>
            <w:tcW w:w="4108" w:type="dxa"/>
            <w:vAlign w:val="center"/>
          </w:tcPr>
          <w:p w14:paraId="6DCDFF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带动购置产业用地、项目投资、设立首店（含新店）、规上企业迁入、小升规等情况</w:t>
            </w:r>
          </w:p>
        </w:tc>
        <w:tc>
          <w:tcPr>
            <w:tcW w:w="3544" w:type="dxa"/>
            <w:vAlign w:val="center"/>
          </w:tcPr>
          <w:p w14:paraId="10A06703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每达成一项得2分，最多得10分。</w:t>
            </w:r>
          </w:p>
        </w:tc>
      </w:tr>
      <w:tr w14:paraId="681A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39D301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08" w:type="dxa"/>
            <w:vAlign w:val="center"/>
          </w:tcPr>
          <w:p w14:paraId="51D1363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番禺区企业参与情况。</w:t>
            </w:r>
          </w:p>
          <w:p w14:paraId="26F35B0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（在活动中有展示、发布的企业，佐证材料如日程表、组织机构、现场照片等）</w:t>
            </w:r>
          </w:p>
        </w:tc>
        <w:tc>
          <w:tcPr>
            <w:tcW w:w="3544" w:type="dxa"/>
            <w:vAlign w:val="center"/>
          </w:tcPr>
          <w:p w14:paraId="7297E506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50家以上得10分；</w:t>
            </w:r>
          </w:p>
          <w:p w14:paraId="14150235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20-50家得7分；</w:t>
            </w:r>
          </w:p>
          <w:p w14:paraId="62997158"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20家以下得3分。</w:t>
            </w:r>
          </w:p>
        </w:tc>
      </w:tr>
      <w:tr w14:paraId="4741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Merge w:val="continue"/>
            <w:vAlign w:val="center"/>
          </w:tcPr>
          <w:p w14:paraId="2B6E36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4108" w:type="dxa"/>
            <w:vAlign w:val="center"/>
          </w:tcPr>
          <w:p w14:paraId="7A59CF4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活动对以下三项工作的开展情况：</w:t>
            </w:r>
          </w:p>
          <w:p w14:paraId="72DE339D">
            <w:pPr>
              <w:pStyle w:val="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1、产业名片宣介情况：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①番禺打造千亿时尚产业、②番禺国际时尚纺织服装国家级中小企业特色产业集群、③番禺快时尚服装外贸转型升级基地、④番禺珠宝国家级外贸转型升级基地、</w:t>
            </w:r>
            <w:bookmarkStart w:id="2" w:name="OLE_LINK3"/>
            <w:bookmarkStart w:id="3" w:name="OLE_LINK4"/>
            <w:r>
              <w:rPr>
                <w:rFonts w:hint="eastAsia" w:ascii="仿宋_GB2312" w:hAnsi="仿宋_GB2312" w:eastAsia="仿宋_GB2312" w:cs="仿宋_GB2312"/>
                <w:szCs w:val="21"/>
              </w:rPr>
              <w:t>⑤番禺灯光音响国家级中小企业特色产业集群</w:t>
            </w:r>
            <w:bookmarkEnd w:id="2"/>
            <w:bookmarkEnd w:id="3"/>
            <w:r>
              <w:rPr>
                <w:rFonts w:hint="eastAsia" w:ascii="仿宋_GB2312" w:hAnsi="仿宋_GB2312" w:eastAsia="仿宋_GB2312" w:cs="仿宋_GB2312"/>
                <w:szCs w:val="21"/>
              </w:rPr>
              <w:t>”等番禺时尚产业名片的露出情况；</w:t>
            </w:r>
          </w:p>
          <w:p w14:paraId="2FCE9E90">
            <w:pPr>
              <w:pStyle w:val="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2、产业政策的发布、宣贯情况；</w:t>
            </w:r>
          </w:p>
          <w:p w14:paraId="7BA65697">
            <w:pPr>
              <w:pStyle w:val="2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3、产业项目的推介情况。</w:t>
            </w:r>
          </w:p>
          <w:p w14:paraId="0749CEF6">
            <w:pPr>
              <w:pStyle w:val="2"/>
              <w:ind w:firstLine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（含会议、路演、视频、文字、图片、展板、新闻稿件等）</w:t>
            </w:r>
          </w:p>
        </w:tc>
        <w:tc>
          <w:tcPr>
            <w:tcW w:w="3544" w:type="dxa"/>
            <w:vAlign w:val="center"/>
          </w:tcPr>
          <w:p w14:paraId="1F2C2F0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达成3类得10分；</w:t>
            </w:r>
          </w:p>
          <w:p w14:paraId="0C8E36D5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达成2类得5分；</w:t>
            </w:r>
          </w:p>
          <w:p w14:paraId="7B6B1876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达成1类得2分。</w:t>
            </w:r>
          </w:p>
        </w:tc>
      </w:tr>
    </w:tbl>
    <w:p w14:paraId="384355BA">
      <w:pPr>
        <w:rPr>
          <w:sz w:val="28"/>
          <w:szCs w:val="28"/>
        </w:rPr>
      </w:pPr>
      <w:bookmarkStart w:id="10" w:name="_GoBack"/>
      <w:r>
        <w:rPr>
          <w:sz w:val="28"/>
          <w:szCs w:val="28"/>
        </w:rPr>
        <w:t>备注：</w:t>
      </w:r>
    </w:p>
    <w:p w14:paraId="1B53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A档：</w:t>
      </w:r>
      <w:r>
        <w:rPr>
          <w:sz w:val="28"/>
          <w:szCs w:val="28"/>
        </w:rPr>
        <w:t>总分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0分以上，</w:t>
      </w:r>
      <w:bookmarkStart w:id="4" w:name="OLE_LINK5"/>
      <w:bookmarkStart w:id="5" w:name="OLE_LINK2"/>
      <w:r>
        <w:rPr>
          <w:sz w:val="28"/>
          <w:szCs w:val="28"/>
        </w:rPr>
        <w:t>补贴金额</w:t>
      </w:r>
      <w:bookmarkStart w:id="6" w:name="OLE_LINK6"/>
      <w:bookmarkStart w:id="7" w:name="OLE_LINK7"/>
      <w:r>
        <w:rPr>
          <w:sz w:val="28"/>
          <w:szCs w:val="28"/>
        </w:rPr>
        <w:t>按照申报项目</w:t>
      </w:r>
      <w:r>
        <w:rPr>
          <w:rFonts w:hint="eastAsia"/>
          <w:sz w:val="28"/>
          <w:szCs w:val="28"/>
        </w:rPr>
        <w:t>材料</w:t>
      </w:r>
      <w:r>
        <w:rPr>
          <w:sz w:val="28"/>
          <w:szCs w:val="28"/>
        </w:rPr>
        <w:t>提交的成本开支发票金额且</w:t>
      </w:r>
      <w:bookmarkEnd w:id="6"/>
      <w:bookmarkEnd w:id="7"/>
      <w:r>
        <w:rPr>
          <w:sz w:val="28"/>
          <w:szCs w:val="28"/>
        </w:rPr>
        <w:t>最高不超过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00万元</w:t>
      </w:r>
      <w:bookmarkEnd w:id="4"/>
      <w:bookmarkEnd w:id="5"/>
      <w:r>
        <w:rPr>
          <w:sz w:val="28"/>
          <w:szCs w:val="28"/>
        </w:rPr>
        <w:t>；</w:t>
      </w:r>
    </w:p>
    <w:p w14:paraId="53B9BF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rFonts w:hint="eastAsia"/>
          <w:sz w:val="28"/>
          <w:szCs w:val="28"/>
        </w:rPr>
        <w:t>档：</w:t>
      </w:r>
      <w:r>
        <w:rPr>
          <w:sz w:val="28"/>
          <w:szCs w:val="28"/>
        </w:rPr>
        <w:t>总分70-80分，补贴金额按照申报项目</w:t>
      </w:r>
      <w:r>
        <w:rPr>
          <w:rFonts w:hint="eastAsia"/>
          <w:sz w:val="28"/>
          <w:szCs w:val="28"/>
        </w:rPr>
        <w:t>材料</w:t>
      </w:r>
      <w:r>
        <w:rPr>
          <w:sz w:val="28"/>
          <w:szCs w:val="28"/>
        </w:rPr>
        <w:t>提交的成本开支发票金额且最高不超过200万元；</w:t>
      </w:r>
    </w:p>
    <w:p w14:paraId="4CB060C8">
      <w:pPr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rFonts w:hint="eastAsia"/>
          <w:sz w:val="28"/>
          <w:szCs w:val="28"/>
        </w:rPr>
        <w:t>档：</w:t>
      </w:r>
      <w:r>
        <w:rPr>
          <w:sz w:val="28"/>
          <w:szCs w:val="28"/>
        </w:rPr>
        <w:t>总分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0分</w:t>
      </w:r>
      <w:r>
        <w:rPr>
          <w:rFonts w:hint="eastAsia"/>
          <w:sz w:val="28"/>
          <w:szCs w:val="28"/>
        </w:rPr>
        <w:t>以上</w:t>
      </w:r>
      <w:r>
        <w:rPr>
          <w:sz w:val="28"/>
          <w:szCs w:val="28"/>
        </w:rPr>
        <w:t>，补贴金额</w:t>
      </w:r>
      <w:r>
        <w:rPr>
          <w:rFonts w:hint="eastAsia"/>
          <w:sz w:val="28"/>
          <w:szCs w:val="28"/>
        </w:rPr>
        <w:t>按照申报项目</w:t>
      </w:r>
      <w:bookmarkStart w:id="8" w:name="OLE_LINK9"/>
      <w:bookmarkStart w:id="9" w:name="OLE_LINK8"/>
      <w:r>
        <w:rPr>
          <w:rFonts w:hint="eastAsia"/>
          <w:sz w:val="28"/>
          <w:szCs w:val="28"/>
        </w:rPr>
        <w:t>材料</w:t>
      </w:r>
      <w:bookmarkEnd w:id="8"/>
      <w:bookmarkEnd w:id="9"/>
      <w:r>
        <w:rPr>
          <w:rFonts w:hint="eastAsia"/>
          <w:sz w:val="28"/>
          <w:szCs w:val="28"/>
        </w:rPr>
        <w:t>提交的成本开支发票金额且</w:t>
      </w:r>
      <w:r>
        <w:rPr>
          <w:sz w:val="28"/>
          <w:szCs w:val="28"/>
        </w:rPr>
        <w:t>最高不超过100万元。</w:t>
      </w:r>
    </w:p>
    <w:bookmarkEnd w:id="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2025-09-02T07:51:18Z</dcterms:created>
  <dc:creator>Administrator</dc:creator>
  <cp:lastModifiedBy>Administrator</cp:lastModifiedBy>
  <dcterms:modified xsi:type="dcterms:W3CDTF">2025-09-02T07:52:18Z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DABC429E7CC84D6998757AE63973E75B_12</vt:lpwstr>
  </property>
</Properties>
</file>