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鼓励发展的科技领域清单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省委、省政府支持的的产业领域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1.战略性支柱产业：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•智能家电产业集群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•汽车产业集群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•先进材料产业集群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•现代轻工纺织产业集群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•软件与信息服务产业集群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•超高清视频显示产业集群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•生物医药与健康产业集群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•现代农业与食品产业集群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•石化产业集群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•钢铁产业集群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•建筑产业集群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•时尚产业集群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2.战略性新兴产业：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•半导体与集成电路产业集群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•高端装备制造产业集群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•智能机器人产业集群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•区块链与量子信息产业集群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•前沿新材料产业集群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•新能源产业集群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•激光与增材制造产业集群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•数字创意产业集群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•安全应急与环保产业集群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•精密仪器设备产业集群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3.未来产业集群：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•未来电子信息产业集群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•未来智能装备产业集群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•未来生命健康产业集群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•未来材料产业集群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•未来绿色低碳产业集群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韶关市支持的产业领域：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1.先进材料产业：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•钢铁及特钢材料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•有色金属材料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•化工材料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•新型建材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2.先进装备制造产业：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•装备基础零部件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•汽车电子零配件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•新能源专用车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•矿山及建筑工程设备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3.电子信息制造业：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•高端印制线路板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•电子元器件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•集成电路封测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•存储器生产制造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4.生物医药健康产业：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•抗肿瘤新药研发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•中药材种植及加工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•医疗器械制造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•大健康全产业链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5.节能环保产业：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•污染治理与修复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•新能源项目建设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•环保装备制造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6.大数据与电子信息产业：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•数据中心建设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•云计算与智算服务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7.农林水文旅康养产业：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•现代农业产业园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•休闲农业与乡村旅游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•森林康养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8.商贸物流产业：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•港航装备制造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•内河航运服务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•物流集散中心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9.低空经济产业：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•低空经济产业园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•智能网联试验场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10.传统产业转型升级：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•绿色矿业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•内河航运业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94383"/>
    <w:rsid w:val="09394383"/>
    <w:rsid w:val="59B7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2025-03-18T17:08:00Z</dcterms:created>
  <dc:creator>Administrator</dc:creator>
  <cp:lastModifiedBy>钟音</cp:lastModifiedBy>
  <dcterms:modified xsi:type="dcterms:W3CDTF">2025-03-20T11:10:32Z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C252A76AC55141AC816B4376FE3FF78E</vt:lpwstr>
  </property>
  <property fmtid="{D5CDD505-2E9C-101B-9397-08002B2CF9AE}" pid="4" name="ribbonExt">
    <vt:lpwstr>{"WPSExtOfficeTab":{"OnGetEnabled":false,"OnGetVisible":false}}</vt:lpwstr>
  </property>
</Properties>
</file>