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Default ContentType="image/jpeg" Extension="jpeg"/>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29"/>
        <w:rPr>
          <w:lang w:eastAsia="zh-CN"/>
        </w:rPr>
      </w:pPr>
      <w:bookmarkStart w:id="0" w:name="_Toc212121311"/>
      <w:r>
        <w:rPr>
          <w:rFonts w:hint="eastAsia"/>
          <w:lang w:eastAsia="zh-CN"/>
        </w:rPr>
        <w:t>附件1</w:t>
      </w:r>
      <w:bookmarkEnd w:id="0"/>
    </w:p>
    <w:p>
      <w:pPr>
        <w:pStyle w:val="13"/>
        <w:spacing w:line="247" w:lineRule="auto"/>
        <w:ind w:firstLine="420"/>
        <w:rPr>
          <w:rFonts w:eastAsia="等线"/>
          <w:lang w:eastAsia="zh-CN"/>
        </w:rPr>
      </w:pPr>
    </w:p>
    <w:p>
      <w:pPr>
        <w:pStyle w:val="13"/>
        <w:spacing w:line="247" w:lineRule="auto"/>
        <w:ind w:firstLine="420"/>
        <w:rPr>
          <w:rFonts w:eastAsia="等线"/>
          <w:lang w:eastAsia="zh-CN"/>
        </w:rPr>
      </w:pPr>
    </w:p>
    <w:p>
      <w:pPr>
        <w:pStyle w:val="13"/>
        <w:spacing w:line="247" w:lineRule="auto"/>
        <w:ind w:firstLine="420"/>
        <w:rPr>
          <w:rFonts w:eastAsia="等线"/>
          <w:lang w:eastAsia="zh-CN"/>
        </w:rPr>
      </w:pPr>
    </w:p>
    <w:p>
      <w:pPr>
        <w:pStyle w:val="13"/>
        <w:spacing w:line="247" w:lineRule="auto"/>
        <w:ind w:firstLine="420"/>
        <w:rPr>
          <w:rFonts w:eastAsia="等线"/>
          <w:lang w:eastAsia="zh-CN"/>
        </w:rPr>
      </w:pPr>
    </w:p>
    <w:p>
      <w:pPr>
        <w:pStyle w:val="13"/>
        <w:spacing w:line="247" w:lineRule="auto"/>
        <w:ind w:firstLine="420"/>
        <w:rPr>
          <w:rFonts w:eastAsia="等线"/>
          <w:lang w:eastAsia="zh-CN"/>
        </w:rPr>
      </w:pPr>
    </w:p>
    <w:p>
      <w:pPr>
        <w:pStyle w:val="13"/>
        <w:spacing w:line="247" w:lineRule="auto"/>
        <w:ind w:firstLine="420"/>
      </w:pPr>
    </w:p>
    <w:p>
      <w:pPr>
        <w:pStyle w:val="13"/>
        <w:spacing w:line="247" w:lineRule="auto"/>
        <w:ind w:firstLine="420"/>
      </w:pPr>
    </w:p>
    <w:p>
      <w:pPr>
        <w:spacing w:before="167" w:line="262" w:lineRule="auto"/>
        <w:ind w:firstLine="0" w:firstLineChars="0"/>
        <w:jc w:val="center"/>
        <w:rPr>
          <w:rFonts w:hint="eastAsia" w:ascii="方正小标宋简体" w:hAnsi="方正小标宋简体" w:eastAsia="方正小标宋简体" w:cs="方正小标宋简体"/>
          <w:spacing w:val="5"/>
          <w:sz w:val="43"/>
          <w:szCs w:val="43"/>
        </w:rPr>
      </w:pPr>
      <w:r>
        <w:rPr>
          <w:rFonts w:ascii="方正小标宋简体" w:hAnsi="方正小标宋简体" w:eastAsia="方正小标宋简体" w:cs="方正小标宋简体"/>
          <w:spacing w:val="9"/>
          <w:sz w:val="43"/>
          <w:szCs w:val="43"/>
        </w:rPr>
        <w:t>第三届全国工业和信息化技术技能大赛</w:t>
      </w:r>
    </w:p>
    <w:p>
      <w:pPr>
        <w:spacing w:before="167" w:line="262" w:lineRule="auto"/>
        <w:ind w:firstLine="0" w:firstLineChars="0"/>
        <w:jc w:val="center"/>
        <w:rPr>
          <w:rFonts w:hint="eastAsia" w:ascii="方正小标宋简体" w:hAnsi="方正小标宋简体" w:eastAsia="方正小标宋简体" w:cs="方正小标宋简体"/>
          <w:sz w:val="43"/>
          <w:szCs w:val="43"/>
        </w:rPr>
      </w:pPr>
      <w:r>
        <w:rPr>
          <w:rFonts w:eastAsia="Times New Roman" w:cs="Times New Roman"/>
          <w:spacing w:val="10"/>
          <w:sz w:val="43"/>
          <w:szCs w:val="43"/>
        </w:rPr>
        <w:t>——</w:t>
      </w:r>
      <w:r>
        <w:rPr>
          <w:rFonts w:ascii="方正小标宋简体" w:hAnsi="方正小标宋简体" w:eastAsia="方正小标宋简体" w:cs="方正小标宋简体"/>
          <w:spacing w:val="10"/>
          <w:sz w:val="43"/>
          <w:szCs w:val="43"/>
        </w:rPr>
        <w:t>制造业数字化转型赛项</w:t>
      </w:r>
      <w:r>
        <w:rPr>
          <w:rFonts w:hint="eastAsia" w:ascii="方正小标宋简体" w:hAnsi="方正小标宋简体" w:eastAsia="方正小标宋简体" w:cs="方正小标宋简体"/>
          <w:spacing w:val="10"/>
          <w:sz w:val="43"/>
          <w:szCs w:val="43"/>
          <w:lang w:eastAsia="zh-CN"/>
        </w:rPr>
        <w:t>广东省选拔赛</w:t>
      </w:r>
    </w:p>
    <w:p>
      <w:pPr>
        <w:pStyle w:val="13"/>
        <w:spacing w:line="296" w:lineRule="auto"/>
        <w:ind w:firstLine="420"/>
      </w:pPr>
    </w:p>
    <w:p>
      <w:pPr>
        <w:pStyle w:val="13"/>
        <w:spacing w:line="296" w:lineRule="auto"/>
        <w:ind w:firstLine="420"/>
      </w:pPr>
    </w:p>
    <w:p>
      <w:pPr>
        <w:pStyle w:val="13"/>
        <w:spacing w:line="296" w:lineRule="auto"/>
        <w:ind w:firstLine="420"/>
      </w:pPr>
    </w:p>
    <w:p>
      <w:pPr>
        <w:pStyle w:val="13"/>
        <w:spacing w:line="297" w:lineRule="auto"/>
        <w:ind w:firstLine="420"/>
      </w:pPr>
    </w:p>
    <w:p>
      <w:pPr>
        <w:spacing w:before="167" w:line="206" w:lineRule="auto"/>
        <w:ind w:firstLine="0" w:firstLineChars="0"/>
        <w:jc w:val="center"/>
        <w:rPr>
          <w:rFonts w:hint="eastAsia" w:ascii="方正小标宋简体" w:hAnsi="方正小标宋简体" w:eastAsia="方正小标宋简体" w:cs="方正小标宋简体"/>
          <w:sz w:val="43"/>
          <w:szCs w:val="43"/>
        </w:rPr>
      </w:pPr>
      <w:r>
        <w:rPr>
          <w:rFonts w:ascii="方正小标宋简体" w:hAnsi="方正小标宋简体" w:eastAsia="方正小标宋简体" w:cs="方正小标宋简体"/>
          <w:sz w:val="43"/>
          <w:szCs w:val="43"/>
        </w:rPr>
        <w:t>技</w:t>
      </w:r>
    </w:p>
    <w:p>
      <w:pPr>
        <w:pStyle w:val="13"/>
        <w:spacing w:line="323" w:lineRule="auto"/>
        <w:ind w:firstLine="0" w:firstLineChars="0"/>
        <w:jc w:val="center"/>
      </w:pPr>
    </w:p>
    <w:p>
      <w:pPr>
        <w:pStyle w:val="13"/>
        <w:spacing w:line="324" w:lineRule="auto"/>
        <w:ind w:firstLine="0" w:firstLineChars="0"/>
        <w:jc w:val="center"/>
      </w:pPr>
    </w:p>
    <w:p>
      <w:pPr>
        <w:spacing w:before="166" w:line="238" w:lineRule="auto"/>
        <w:ind w:firstLine="0" w:firstLineChars="0"/>
        <w:jc w:val="center"/>
        <w:rPr>
          <w:rFonts w:hint="eastAsia"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1"/>
          <w:sz w:val="43"/>
          <w:szCs w:val="43"/>
        </w:rPr>
        <w:t>术</w:t>
      </w:r>
    </w:p>
    <w:p>
      <w:pPr>
        <w:pStyle w:val="13"/>
        <w:spacing w:line="290" w:lineRule="auto"/>
        <w:ind w:firstLine="0" w:firstLineChars="0"/>
        <w:jc w:val="center"/>
      </w:pPr>
    </w:p>
    <w:p>
      <w:pPr>
        <w:pStyle w:val="13"/>
        <w:spacing w:line="290" w:lineRule="auto"/>
        <w:ind w:firstLine="0" w:firstLineChars="0"/>
        <w:jc w:val="center"/>
      </w:pPr>
    </w:p>
    <w:p>
      <w:pPr>
        <w:spacing w:before="167" w:line="206" w:lineRule="auto"/>
        <w:ind w:firstLine="0" w:firstLineChars="0"/>
        <w:jc w:val="center"/>
        <w:rPr>
          <w:rFonts w:hint="eastAsia" w:ascii="方正小标宋简体" w:hAnsi="方正小标宋简体" w:eastAsia="方正小标宋简体" w:cs="方正小标宋简体"/>
          <w:sz w:val="43"/>
          <w:szCs w:val="43"/>
        </w:rPr>
      </w:pPr>
      <w:r>
        <w:rPr>
          <w:rFonts w:ascii="方正小标宋简体" w:hAnsi="方正小标宋简体" w:eastAsia="方正小标宋简体" w:cs="方正小标宋简体"/>
          <w:sz w:val="43"/>
          <w:szCs w:val="43"/>
        </w:rPr>
        <w:t>方</w:t>
      </w:r>
    </w:p>
    <w:p>
      <w:pPr>
        <w:pStyle w:val="13"/>
        <w:spacing w:line="325" w:lineRule="auto"/>
        <w:ind w:firstLine="0" w:firstLineChars="0"/>
        <w:jc w:val="center"/>
      </w:pPr>
    </w:p>
    <w:p>
      <w:pPr>
        <w:pStyle w:val="13"/>
        <w:spacing w:line="326" w:lineRule="auto"/>
        <w:ind w:firstLine="0" w:firstLineChars="0"/>
        <w:jc w:val="center"/>
      </w:pPr>
    </w:p>
    <w:p>
      <w:pPr>
        <w:spacing w:before="166" w:line="208" w:lineRule="auto"/>
        <w:ind w:firstLine="0" w:firstLineChars="0"/>
        <w:jc w:val="center"/>
        <w:rPr>
          <w:rFonts w:hint="eastAsia" w:ascii="方正小标宋简体" w:hAnsi="方正小标宋简体" w:eastAsia="方正小标宋简体" w:cs="方正小标宋简体"/>
          <w:sz w:val="43"/>
          <w:szCs w:val="43"/>
        </w:rPr>
      </w:pPr>
      <w:r>
        <w:rPr>
          <w:rFonts w:ascii="方正小标宋简体" w:hAnsi="方正小标宋简体" w:eastAsia="方正小标宋简体" w:cs="方正小标宋简体"/>
          <w:spacing w:val="1"/>
          <w:sz w:val="43"/>
          <w:szCs w:val="43"/>
        </w:rPr>
        <w:t>案</w:t>
      </w:r>
    </w:p>
    <w:p>
      <w:pPr>
        <w:pStyle w:val="13"/>
        <w:spacing w:line="352" w:lineRule="auto"/>
        <w:ind w:firstLine="420"/>
        <w:rPr>
          <w:rFonts w:eastAsia="等线"/>
          <w:lang w:eastAsia="zh-CN"/>
        </w:rPr>
      </w:pPr>
    </w:p>
    <w:p>
      <w:pPr>
        <w:pStyle w:val="13"/>
        <w:spacing w:line="352" w:lineRule="auto"/>
        <w:ind w:firstLine="420"/>
        <w:rPr>
          <w:rFonts w:eastAsia="等线"/>
          <w:lang w:eastAsia="zh-CN"/>
        </w:rPr>
      </w:pPr>
    </w:p>
    <w:p>
      <w:pPr>
        <w:pStyle w:val="13"/>
        <w:spacing w:line="352" w:lineRule="auto"/>
        <w:ind w:firstLine="420"/>
        <w:rPr>
          <w:rFonts w:eastAsia="等线"/>
          <w:lang w:eastAsia="zh-CN"/>
        </w:rPr>
      </w:pPr>
    </w:p>
    <w:p>
      <w:pPr>
        <w:pStyle w:val="13"/>
        <w:spacing w:line="352" w:lineRule="auto"/>
        <w:ind w:firstLine="420"/>
        <w:rPr>
          <w:rFonts w:eastAsia="等线"/>
          <w:lang w:eastAsia="zh-CN"/>
        </w:rPr>
      </w:pPr>
    </w:p>
    <w:p>
      <w:pPr>
        <w:pStyle w:val="13"/>
        <w:spacing w:line="353" w:lineRule="auto"/>
        <w:ind w:firstLine="420"/>
      </w:pPr>
    </w:p>
    <w:p>
      <w:pPr>
        <w:spacing w:before="133" w:line="187" w:lineRule="auto"/>
        <w:ind w:firstLine="0" w:firstLineChars="0"/>
        <w:jc w:val="center"/>
        <w:rPr>
          <w:rFonts w:hint="eastAsia" w:ascii="微软雅黑" w:hAnsi="微软雅黑" w:eastAsia="微软雅黑" w:cs="微软雅黑"/>
          <w:sz w:val="31"/>
          <w:szCs w:val="31"/>
        </w:rPr>
      </w:pPr>
      <w:r>
        <w:rPr>
          <w:rFonts w:eastAsia="Times New Roman" w:cs="Times New Roman"/>
          <w:sz w:val="31"/>
          <w:szCs w:val="31"/>
        </w:rPr>
        <w:t>2025</w:t>
      </w:r>
      <w:r>
        <w:rPr>
          <w:rFonts w:ascii="微软雅黑" w:hAnsi="微软雅黑" w:eastAsia="微软雅黑" w:cs="微软雅黑"/>
          <w:sz w:val="31"/>
          <w:szCs w:val="31"/>
        </w:rPr>
        <w:t>年</w:t>
      </w:r>
      <w:r>
        <w:rPr>
          <w:rFonts w:hint="eastAsia" w:cs="Times New Roman"/>
          <w:sz w:val="31"/>
          <w:szCs w:val="31"/>
          <w:lang w:eastAsia="zh-CN"/>
        </w:rPr>
        <w:t>10</w:t>
      </w:r>
      <w:r>
        <w:rPr>
          <w:rFonts w:ascii="微软雅黑" w:hAnsi="微软雅黑" w:eastAsia="微软雅黑" w:cs="微软雅黑"/>
          <w:sz w:val="31"/>
          <w:szCs w:val="31"/>
        </w:rPr>
        <w:t>月</w:t>
      </w:r>
    </w:p>
    <w:p>
      <w:pPr>
        <w:spacing w:line="188" w:lineRule="auto"/>
        <w:ind w:firstLine="620"/>
        <w:rPr>
          <w:rFonts w:hint="eastAsia" w:ascii="微软雅黑" w:hAnsi="微软雅黑" w:eastAsia="微软雅黑" w:cs="微软雅黑"/>
          <w:sz w:val="31"/>
          <w:szCs w:val="31"/>
        </w:rPr>
        <w:sectPr>
          <w:headerReference r:id="rId6" w:type="first"/>
          <w:footerReference r:id="rId9" w:type="first"/>
          <w:headerReference r:id="rId4" w:type="default"/>
          <w:footerReference r:id="rId7" w:type="default"/>
          <w:headerReference r:id="rId5" w:type="even"/>
          <w:footerReference r:id="rId8" w:type="even"/>
          <w:pgSz w:w="11906" w:h="16839"/>
          <w:pgMar w:top="1431" w:right="1785" w:bottom="0" w:left="1785" w:header="0" w:footer="0" w:gutter="0"/>
          <w:cols w:space="720" w:num="1"/>
        </w:sectPr>
      </w:pPr>
    </w:p>
    <w:p>
      <w:pPr>
        <w:pStyle w:val="34"/>
        <w:ind w:firstLine="640"/>
        <w:jc w:val="center"/>
        <w:rPr>
          <w:rFonts w:hint="eastAsia" w:ascii="黑体" w:hAnsi="黑体" w:eastAsia="黑体"/>
          <w:lang w:val="zh-CN"/>
        </w:rPr>
      </w:pPr>
      <w:r>
        <w:rPr>
          <w:rFonts w:hint="eastAsia" w:ascii="黑体" w:hAnsi="黑体" w:eastAsia="黑体"/>
          <w:lang w:val="zh-CN"/>
        </w:rPr>
        <w:t>目录</w:t>
      </w:r>
    </w:p>
    <w:p>
      <w:pPr>
        <w:pStyle w:val="18"/>
        <w:tabs>
          <w:tab w:val="right" w:leader="dot" w:pos="8926"/>
        </w:tabs>
        <w:ind w:firstLine="640"/>
        <w:rPr>
          <w:rFonts w:hint="eastAsia" w:ascii="等线" w:hAnsi="等线" w:eastAsia="等线"/>
          <w:kern w:val="2"/>
          <w:sz w:val="22"/>
          <w:szCs w:val="24"/>
          <w:lang w:eastAsia="zh-CN"/>
        </w:rPr>
      </w:pPr>
      <w:r>
        <w:fldChar w:fldCharType="begin"/>
      </w:r>
      <w:r>
        <w:instrText xml:space="preserve"> TOC \o "1-3" \h \z \u </w:instrText>
      </w:r>
      <w:r>
        <w:fldChar w:fldCharType="separate"/>
      </w:r>
      <w:r>
        <w:fldChar w:fldCharType="begin"/>
      </w:r>
      <w:r>
        <w:instrText xml:space="preserve">HYPERLINK  \l "_Toc212121311" </w:instrText>
      </w:r>
      <w:r>
        <w:fldChar w:fldCharType="separate"/>
      </w:r>
      <w:r>
        <w:fldChar w:fldCharType="end"/>
      </w:r>
    </w:p>
    <w:p>
      <w:pPr>
        <w:pStyle w:val="18"/>
        <w:tabs>
          <w:tab w:val="right" w:leader="dot" w:pos="8926"/>
        </w:tabs>
        <w:ind w:firstLine="640"/>
        <w:rPr>
          <w:rFonts w:hint="eastAsia" w:ascii="等线" w:hAnsi="等线" w:eastAsia="等线"/>
          <w:kern w:val="2"/>
          <w:sz w:val="22"/>
          <w:szCs w:val="24"/>
          <w:lang w:eastAsia="zh-CN"/>
        </w:rPr>
      </w:pPr>
      <w:r>
        <w:fldChar w:fldCharType="begin"/>
      </w:r>
      <w:r>
        <w:instrText xml:space="preserve">HYPERLINK  \l "_Toc212121312" </w:instrText>
      </w:r>
      <w:r>
        <w:fldChar w:fldCharType="separate"/>
      </w:r>
      <w:r>
        <w:rPr>
          <w:rStyle w:val="23"/>
          <w:rFonts w:hint="eastAsia"/>
        </w:rPr>
        <w:t>一、大赛名称</w:t>
      </w:r>
      <w:r>
        <w:rPr>
          <w:rFonts w:hint="eastAsia"/>
        </w:rPr>
        <w:tab/>
      </w:r>
      <w:r>
        <w:rPr>
          <w:rFonts w:hint="eastAsia"/>
        </w:rPr>
        <w:fldChar w:fldCharType="begin"/>
      </w:r>
      <w:r>
        <w:rPr>
          <w:rFonts w:hint="eastAsia"/>
        </w:rPr>
        <w:instrText xml:space="preserve"> </w:instrText>
      </w:r>
      <w:r>
        <w:instrText xml:space="preserve">PAGEREF _Toc212121312 \h</w:instrText>
      </w:r>
      <w:r>
        <w:rPr>
          <w:rFonts w:hint="eastAsia"/>
        </w:rPr>
        <w:instrText xml:space="preserve"> </w:instrText>
      </w:r>
      <w:r>
        <w:rPr>
          <w:rFonts w:hint="eastAsia"/>
        </w:rPr>
        <w:fldChar w:fldCharType="separate"/>
      </w:r>
      <w:r>
        <w:t>1</w:t>
      </w:r>
      <w:r>
        <w:rPr>
          <w:rFonts w:hint="eastAsia"/>
        </w:rPr>
        <w:fldChar w:fldCharType="end"/>
      </w:r>
      <w:r>
        <w:fldChar w:fldCharType="end"/>
      </w:r>
    </w:p>
    <w:p>
      <w:pPr>
        <w:pStyle w:val="18"/>
        <w:tabs>
          <w:tab w:val="right" w:leader="dot" w:pos="8926"/>
        </w:tabs>
        <w:ind w:firstLine="640"/>
        <w:rPr>
          <w:rFonts w:hint="eastAsia" w:ascii="等线" w:hAnsi="等线" w:eastAsia="等线"/>
          <w:kern w:val="2"/>
          <w:sz w:val="22"/>
          <w:szCs w:val="24"/>
          <w:lang w:eastAsia="zh-CN"/>
        </w:rPr>
      </w:pPr>
      <w:r>
        <w:fldChar w:fldCharType="begin"/>
      </w:r>
      <w:r>
        <w:instrText xml:space="preserve">HYPERLINK  \l "_Toc212121313" </w:instrText>
      </w:r>
      <w:r>
        <w:fldChar w:fldCharType="separate"/>
      </w:r>
      <w:r>
        <w:rPr>
          <w:rStyle w:val="23"/>
          <w:rFonts w:hint="eastAsia"/>
        </w:rPr>
        <w:t>二、大赛意义</w:t>
      </w:r>
      <w:r>
        <w:rPr>
          <w:rFonts w:hint="eastAsia"/>
        </w:rPr>
        <w:tab/>
      </w:r>
      <w:r>
        <w:rPr>
          <w:rFonts w:hint="eastAsia"/>
        </w:rPr>
        <w:fldChar w:fldCharType="begin"/>
      </w:r>
      <w:r>
        <w:rPr>
          <w:rFonts w:hint="eastAsia"/>
        </w:rPr>
        <w:instrText xml:space="preserve"> </w:instrText>
      </w:r>
      <w:r>
        <w:instrText xml:space="preserve">PAGEREF _Toc212121313 \h</w:instrText>
      </w:r>
      <w:r>
        <w:rPr>
          <w:rFonts w:hint="eastAsia"/>
        </w:rPr>
        <w:instrText xml:space="preserve"> </w:instrText>
      </w:r>
      <w:r>
        <w:rPr>
          <w:rFonts w:hint="eastAsia"/>
        </w:rPr>
        <w:fldChar w:fldCharType="separate"/>
      </w:r>
      <w:r>
        <w:t>1</w:t>
      </w:r>
      <w:r>
        <w:rPr>
          <w:rFonts w:hint="eastAsia"/>
        </w:rPr>
        <w:fldChar w:fldCharType="end"/>
      </w:r>
      <w:r>
        <w:fldChar w:fldCharType="end"/>
      </w:r>
    </w:p>
    <w:p>
      <w:pPr>
        <w:pStyle w:val="18"/>
        <w:tabs>
          <w:tab w:val="right" w:leader="dot" w:pos="8926"/>
        </w:tabs>
        <w:ind w:firstLine="640"/>
        <w:rPr>
          <w:rFonts w:hint="eastAsia" w:ascii="等线" w:hAnsi="等线" w:eastAsia="等线"/>
          <w:kern w:val="2"/>
          <w:sz w:val="22"/>
          <w:szCs w:val="24"/>
          <w:lang w:eastAsia="zh-CN"/>
        </w:rPr>
      </w:pPr>
      <w:r>
        <w:fldChar w:fldCharType="begin"/>
      </w:r>
      <w:r>
        <w:instrText xml:space="preserve">HYPERLINK  \l "_Toc212121314" </w:instrText>
      </w:r>
      <w:r>
        <w:fldChar w:fldCharType="separate"/>
      </w:r>
      <w:r>
        <w:rPr>
          <w:rStyle w:val="23"/>
          <w:rFonts w:hint="eastAsia"/>
        </w:rPr>
        <w:t>三、大赛内容、形式和成绩计算</w:t>
      </w:r>
      <w:r>
        <w:rPr>
          <w:rFonts w:hint="eastAsia"/>
        </w:rPr>
        <w:tab/>
      </w:r>
      <w:r>
        <w:rPr>
          <w:rFonts w:hint="eastAsia"/>
        </w:rPr>
        <w:fldChar w:fldCharType="begin"/>
      </w:r>
      <w:r>
        <w:rPr>
          <w:rFonts w:hint="eastAsia"/>
        </w:rPr>
        <w:instrText xml:space="preserve"> </w:instrText>
      </w:r>
      <w:r>
        <w:instrText xml:space="preserve">PAGEREF _Toc212121314 \h</w:instrText>
      </w:r>
      <w:r>
        <w:rPr>
          <w:rFonts w:hint="eastAsia"/>
        </w:rPr>
        <w:instrText xml:space="preserve"> </w:instrText>
      </w:r>
      <w:r>
        <w:rPr>
          <w:rFonts w:hint="eastAsia"/>
        </w:rPr>
        <w:fldChar w:fldCharType="separate"/>
      </w:r>
      <w:r>
        <w:t>1</w:t>
      </w:r>
      <w:r>
        <w:rPr>
          <w:rFonts w:hint="eastAsia"/>
        </w:rPr>
        <w:fldChar w:fldCharType="end"/>
      </w:r>
      <w:r>
        <w:fldChar w:fldCharType="end"/>
      </w:r>
    </w:p>
    <w:p>
      <w:pPr>
        <w:pStyle w:val="20"/>
        <w:tabs>
          <w:tab w:val="right" w:leader="dot" w:pos="8926"/>
        </w:tabs>
        <w:ind w:left="640" w:firstLine="640"/>
        <w:rPr>
          <w:rFonts w:hint="eastAsia" w:ascii="等线" w:hAnsi="等线" w:eastAsia="等线"/>
          <w:kern w:val="2"/>
          <w:sz w:val="22"/>
          <w:szCs w:val="24"/>
          <w:lang w:eastAsia="zh-CN"/>
        </w:rPr>
      </w:pPr>
      <w:r>
        <w:fldChar w:fldCharType="begin"/>
      </w:r>
      <w:r>
        <w:instrText xml:space="preserve">HYPERLINK  \l "_Toc212121315" </w:instrText>
      </w:r>
      <w:r>
        <w:fldChar w:fldCharType="separate"/>
      </w:r>
      <w:r>
        <w:rPr>
          <w:rStyle w:val="23"/>
          <w:rFonts w:hint="eastAsia"/>
        </w:rPr>
        <w:t>（一）竞赛内容</w:t>
      </w:r>
      <w:r>
        <w:rPr>
          <w:rFonts w:hint="eastAsia"/>
        </w:rPr>
        <w:tab/>
      </w:r>
      <w:r>
        <w:rPr>
          <w:rFonts w:hint="eastAsia"/>
        </w:rPr>
        <w:fldChar w:fldCharType="begin"/>
      </w:r>
      <w:r>
        <w:rPr>
          <w:rFonts w:hint="eastAsia"/>
        </w:rPr>
        <w:instrText xml:space="preserve"> </w:instrText>
      </w:r>
      <w:r>
        <w:instrText xml:space="preserve">PAGEREF _Toc212121315 \h</w:instrText>
      </w:r>
      <w:r>
        <w:rPr>
          <w:rFonts w:hint="eastAsia"/>
        </w:rPr>
        <w:instrText xml:space="preserve"> </w:instrText>
      </w:r>
      <w:r>
        <w:rPr>
          <w:rFonts w:hint="eastAsia"/>
        </w:rPr>
        <w:fldChar w:fldCharType="separate"/>
      </w:r>
      <w:r>
        <w:t>1</w:t>
      </w:r>
      <w:r>
        <w:rPr>
          <w:rFonts w:hint="eastAsia"/>
        </w:rPr>
        <w:fldChar w:fldCharType="end"/>
      </w:r>
      <w:r>
        <w:fldChar w:fldCharType="end"/>
      </w:r>
    </w:p>
    <w:p>
      <w:pPr>
        <w:pStyle w:val="20"/>
        <w:tabs>
          <w:tab w:val="right" w:leader="dot" w:pos="8926"/>
        </w:tabs>
        <w:ind w:left="640" w:firstLine="640"/>
        <w:rPr>
          <w:rFonts w:hint="eastAsia" w:ascii="等线" w:hAnsi="等线" w:eastAsia="等线"/>
          <w:kern w:val="2"/>
          <w:sz w:val="22"/>
          <w:szCs w:val="24"/>
          <w:lang w:eastAsia="zh-CN"/>
        </w:rPr>
      </w:pPr>
      <w:r>
        <w:fldChar w:fldCharType="begin"/>
      </w:r>
      <w:r>
        <w:instrText xml:space="preserve">HYPERLINK  \l "_Toc212121316" </w:instrText>
      </w:r>
      <w:r>
        <w:fldChar w:fldCharType="separate"/>
      </w:r>
      <w:r>
        <w:rPr>
          <w:rStyle w:val="23"/>
          <w:rFonts w:hint="eastAsia"/>
        </w:rPr>
        <w:t>（二）竞赛形式</w:t>
      </w:r>
      <w:r>
        <w:rPr>
          <w:rFonts w:hint="eastAsia"/>
        </w:rPr>
        <w:tab/>
      </w:r>
      <w:r>
        <w:rPr>
          <w:rFonts w:hint="eastAsia"/>
        </w:rPr>
        <w:fldChar w:fldCharType="begin"/>
      </w:r>
      <w:r>
        <w:rPr>
          <w:rFonts w:hint="eastAsia"/>
        </w:rPr>
        <w:instrText xml:space="preserve"> </w:instrText>
      </w:r>
      <w:r>
        <w:instrText xml:space="preserve">PAGEREF _Toc212121316 \h</w:instrText>
      </w:r>
      <w:r>
        <w:rPr>
          <w:rFonts w:hint="eastAsia"/>
        </w:rPr>
        <w:instrText xml:space="preserve"> </w:instrText>
      </w:r>
      <w:r>
        <w:rPr>
          <w:rFonts w:hint="eastAsia"/>
        </w:rPr>
        <w:fldChar w:fldCharType="separate"/>
      </w:r>
      <w:r>
        <w:t>1</w:t>
      </w:r>
      <w:r>
        <w:rPr>
          <w:rFonts w:hint="eastAsia"/>
        </w:rPr>
        <w:fldChar w:fldCharType="end"/>
      </w:r>
      <w:r>
        <w:fldChar w:fldCharType="end"/>
      </w:r>
    </w:p>
    <w:p>
      <w:pPr>
        <w:pStyle w:val="20"/>
        <w:tabs>
          <w:tab w:val="right" w:leader="dot" w:pos="8926"/>
        </w:tabs>
        <w:ind w:left="640" w:firstLine="640"/>
        <w:rPr>
          <w:rFonts w:hint="eastAsia" w:ascii="等线" w:hAnsi="等线" w:eastAsia="等线"/>
          <w:kern w:val="2"/>
          <w:sz w:val="22"/>
          <w:szCs w:val="24"/>
          <w:lang w:eastAsia="zh-CN"/>
        </w:rPr>
      </w:pPr>
      <w:r>
        <w:fldChar w:fldCharType="begin"/>
      </w:r>
      <w:r>
        <w:instrText xml:space="preserve">HYPERLINK  \l "_Toc212121317" </w:instrText>
      </w:r>
      <w:r>
        <w:fldChar w:fldCharType="separate"/>
      </w:r>
      <w:r>
        <w:rPr>
          <w:rStyle w:val="23"/>
          <w:rFonts w:hint="eastAsia"/>
        </w:rPr>
        <w:t>（三）报名条件</w:t>
      </w:r>
      <w:r>
        <w:rPr>
          <w:rFonts w:hint="eastAsia"/>
        </w:rPr>
        <w:tab/>
      </w:r>
      <w:r>
        <w:rPr>
          <w:rFonts w:hint="eastAsia"/>
        </w:rPr>
        <w:fldChar w:fldCharType="begin"/>
      </w:r>
      <w:r>
        <w:rPr>
          <w:rFonts w:hint="eastAsia"/>
        </w:rPr>
        <w:instrText xml:space="preserve"> </w:instrText>
      </w:r>
      <w:r>
        <w:instrText xml:space="preserve">PAGEREF _Toc212121317 \h</w:instrText>
      </w:r>
      <w:r>
        <w:rPr>
          <w:rFonts w:hint="eastAsia"/>
        </w:rPr>
        <w:instrText xml:space="preserve"> </w:instrText>
      </w:r>
      <w:r>
        <w:rPr>
          <w:rFonts w:hint="eastAsia"/>
        </w:rPr>
        <w:fldChar w:fldCharType="separate"/>
      </w:r>
      <w:r>
        <w:t>2</w:t>
      </w:r>
      <w:r>
        <w:rPr>
          <w:rFonts w:hint="eastAsia"/>
        </w:rPr>
        <w:fldChar w:fldCharType="end"/>
      </w:r>
      <w:r>
        <w:fldChar w:fldCharType="end"/>
      </w:r>
    </w:p>
    <w:p>
      <w:pPr>
        <w:pStyle w:val="20"/>
        <w:tabs>
          <w:tab w:val="right" w:leader="dot" w:pos="8926"/>
        </w:tabs>
        <w:ind w:left="640" w:firstLine="640"/>
        <w:rPr>
          <w:rFonts w:hint="eastAsia" w:ascii="等线" w:hAnsi="等线" w:eastAsia="等线"/>
          <w:kern w:val="2"/>
          <w:sz w:val="22"/>
          <w:szCs w:val="24"/>
          <w:lang w:eastAsia="zh-CN"/>
        </w:rPr>
      </w:pPr>
      <w:r>
        <w:fldChar w:fldCharType="begin"/>
      </w:r>
      <w:r>
        <w:instrText xml:space="preserve">HYPERLINK  \l "_Toc212121318" </w:instrText>
      </w:r>
      <w:r>
        <w:fldChar w:fldCharType="separate"/>
      </w:r>
      <w:r>
        <w:rPr>
          <w:rStyle w:val="23"/>
          <w:rFonts w:hint="eastAsia"/>
          <w:lang w:eastAsia="zh-CN"/>
        </w:rPr>
        <w:t>（四）竞赛流程</w:t>
      </w:r>
      <w:r>
        <w:rPr>
          <w:rFonts w:hint="eastAsia"/>
        </w:rPr>
        <w:tab/>
      </w:r>
      <w:r>
        <w:rPr>
          <w:rFonts w:hint="eastAsia"/>
        </w:rPr>
        <w:fldChar w:fldCharType="begin"/>
      </w:r>
      <w:r>
        <w:rPr>
          <w:rFonts w:hint="eastAsia"/>
        </w:rPr>
        <w:instrText xml:space="preserve"> </w:instrText>
      </w:r>
      <w:r>
        <w:instrText xml:space="preserve">PAGEREF _Toc212121318 \h</w:instrText>
      </w:r>
      <w:r>
        <w:rPr>
          <w:rFonts w:hint="eastAsia"/>
        </w:rPr>
        <w:instrText xml:space="preserve"> </w:instrText>
      </w:r>
      <w:r>
        <w:rPr>
          <w:rFonts w:hint="eastAsia"/>
        </w:rPr>
        <w:fldChar w:fldCharType="separate"/>
      </w:r>
      <w:r>
        <w:t>2</w:t>
      </w:r>
      <w:r>
        <w:rPr>
          <w:rFonts w:hint="eastAsia"/>
        </w:rPr>
        <w:fldChar w:fldCharType="end"/>
      </w:r>
      <w:r>
        <w:fldChar w:fldCharType="end"/>
      </w:r>
    </w:p>
    <w:p>
      <w:pPr>
        <w:pStyle w:val="20"/>
        <w:tabs>
          <w:tab w:val="right" w:leader="dot" w:pos="8926"/>
        </w:tabs>
        <w:ind w:left="640" w:firstLine="640"/>
        <w:rPr>
          <w:rFonts w:hint="eastAsia" w:ascii="等线" w:hAnsi="等线" w:eastAsia="等线"/>
          <w:kern w:val="2"/>
          <w:sz w:val="22"/>
          <w:szCs w:val="24"/>
          <w:lang w:eastAsia="zh-CN"/>
        </w:rPr>
      </w:pPr>
      <w:r>
        <w:fldChar w:fldCharType="begin"/>
      </w:r>
      <w:r>
        <w:instrText xml:space="preserve">HYPERLINK  \l "_Toc212121319" </w:instrText>
      </w:r>
      <w:r>
        <w:fldChar w:fldCharType="separate"/>
      </w:r>
      <w:r>
        <w:rPr>
          <w:rStyle w:val="23"/>
          <w:rFonts w:hint="eastAsia"/>
        </w:rPr>
        <w:t>（</w:t>
      </w:r>
      <w:r>
        <w:rPr>
          <w:rStyle w:val="23"/>
          <w:rFonts w:hint="eastAsia"/>
          <w:lang w:eastAsia="zh-CN"/>
        </w:rPr>
        <w:t>五</w:t>
      </w:r>
      <w:r>
        <w:rPr>
          <w:rStyle w:val="23"/>
          <w:rFonts w:hint="eastAsia"/>
        </w:rPr>
        <w:t>）成绩计算</w:t>
      </w:r>
      <w:r>
        <w:rPr>
          <w:rFonts w:hint="eastAsia"/>
        </w:rPr>
        <w:tab/>
      </w:r>
      <w:r>
        <w:rPr>
          <w:rFonts w:hint="eastAsia"/>
        </w:rPr>
        <w:fldChar w:fldCharType="begin"/>
      </w:r>
      <w:r>
        <w:rPr>
          <w:rFonts w:hint="eastAsia"/>
        </w:rPr>
        <w:instrText xml:space="preserve"> </w:instrText>
      </w:r>
      <w:r>
        <w:instrText xml:space="preserve">PAGEREF _Toc212121319 \h</w:instrText>
      </w:r>
      <w:r>
        <w:rPr>
          <w:rFonts w:hint="eastAsia"/>
        </w:rPr>
        <w:instrText xml:space="preserve"> </w:instrText>
      </w:r>
      <w:r>
        <w:rPr>
          <w:rFonts w:hint="eastAsia"/>
        </w:rPr>
        <w:fldChar w:fldCharType="separate"/>
      </w:r>
      <w:r>
        <w:t>2</w:t>
      </w:r>
      <w:r>
        <w:rPr>
          <w:rFonts w:hint="eastAsia"/>
        </w:rPr>
        <w:fldChar w:fldCharType="end"/>
      </w:r>
      <w:r>
        <w:fldChar w:fldCharType="end"/>
      </w:r>
    </w:p>
    <w:p>
      <w:pPr>
        <w:pStyle w:val="18"/>
        <w:tabs>
          <w:tab w:val="right" w:leader="dot" w:pos="8926"/>
        </w:tabs>
        <w:ind w:firstLine="640"/>
        <w:rPr>
          <w:rFonts w:hint="eastAsia" w:ascii="等线" w:hAnsi="等线" w:eastAsia="等线"/>
          <w:kern w:val="2"/>
          <w:sz w:val="22"/>
          <w:szCs w:val="24"/>
          <w:lang w:eastAsia="zh-CN"/>
        </w:rPr>
      </w:pPr>
      <w:r>
        <w:fldChar w:fldCharType="begin"/>
      </w:r>
      <w:r>
        <w:instrText xml:space="preserve">HYPERLINK  \l "_Toc212121320" </w:instrText>
      </w:r>
      <w:r>
        <w:fldChar w:fldCharType="separate"/>
      </w:r>
      <w:r>
        <w:rPr>
          <w:rStyle w:val="23"/>
          <w:rFonts w:hint="eastAsia"/>
        </w:rPr>
        <w:t>四、大赛命题原则</w:t>
      </w:r>
      <w:r>
        <w:rPr>
          <w:rFonts w:hint="eastAsia"/>
        </w:rPr>
        <w:tab/>
      </w:r>
      <w:r>
        <w:rPr>
          <w:rFonts w:hint="eastAsia"/>
        </w:rPr>
        <w:fldChar w:fldCharType="begin"/>
      </w:r>
      <w:r>
        <w:rPr>
          <w:rFonts w:hint="eastAsia"/>
        </w:rPr>
        <w:instrText xml:space="preserve"> </w:instrText>
      </w:r>
      <w:r>
        <w:instrText xml:space="preserve">PAGEREF _Toc212121320 \h</w:instrText>
      </w:r>
      <w:r>
        <w:rPr>
          <w:rFonts w:hint="eastAsia"/>
        </w:rPr>
        <w:instrText xml:space="preserve"> </w:instrText>
      </w:r>
      <w:r>
        <w:rPr>
          <w:rFonts w:hint="eastAsia"/>
        </w:rPr>
        <w:fldChar w:fldCharType="separate"/>
      </w:r>
      <w:r>
        <w:t>2</w:t>
      </w:r>
      <w:r>
        <w:rPr>
          <w:rFonts w:hint="eastAsia"/>
        </w:rPr>
        <w:fldChar w:fldCharType="end"/>
      </w:r>
      <w:r>
        <w:fldChar w:fldCharType="end"/>
      </w:r>
    </w:p>
    <w:p>
      <w:pPr>
        <w:pStyle w:val="18"/>
        <w:tabs>
          <w:tab w:val="right" w:leader="dot" w:pos="8926"/>
        </w:tabs>
        <w:ind w:firstLine="640"/>
        <w:rPr>
          <w:rFonts w:hint="eastAsia" w:ascii="等线" w:hAnsi="等线" w:eastAsia="等线"/>
          <w:kern w:val="2"/>
          <w:sz w:val="22"/>
          <w:szCs w:val="24"/>
          <w:lang w:eastAsia="zh-CN"/>
        </w:rPr>
      </w:pPr>
      <w:r>
        <w:fldChar w:fldCharType="begin"/>
      </w:r>
      <w:r>
        <w:instrText xml:space="preserve">HYPERLINK  \l "_Toc212121321" </w:instrText>
      </w:r>
      <w:r>
        <w:fldChar w:fldCharType="separate"/>
      </w:r>
      <w:r>
        <w:rPr>
          <w:rStyle w:val="23"/>
          <w:rFonts w:hint="eastAsia"/>
        </w:rPr>
        <w:t>五、大赛范围、赛题类型和其他</w:t>
      </w:r>
      <w:r>
        <w:rPr>
          <w:rFonts w:hint="eastAsia"/>
        </w:rPr>
        <w:tab/>
      </w:r>
      <w:r>
        <w:rPr>
          <w:rFonts w:hint="eastAsia"/>
        </w:rPr>
        <w:fldChar w:fldCharType="begin"/>
      </w:r>
      <w:r>
        <w:rPr>
          <w:rFonts w:hint="eastAsia"/>
        </w:rPr>
        <w:instrText xml:space="preserve"> </w:instrText>
      </w:r>
      <w:r>
        <w:instrText xml:space="preserve">PAGEREF _Toc212121321 \h</w:instrText>
      </w:r>
      <w:r>
        <w:rPr>
          <w:rFonts w:hint="eastAsia"/>
        </w:rPr>
        <w:instrText xml:space="preserve"> </w:instrText>
      </w:r>
      <w:r>
        <w:rPr>
          <w:rFonts w:hint="eastAsia"/>
        </w:rPr>
        <w:fldChar w:fldCharType="separate"/>
      </w:r>
      <w:r>
        <w:t>3</w:t>
      </w:r>
      <w:r>
        <w:rPr>
          <w:rFonts w:hint="eastAsia"/>
        </w:rPr>
        <w:fldChar w:fldCharType="end"/>
      </w:r>
      <w:r>
        <w:fldChar w:fldCharType="end"/>
      </w:r>
    </w:p>
    <w:p>
      <w:pPr>
        <w:pStyle w:val="20"/>
        <w:tabs>
          <w:tab w:val="right" w:leader="dot" w:pos="8926"/>
        </w:tabs>
        <w:ind w:left="640" w:firstLine="640"/>
        <w:rPr>
          <w:rFonts w:hint="eastAsia" w:ascii="等线" w:hAnsi="等线" w:eastAsia="等线"/>
          <w:kern w:val="2"/>
          <w:sz w:val="22"/>
          <w:szCs w:val="24"/>
          <w:lang w:eastAsia="zh-CN"/>
        </w:rPr>
      </w:pPr>
      <w:r>
        <w:fldChar w:fldCharType="begin"/>
      </w:r>
      <w:r>
        <w:instrText xml:space="preserve">HYPERLINK  \l "_Toc212121322" </w:instrText>
      </w:r>
      <w:r>
        <w:fldChar w:fldCharType="separate"/>
      </w:r>
      <w:r>
        <w:rPr>
          <w:rStyle w:val="23"/>
          <w:rFonts w:hint="eastAsia"/>
        </w:rPr>
        <w:t>（一）理论考试</w:t>
      </w:r>
      <w:r>
        <w:rPr>
          <w:rFonts w:hint="eastAsia"/>
        </w:rPr>
        <w:tab/>
      </w:r>
      <w:r>
        <w:rPr>
          <w:rFonts w:hint="eastAsia"/>
        </w:rPr>
        <w:fldChar w:fldCharType="begin"/>
      </w:r>
      <w:r>
        <w:rPr>
          <w:rFonts w:hint="eastAsia"/>
        </w:rPr>
        <w:instrText xml:space="preserve"> </w:instrText>
      </w:r>
      <w:r>
        <w:instrText xml:space="preserve">PAGEREF _Toc212121322 \h</w:instrText>
      </w:r>
      <w:r>
        <w:rPr>
          <w:rFonts w:hint="eastAsia"/>
        </w:rPr>
        <w:instrText xml:space="preserve"> </w:instrText>
      </w:r>
      <w:r>
        <w:rPr>
          <w:rFonts w:hint="eastAsia"/>
        </w:rPr>
        <w:fldChar w:fldCharType="separate"/>
      </w:r>
      <w:r>
        <w:t>3</w:t>
      </w:r>
      <w:r>
        <w:rPr>
          <w:rFonts w:hint="eastAsia"/>
        </w:rPr>
        <w:fldChar w:fldCharType="end"/>
      </w:r>
      <w:r>
        <w:fldChar w:fldCharType="end"/>
      </w:r>
    </w:p>
    <w:p>
      <w:pPr>
        <w:pStyle w:val="20"/>
        <w:tabs>
          <w:tab w:val="right" w:leader="dot" w:pos="8926"/>
        </w:tabs>
        <w:ind w:left="640" w:firstLine="640"/>
        <w:rPr>
          <w:rFonts w:hint="eastAsia" w:ascii="等线" w:hAnsi="等线" w:eastAsia="等线"/>
          <w:kern w:val="2"/>
          <w:sz w:val="22"/>
          <w:szCs w:val="24"/>
          <w:lang w:eastAsia="zh-CN"/>
        </w:rPr>
      </w:pPr>
      <w:r>
        <w:fldChar w:fldCharType="begin"/>
      </w:r>
      <w:r>
        <w:instrText xml:space="preserve">HYPERLINK  \l "_Toc212121323" </w:instrText>
      </w:r>
      <w:r>
        <w:fldChar w:fldCharType="separate"/>
      </w:r>
      <w:r>
        <w:rPr>
          <w:rStyle w:val="23"/>
          <w:rFonts w:hint="eastAsia"/>
        </w:rPr>
        <w:t>（二）实践操作</w:t>
      </w:r>
      <w:r>
        <w:rPr>
          <w:rFonts w:hint="eastAsia"/>
        </w:rPr>
        <w:tab/>
      </w:r>
      <w:r>
        <w:rPr>
          <w:rFonts w:hint="eastAsia"/>
        </w:rPr>
        <w:fldChar w:fldCharType="begin"/>
      </w:r>
      <w:r>
        <w:rPr>
          <w:rFonts w:hint="eastAsia"/>
        </w:rPr>
        <w:instrText xml:space="preserve"> </w:instrText>
      </w:r>
      <w:r>
        <w:instrText xml:space="preserve">PAGEREF _Toc212121323 \h</w:instrText>
      </w:r>
      <w:r>
        <w:rPr>
          <w:rFonts w:hint="eastAsia"/>
        </w:rPr>
        <w:instrText xml:space="preserve"> </w:instrText>
      </w:r>
      <w:r>
        <w:rPr>
          <w:rFonts w:hint="eastAsia"/>
        </w:rPr>
        <w:fldChar w:fldCharType="separate"/>
      </w:r>
      <w:r>
        <w:t>4</w:t>
      </w:r>
      <w:r>
        <w:rPr>
          <w:rFonts w:hint="eastAsia"/>
        </w:rPr>
        <w:fldChar w:fldCharType="end"/>
      </w:r>
      <w:r>
        <w:fldChar w:fldCharType="end"/>
      </w:r>
    </w:p>
    <w:p>
      <w:pPr>
        <w:pStyle w:val="18"/>
        <w:tabs>
          <w:tab w:val="right" w:leader="dot" w:pos="8926"/>
        </w:tabs>
        <w:ind w:firstLine="640"/>
        <w:rPr>
          <w:rFonts w:hint="eastAsia" w:ascii="等线" w:hAnsi="等线" w:eastAsia="等线"/>
          <w:kern w:val="2"/>
          <w:sz w:val="22"/>
          <w:szCs w:val="24"/>
          <w:lang w:eastAsia="zh-CN"/>
        </w:rPr>
      </w:pPr>
      <w:r>
        <w:fldChar w:fldCharType="begin"/>
      </w:r>
      <w:r>
        <w:instrText xml:space="preserve">HYPERLINK  \l "_Toc212121324" </w:instrText>
      </w:r>
      <w:r>
        <w:fldChar w:fldCharType="separate"/>
      </w:r>
      <w:r>
        <w:rPr>
          <w:rStyle w:val="23"/>
          <w:rFonts w:hint="eastAsia"/>
        </w:rPr>
        <w:t>六、大赛场地与设施</w:t>
      </w:r>
      <w:r>
        <w:rPr>
          <w:rFonts w:hint="eastAsia"/>
        </w:rPr>
        <w:tab/>
      </w:r>
      <w:r>
        <w:rPr>
          <w:rFonts w:hint="eastAsia"/>
        </w:rPr>
        <w:fldChar w:fldCharType="begin"/>
      </w:r>
      <w:r>
        <w:rPr>
          <w:rFonts w:hint="eastAsia"/>
        </w:rPr>
        <w:instrText xml:space="preserve"> </w:instrText>
      </w:r>
      <w:r>
        <w:instrText xml:space="preserve">PAGEREF _Toc212121324 \h</w:instrText>
      </w:r>
      <w:r>
        <w:rPr>
          <w:rFonts w:hint="eastAsia"/>
        </w:rPr>
        <w:instrText xml:space="preserve"> </w:instrText>
      </w:r>
      <w:r>
        <w:rPr>
          <w:rFonts w:hint="eastAsia"/>
        </w:rPr>
        <w:fldChar w:fldCharType="separate"/>
      </w:r>
      <w:r>
        <w:t>12</w:t>
      </w:r>
      <w:r>
        <w:rPr>
          <w:rFonts w:hint="eastAsia"/>
        </w:rPr>
        <w:fldChar w:fldCharType="end"/>
      </w:r>
      <w:r>
        <w:fldChar w:fldCharType="end"/>
      </w:r>
    </w:p>
    <w:p>
      <w:pPr>
        <w:pStyle w:val="20"/>
        <w:tabs>
          <w:tab w:val="right" w:leader="dot" w:pos="8926"/>
        </w:tabs>
        <w:ind w:left="640" w:firstLine="640"/>
        <w:rPr>
          <w:rFonts w:hint="eastAsia" w:ascii="等线" w:hAnsi="等线" w:eastAsia="等线"/>
          <w:kern w:val="2"/>
          <w:sz w:val="22"/>
          <w:szCs w:val="24"/>
          <w:lang w:eastAsia="zh-CN"/>
        </w:rPr>
      </w:pPr>
      <w:r>
        <w:fldChar w:fldCharType="begin"/>
      </w:r>
      <w:r>
        <w:instrText xml:space="preserve">HYPERLINK  \l "_Toc212121325" </w:instrText>
      </w:r>
      <w:r>
        <w:fldChar w:fldCharType="separate"/>
      </w:r>
      <w:r>
        <w:rPr>
          <w:rStyle w:val="23"/>
          <w:rFonts w:hint="eastAsia"/>
        </w:rPr>
        <w:t>（一）大赛场地</w:t>
      </w:r>
      <w:r>
        <w:rPr>
          <w:rFonts w:hint="eastAsia"/>
        </w:rPr>
        <w:tab/>
      </w:r>
      <w:r>
        <w:rPr>
          <w:rFonts w:hint="eastAsia"/>
        </w:rPr>
        <w:fldChar w:fldCharType="begin"/>
      </w:r>
      <w:r>
        <w:rPr>
          <w:rFonts w:hint="eastAsia"/>
        </w:rPr>
        <w:instrText xml:space="preserve"> </w:instrText>
      </w:r>
      <w:r>
        <w:instrText xml:space="preserve">PAGEREF _Toc212121325 \h</w:instrText>
      </w:r>
      <w:r>
        <w:rPr>
          <w:rFonts w:hint="eastAsia"/>
        </w:rPr>
        <w:instrText xml:space="preserve"> </w:instrText>
      </w:r>
      <w:r>
        <w:rPr>
          <w:rFonts w:hint="eastAsia"/>
        </w:rPr>
        <w:fldChar w:fldCharType="separate"/>
      </w:r>
      <w:r>
        <w:t>12</w:t>
      </w:r>
      <w:r>
        <w:rPr>
          <w:rFonts w:hint="eastAsia"/>
        </w:rPr>
        <w:fldChar w:fldCharType="end"/>
      </w:r>
      <w:r>
        <w:fldChar w:fldCharType="end"/>
      </w:r>
    </w:p>
    <w:p>
      <w:pPr>
        <w:pStyle w:val="20"/>
        <w:tabs>
          <w:tab w:val="right" w:leader="dot" w:pos="8926"/>
        </w:tabs>
        <w:ind w:left="640" w:firstLine="640"/>
        <w:rPr>
          <w:rFonts w:hint="eastAsia" w:ascii="等线" w:hAnsi="等线" w:eastAsia="等线"/>
          <w:kern w:val="2"/>
          <w:sz w:val="22"/>
          <w:szCs w:val="24"/>
          <w:lang w:eastAsia="zh-CN"/>
        </w:rPr>
      </w:pPr>
      <w:r>
        <w:fldChar w:fldCharType="begin"/>
      </w:r>
      <w:r>
        <w:instrText xml:space="preserve">HYPERLINK  \l "_Toc212121326" </w:instrText>
      </w:r>
      <w:r>
        <w:fldChar w:fldCharType="separate"/>
      </w:r>
      <w:r>
        <w:rPr>
          <w:rStyle w:val="23"/>
          <w:rFonts w:hint="eastAsia"/>
        </w:rPr>
        <w:t>（二）大赛设施</w:t>
      </w:r>
      <w:r>
        <w:rPr>
          <w:rFonts w:hint="eastAsia"/>
        </w:rPr>
        <w:tab/>
      </w:r>
      <w:r>
        <w:rPr>
          <w:rFonts w:hint="eastAsia"/>
        </w:rPr>
        <w:fldChar w:fldCharType="begin"/>
      </w:r>
      <w:r>
        <w:rPr>
          <w:rFonts w:hint="eastAsia"/>
        </w:rPr>
        <w:instrText xml:space="preserve"> </w:instrText>
      </w:r>
      <w:r>
        <w:instrText xml:space="preserve">PAGEREF _Toc212121326 \h</w:instrText>
      </w:r>
      <w:r>
        <w:rPr>
          <w:rFonts w:hint="eastAsia"/>
        </w:rPr>
        <w:instrText xml:space="preserve"> </w:instrText>
      </w:r>
      <w:r>
        <w:rPr>
          <w:rFonts w:hint="eastAsia"/>
        </w:rPr>
        <w:fldChar w:fldCharType="separate"/>
      </w:r>
      <w:r>
        <w:t>13</w:t>
      </w:r>
      <w:r>
        <w:rPr>
          <w:rFonts w:hint="eastAsia"/>
        </w:rPr>
        <w:fldChar w:fldCharType="end"/>
      </w:r>
      <w:r>
        <w:fldChar w:fldCharType="end"/>
      </w:r>
    </w:p>
    <w:p>
      <w:pPr>
        <w:pStyle w:val="18"/>
        <w:tabs>
          <w:tab w:val="right" w:leader="dot" w:pos="8926"/>
        </w:tabs>
        <w:ind w:firstLine="640"/>
        <w:rPr>
          <w:rFonts w:hint="eastAsia" w:ascii="等线" w:hAnsi="等线" w:eastAsia="等线"/>
          <w:kern w:val="2"/>
          <w:sz w:val="22"/>
          <w:szCs w:val="24"/>
          <w:lang w:eastAsia="zh-CN"/>
        </w:rPr>
      </w:pPr>
      <w:r>
        <w:fldChar w:fldCharType="begin"/>
      </w:r>
      <w:r>
        <w:instrText xml:space="preserve">HYPERLINK  \l "_Toc212121327" </w:instrText>
      </w:r>
      <w:r>
        <w:fldChar w:fldCharType="separate"/>
      </w:r>
      <w:r>
        <w:rPr>
          <w:rStyle w:val="23"/>
          <w:rFonts w:hint="eastAsia"/>
        </w:rPr>
        <w:t>七、大赛关键环节与时间安排</w:t>
      </w:r>
      <w:r>
        <w:rPr>
          <w:rFonts w:hint="eastAsia"/>
        </w:rPr>
        <w:tab/>
      </w:r>
      <w:r>
        <w:rPr>
          <w:rFonts w:hint="eastAsia"/>
        </w:rPr>
        <w:fldChar w:fldCharType="begin"/>
      </w:r>
      <w:r>
        <w:rPr>
          <w:rFonts w:hint="eastAsia"/>
        </w:rPr>
        <w:instrText xml:space="preserve"> </w:instrText>
      </w:r>
      <w:r>
        <w:instrText xml:space="preserve">PAGEREF _Toc212121327 \h</w:instrText>
      </w:r>
      <w:r>
        <w:rPr>
          <w:rFonts w:hint="eastAsia"/>
        </w:rPr>
        <w:instrText xml:space="preserve"> </w:instrText>
      </w:r>
      <w:r>
        <w:rPr>
          <w:rFonts w:hint="eastAsia"/>
        </w:rPr>
        <w:fldChar w:fldCharType="separate"/>
      </w:r>
      <w:r>
        <w:t>15</w:t>
      </w:r>
      <w:r>
        <w:rPr>
          <w:rFonts w:hint="eastAsia"/>
        </w:rPr>
        <w:fldChar w:fldCharType="end"/>
      </w:r>
      <w:r>
        <w:fldChar w:fldCharType="end"/>
      </w:r>
    </w:p>
    <w:p>
      <w:pPr>
        <w:pStyle w:val="20"/>
        <w:tabs>
          <w:tab w:val="right" w:leader="dot" w:pos="8926"/>
        </w:tabs>
        <w:ind w:left="640" w:firstLine="640"/>
        <w:rPr>
          <w:rFonts w:hint="eastAsia" w:ascii="等线" w:hAnsi="等线" w:eastAsia="等线"/>
          <w:kern w:val="2"/>
          <w:sz w:val="22"/>
          <w:szCs w:val="24"/>
          <w:lang w:eastAsia="zh-CN"/>
        </w:rPr>
      </w:pPr>
      <w:r>
        <w:fldChar w:fldCharType="begin"/>
      </w:r>
      <w:r>
        <w:instrText xml:space="preserve">HYPERLINK  \l "_Toc212121328" </w:instrText>
      </w:r>
      <w:r>
        <w:fldChar w:fldCharType="separate"/>
      </w:r>
      <w:r>
        <w:rPr>
          <w:rStyle w:val="23"/>
          <w:rFonts w:hint="eastAsia"/>
        </w:rPr>
        <w:t>（一）关键环节</w:t>
      </w:r>
      <w:r>
        <w:rPr>
          <w:rFonts w:hint="eastAsia"/>
        </w:rPr>
        <w:tab/>
      </w:r>
      <w:r>
        <w:rPr>
          <w:rFonts w:hint="eastAsia"/>
        </w:rPr>
        <w:fldChar w:fldCharType="begin"/>
      </w:r>
      <w:r>
        <w:rPr>
          <w:rFonts w:hint="eastAsia"/>
        </w:rPr>
        <w:instrText xml:space="preserve"> </w:instrText>
      </w:r>
      <w:r>
        <w:instrText xml:space="preserve">PAGEREF _Toc212121328 \h</w:instrText>
      </w:r>
      <w:r>
        <w:rPr>
          <w:rFonts w:hint="eastAsia"/>
        </w:rPr>
        <w:instrText xml:space="preserve"> </w:instrText>
      </w:r>
      <w:r>
        <w:rPr>
          <w:rFonts w:hint="eastAsia"/>
        </w:rPr>
        <w:fldChar w:fldCharType="separate"/>
      </w:r>
      <w:r>
        <w:t>15</w:t>
      </w:r>
      <w:r>
        <w:rPr>
          <w:rFonts w:hint="eastAsia"/>
        </w:rPr>
        <w:fldChar w:fldCharType="end"/>
      </w:r>
      <w:r>
        <w:fldChar w:fldCharType="end"/>
      </w:r>
    </w:p>
    <w:p>
      <w:pPr>
        <w:pStyle w:val="20"/>
        <w:tabs>
          <w:tab w:val="right" w:leader="dot" w:pos="8926"/>
        </w:tabs>
        <w:ind w:left="640" w:firstLine="640"/>
        <w:rPr>
          <w:rFonts w:hint="eastAsia" w:ascii="等线" w:hAnsi="等线" w:eastAsia="等线"/>
          <w:kern w:val="2"/>
          <w:sz w:val="22"/>
          <w:szCs w:val="24"/>
          <w:lang w:eastAsia="zh-CN"/>
        </w:rPr>
      </w:pPr>
      <w:r>
        <w:fldChar w:fldCharType="begin"/>
      </w:r>
      <w:r>
        <w:instrText xml:space="preserve">HYPERLINK  \l "_Toc212121329" </w:instrText>
      </w:r>
      <w:r>
        <w:fldChar w:fldCharType="separate"/>
      </w:r>
      <w:r>
        <w:rPr>
          <w:rStyle w:val="23"/>
          <w:rFonts w:hint="eastAsia"/>
        </w:rPr>
        <w:t>（二）竞赛流程</w:t>
      </w:r>
      <w:r>
        <w:rPr>
          <w:rFonts w:hint="eastAsia"/>
        </w:rPr>
        <w:tab/>
      </w:r>
      <w:r>
        <w:rPr>
          <w:rFonts w:hint="eastAsia"/>
        </w:rPr>
        <w:fldChar w:fldCharType="begin"/>
      </w:r>
      <w:r>
        <w:rPr>
          <w:rFonts w:hint="eastAsia"/>
        </w:rPr>
        <w:instrText xml:space="preserve"> </w:instrText>
      </w:r>
      <w:r>
        <w:instrText xml:space="preserve">PAGEREF _Toc212121329 \h</w:instrText>
      </w:r>
      <w:r>
        <w:rPr>
          <w:rFonts w:hint="eastAsia"/>
        </w:rPr>
        <w:instrText xml:space="preserve"> </w:instrText>
      </w:r>
      <w:r>
        <w:rPr>
          <w:rFonts w:hint="eastAsia"/>
        </w:rPr>
        <w:fldChar w:fldCharType="separate"/>
      </w:r>
      <w:r>
        <w:t>15</w:t>
      </w:r>
      <w:r>
        <w:rPr>
          <w:rFonts w:hint="eastAsia"/>
        </w:rPr>
        <w:fldChar w:fldCharType="end"/>
      </w:r>
      <w:r>
        <w:fldChar w:fldCharType="end"/>
      </w:r>
    </w:p>
    <w:p>
      <w:pPr>
        <w:pStyle w:val="20"/>
        <w:tabs>
          <w:tab w:val="right" w:leader="dot" w:pos="8926"/>
        </w:tabs>
        <w:ind w:left="640" w:firstLine="640"/>
        <w:rPr>
          <w:rFonts w:hint="eastAsia" w:ascii="等线" w:hAnsi="等线" w:eastAsia="等线"/>
          <w:kern w:val="2"/>
          <w:sz w:val="22"/>
          <w:szCs w:val="24"/>
          <w:lang w:eastAsia="zh-CN"/>
        </w:rPr>
      </w:pPr>
      <w:r>
        <w:fldChar w:fldCharType="begin"/>
      </w:r>
      <w:r>
        <w:instrText xml:space="preserve">HYPERLINK  \l "_Toc212121330" </w:instrText>
      </w:r>
      <w:r>
        <w:fldChar w:fldCharType="separate"/>
      </w:r>
      <w:r>
        <w:rPr>
          <w:rStyle w:val="23"/>
          <w:rFonts w:hint="eastAsia" w:ascii="宋体" w:hAnsi="宋体" w:eastAsia="宋体" w:cs="宋体"/>
          <w:spacing w:val="6"/>
        </w:rPr>
        <w:t>（</w:t>
      </w:r>
      <w:r>
        <w:rPr>
          <w:rStyle w:val="23"/>
          <w:rFonts w:hint="eastAsia" w:eastAsia="楷体_GB2312" w:cs="Times New Roman"/>
        </w:rPr>
        <w:t>三）时间安排</w:t>
      </w:r>
      <w:r>
        <w:rPr>
          <w:rFonts w:hint="eastAsia"/>
        </w:rPr>
        <w:tab/>
      </w:r>
      <w:r>
        <w:rPr>
          <w:rFonts w:hint="eastAsia"/>
        </w:rPr>
        <w:fldChar w:fldCharType="begin"/>
      </w:r>
      <w:r>
        <w:rPr>
          <w:rFonts w:hint="eastAsia"/>
        </w:rPr>
        <w:instrText xml:space="preserve"> </w:instrText>
      </w:r>
      <w:r>
        <w:instrText xml:space="preserve">PAGEREF _Toc212121330 \h</w:instrText>
      </w:r>
      <w:r>
        <w:rPr>
          <w:rFonts w:hint="eastAsia"/>
        </w:rPr>
        <w:instrText xml:space="preserve"> </w:instrText>
      </w:r>
      <w:r>
        <w:rPr>
          <w:rFonts w:hint="eastAsia"/>
        </w:rPr>
        <w:fldChar w:fldCharType="separate"/>
      </w:r>
      <w:r>
        <w:t>15</w:t>
      </w:r>
      <w:r>
        <w:rPr>
          <w:rFonts w:hint="eastAsia"/>
        </w:rPr>
        <w:fldChar w:fldCharType="end"/>
      </w:r>
      <w:r>
        <w:fldChar w:fldCharType="end"/>
      </w:r>
    </w:p>
    <w:p>
      <w:pPr>
        <w:pStyle w:val="18"/>
        <w:tabs>
          <w:tab w:val="right" w:leader="dot" w:pos="8926"/>
        </w:tabs>
        <w:ind w:firstLine="640"/>
        <w:rPr>
          <w:rFonts w:hint="eastAsia" w:ascii="等线" w:hAnsi="等线" w:eastAsia="等线"/>
          <w:kern w:val="2"/>
          <w:sz w:val="22"/>
          <w:szCs w:val="24"/>
          <w:lang w:eastAsia="zh-CN"/>
        </w:rPr>
      </w:pPr>
      <w:r>
        <w:fldChar w:fldCharType="begin"/>
      </w:r>
      <w:r>
        <w:instrText xml:space="preserve">HYPERLINK  \l "_Toc212121331" </w:instrText>
      </w:r>
      <w:r>
        <w:fldChar w:fldCharType="separate"/>
      </w:r>
      <w:r>
        <w:rPr>
          <w:rStyle w:val="23"/>
          <w:rFonts w:hint="eastAsia"/>
        </w:rPr>
        <w:t>八、大赛赛题</w:t>
      </w:r>
      <w:r>
        <w:rPr>
          <w:rFonts w:hint="eastAsia"/>
        </w:rPr>
        <w:tab/>
      </w:r>
      <w:r>
        <w:rPr>
          <w:rFonts w:hint="eastAsia"/>
        </w:rPr>
        <w:fldChar w:fldCharType="begin"/>
      </w:r>
      <w:r>
        <w:rPr>
          <w:rFonts w:hint="eastAsia"/>
        </w:rPr>
        <w:instrText xml:space="preserve"> </w:instrText>
      </w:r>
      <w:r>
        <w:instrText xml:space="preserve">PAGEREF _Toc212121331 \h</w:instrText>
      </w:r>
      <w:r>
        <w:rPr>
          <w:rFonts w:hint="eastAsia"/>
        </w:rPr>
        <w:instrText xml:space="preserve"> </w:instrText>
      </w:r>
      <w:r>
        <w:rPr>
          <w:rFonts w:hint="eastAsia"/>
        </w:rPr>
        <w:fldChar w:fldCharType="separate"/>
      </w:r>
      <w:r>
        <w:t>17</w:t>
      </w:r>
      <w:r>
        <w:rPr>
          <w:rFonts w:hint="eastAsia"/>
        </w:rPr>
        <w:fldChar w:fldCharType="end"/>
      </w:r>
      <w:r>
        <w:fldChar w:fldCharType="end"/>
      </w:r>
    </w:p>
    <w:p>
      <w:pPr>
        <w:pStyle w:val="18"/>
        <w:tabs>
          <w:tab w:val="right" w:leader="dot" w:pos="8926"/>
        </w:tabs>
        <w:ind w:firstLine="640"/>
        <w:rPr>
          <w:rFonts w:hint="eastAsia" w:ascii="等线" w:hAnsi="等线" w:eastAsia="等线"/>
          <w:kern w:val="2"/>
          <w:sz w:val="22"/>
          <w:szCs w:val="24"/>
          <w:lang w:eastAsia="zh-CN"/>
        </w:rPr>
      </w:pPr>
      <w:r>
        <w:fldChar w:fldCharType="begin"/>
      </w:r>
      <w:r>
        <w:instrText xml:space="preserve">HYPERLINK  \l "_Toc212121332" </w:instrText>
      </w:r>
      <w:r>
        <w:fldChar w:fldCharType="separate"/>
      </w:r>
      <w:r>
        <w:rPr>
          <w:rStyle w:val="23"/>
          <w:rFonts w:hint="eastAsia"/>
        </w:rPr>
        <w:t>九、</w:t>
      </w:r>
      <w:r>
        <w:rPr>
          <w:rStyle w:val="23"/>
          <w:rFonts w:hint="eastAsia"/>
          <w:w w:val="90"/>
        </w:rPr>
        <w:t>大赛评分标准制定原则、评分方法、评分细则及评分方式</w:t>
      </w:r>
      <w:r>
        <w:rPr>
          <w:rFonts w:hint="eastAsia"/>
        </w:rPr>
        <w:tab/>
      </w:r>
      <w:r>
        <w:rPr>
          <w:rFonts w:hint="eastAsia"/>
        </w:rPr>
        <w:fldChar w:fldCharType="begin"/>
      </w:r>
      <w:r>
        <w:rPr>
          <w:rFonts w:hint="eastAsia"/>
        </w:rPr>
        <w:instrText xml:space="preserve"> </w:instrText>
      </w:r>
      <w:r>
        <w:instrText xml:space="preserve">PAGEREF _Toc212121332 \h</w:instrText>
      </w:r>
      <w:r>
        <w:rPr>
          <w:rFonts w:hint="eastAsia"/>
        </w:rPr>
        <w:instrText xml:space="preserve"> </w:instrText>
      </w:r>
      <w:r>
        <w:rPr>
          <w:rFonts w:hint="eastAsia"/>
        </w:rPr>
        <w:fldChar w:fldCharType="separate"/>
      </w:r>
      <w:r>
        <w:t>17</w:t>
      </w:r>
      <w:r>
        <w:rPr>
          <w:rFonts w:hint="eastAsia"/>
        </w:rPr>
        <w:fldChar w:fldCharType="end"/>
      </w:r>
      <w:r>
        <w:fldChar w:fldCharType="end"/>
      </w:r>
    </w:p>
    <w:p>
      <w:pPr>
        <w:pStyle w:val="20"/>
        <w:tabs>
          <w:tab w:val="right" w:leader="dot" w:pos="8926"/>
        </w:tabs>
        <w:ind w:left="640" w:firstLine="640"/>
        <w:rPr>
          <w:rFonts w:hint="eastAsia" w:ascii="等线" w:hAnsi="等线" w:eastAsia="等线"/>
          <w:kern w:val="2"/>
          <w:sz w:val="22"/>
          <w:szCs w:val="24"/>
          <w:lang w:eastAsia="zh-CN"/>
        </w:rPr>
      </w:pPr>
      <w:r>
        <w:fldChar w:fldCharType="begin"/>
      </w:r>
      <w:r>
        <w:instrText xml:space="preserve">HYPERLINK  \l "_Toc212121333" </w:instrText>
      </w:r>
      <w:r>
        <w:fldChar w:fldCharType="separate"/>
      </w:r>
      <w:r>
        <w:rPr>
          <w:rStyle w:val="23"/>
          <w:rFonts w:hint="eastAsia"/>
        </w:rPr>
        <w:t>（一）评分标准制定原则</w:t>
      </w:r>
      <w:r>
        <w:rPr>
          <w:rFonts w:hint="eastAsia"/>
        </w:rPr>
        <w:tab/>
      </w:r>
      <w:r>
        <w:rPr>
          <w:rFonts w:hint="eastAsia"/>
        </w:rPr>
        <w:fldChar w:fldCharType="begin"/>
      </w:r>
      <w:r>
        <w:rPr>
          <w:rFonts w:hint="eastAsia"/>
        </w:rPr>
        <w:instrText xml:space="preserve"> </w:instrText>
      </w:r>
      <w:r>
        <w:instrText xml:space="preserve">PAGEREF _Toc212121333 \h</w:instrText>
      </w:r>
      <w:r>
        <w:rPr>
          <w:rFonts w:hint="eastAsia"/>
        </w:rPr>
        <w:instrText xml:space="preserve"> </w:instrText>
      </w:r>
      <w:r>
        <w:rPr>
          <w:rFonts w:hint="eastAsia"/>
        </w:rPr>
        <w:fldChar w:fldCharType="separate"/>
      </w:r>
      <w:r>
        <w:t>17</w:t>
      </w:r>
      <w:r>
        <w:rPr>
          <w:rFonts w:hint="eastAsia"/>
        </w:rPr>
        <w:fldChar w:fldCharType="end"/>
      </w:r>
      <w:r>
        <w:fldChar w:fldCharType="end"/>
      </w:r>
    </w:p>
    <w:p>
      <w:pPr>
        <w:pStyle w:val="20"/>
        <w:tabs>
          <w:tab w:val="right" w:leader="dot" w:pos="8926"/>
        </w:tabs>
        <w:ind w:left="640" w:firstLine="640"/>
        <w:rPr>
          <w:rFonts w:hint="eastAsia" w:ascii="等线" w:hAnsi="等线" w:eastAsia="等线"/>
          <w:kern w:val="2"/>
          <w:sz w:val="22"/>
          <w:szCs w:val="24"/>
          <w:lang w:eastAsia="zh-CN"/>
        </w:rPr>
      </w:pPr>
      <w:r>
        <w:fldChar w:fldCharType="begin"/>
      </w:r>
      <w:r>
        <w:instrText xml:space="preserve">HYPERLINK  \l "_Toc212121334" </w:instrText>
      </w:r>
      <w:r>
        <w:fldChar w:fldCharType="separate"/>
      </w:r>
      <w:r>
        <w:rPr>
          <w:rStyle w:val="23"/>
          <w:rFonts w:hint="eastAsia"/>
        </w:rPr>
        <w:t>（二）评分方法</w:t>
      </w:r>
      <w:r>
        <w:rPr>
          <w:rFonts w:hint="eastAsia"/>
        </w:rPr>
        <w:tab/>
      </w:r>
      <w:r>
        <w:rPr>
          <w:rFonts w:hint="eastAsia"/>
        </w:rPr>
        <w:fldChar w:fldCharType="begin"/>
      </w:r>
      <w:r>
        <w:rPr>
          <w:rFonts w:hint="eastAsia"/>
        </w:rPr>
        <w:instrText xml:space="preserve"> </w:instrText>
      </w:r>
      <w:r>
        <w:instrText xml:space="preserve">PAGEREF _Toc212121334 \h</w:instrText>
      </w:r>
      <w:r>
        <w:rPr>
          <w:rFonts w:hint="eastAsia"/>
        </w:rPr>
        <w:instrText xml:space="preserve"> </w:instrText>
      </w:r>
      <w:r>
        <w:rPr>
          <w:rFonts w:hint="eastAsia"/>
        </w:rPr>
        <w:fldChar w:fldCharType="separate"/>
      </w:r>
      <w:r>
        <w:t>17</w:t>
      </w:r>
      <w:r>
        <w:rPr>
          <w:rFonts w:hint="eastAsia"/>
        </w:rPr>
        <w:fldChar w:fldCharType="end"/>
      </w:r>
      <w:r>
        <w:fldChar w:fldCharType="end"/>
      </w:r>
    </w:p>
    <w:p>
      <w:pPr>
        <w:pStyle w:val="20"/>
        <w:tabs>
          <w:tab w:val="right" w:leader="dot" w:pos="8926"/>
        </w:tabs>
        <w:ind w:left="640" w:firstLine="640"/>
        <w:rPr>
          <w:rFonts w:hint="eastAsia" w:ascii="等线" w:hAnsi="等线" w:eastAsia="等线"/>
          <w:kern w:val="2"/>
          <w:sz w:val="22"/>
          <w:szCs w:val="24"/>
          <w:lang w:eastAsia="zh-CN"/>
        </w:rPr>
      </w:pPr>
      <w:r>
        <w:fldChar w:fldCharType="begin"/>
      </w:r>
      <w:r>
        <w:instrText xml:space="preserve">HYPERLINK  \l "_Toc212121335" </w:instrText>
      </w:r>
      <w:r>
        <w:fldChar w:fldCharType="separate"/>
      </w:r>
      <w:r>
        <w:rPr>
          <w:rStyle w:val="23"/>
          <w:rFonts w:hint="eastAsia"/>
        </w:rPr>
        <w:t>（三）评分细则（评分指标）</w:t>
      </w:r>
      <w:r>
        <w:rPr>
          <w:rFonts w:hint="eastAsia"/>
        </w:rPr>
        <w:tab/>
      </w:r>
      <w:r>
        <w:rPr>
          <w:rFonts w:hint="eastAsia"/>
        </w:rPr>
        <w:fldChar w:fldCharType="begin"/>
      </w:r>
      <w:r>
        <w:rPr>
          <w:rFonts w:hint="eastAsia"/>
        </w:rPr>
        <w:instrText xml:space="preserve"> </w:instrText>
      </w:r>
      <w:r>
        <w:instrText xml:space="preserve">PAGEREF _Toc212121335 \h</w:instrText>
      </w:r>
      <w:r>
        <w:rPr>
          <w:rFonts w:hint="eastAsia"/>
        </w:rPr>
        <w:instrText xml:space="preserve"> </w:instrText>
      </w:r>
      <w:r>
        <w:rPr>
          <w:rFonts w:hint="eastAsia"/>
        </w:rPr>
        <w:fldChar w:fldCharType="separate"/>
      </w:r>
      <w:r>
        <w:t>18</w:t>
      </w:r>
      <w:r>
        <w:rPr>
          <w:rFonts w:hint="eastAsia"/>
        </w:rPr>
        <w:fldChar w:fldCharType="end"/>
      </w:r>
      <w:r>
        <w:fldChar w:fldCharType="end"/>
      </w:r>
    </w:p>
    <w:p>
      <w:pPr>
        <w:pStyle w:val="20"/>
        <w:tabs>
          <w:tab w:val="right" w:leader="dot" w:pos="8926"/>
        </w:tabs>
        <w:ind w:left="640" w:firstLine="640"/>
        <w:rPr>
          <w:rFonts w:hint="eastAsia" w:ascii="等线" w:hAnsi="等线" w:eastAsia="等线"/>
          <w:kern w:val="2"/>
          <w:sz w:val="22"/>
          <w:szCs w:val="24"/>
          <w:lang w:eastAsia="zh-CN"/>
        </w:rPr>
      </w:pPr>
      <w:r>
        <w:fldChar w:fldCharType="begin"/>
      </w:r>
      <w:r>
        <w:instrText xml:space="preserve">HYPERLINK  \l "_Toc212121336" </w:instrText>
      </w:r>
      <w:r>
        <w:fldChar w:fldCharType="separate"/>
      </w:r>
      <w:r>
        <w:rPr>
          <w:rStyle w:val="23"/>
          <w:rFonts w:hint="eastAsia"/>
        </w:rPr>
        <w:t>（四）评分方式</w:t>
      </w:r>
      <w:r>
        <w:rPr>
          <w:rFonts w:hint="eastAsia"/>
        </w:rPr>
        <w:tab/>
      </w:r>
      <w:r>
        <w:rPr>
          <w:rFonts w:hint="eastAsia"/>
        </w:rPr>
        <w:fldChar w:fldCharType="begin"/>
      </w:r>
      <w:r>
        <w:rPr>
          <w:rFonts w:hint="eastAsia"/>
        </w:rPr>
        <w:instrText xml:space="preserve"> </w:instrText>
      </w:r>
      <w:r>
        <w:instrText xml:space="preserve">PAGEREF _Toc212121336 \h</w:instrText>
      </w:r>
      <w:r>
        <w:rPr>
          <w:rFonts w:hint="eastAsia"/>
        </w:rPr>
        <w:instrText xml:space="preserve"> </w:instrText>
      </w:r>
      <w:r>
        <w:rPr>
          <w:rFonts w:hint="eastAsia"/>
        </w:rPr>
        <w:fldChar w:fldCharType="separate"/>
      </w:r>
      <w:r>
        <w:t>19</w:t>
      </w:r>
      <w:r>
        <w:rPr>
          <w:rFonts w:hint="eastAsia"/>
        </w:rPr>
        <w:fldChar w:fldCharType="end"/>
      </w:r>
      <w:r>
        <w:fldChar w:fldCharType="end"/>
      </w:r>
    </w:p>
    <w:p>
      <w:pPr>
        <w:pStyle w:val="18"/>
        <w:tabs>
          <w:tab w:val="right" w:leader="dot" w:pos="8926"/>
        </w:tabs>
        <w:ind w:firstLine="640"/>
        <w:rPr>
          <w:rFonts w:hint="eastAsia" w:ascii="等线" w:hAnsi="等线" w:eastAsia="等线"/>
          <w:kern w:val="2"/>
          <w:sz w:val="22"/>
          <w:szCs w:val="24"/>
          <w:lang w:eastAsia="zh-CN"/>
        </w:rPr>
      </w:pPr>
      <w:r>
        <w:fldChar w:fldCharType="begin"/>
      </w:r>
      <w:r>
        <w:instrText xml:space="preserve">HYPERLINK  \l "_Toc212121337" </w:instrText>
      </w:r>
      <w:r>
        <w:fldChar w:fldCharType="separate"/>
      </w:r>
      <w:r>
        <w:rPr>
          <w:rStyle w:val="23"/>
          <w:rFonts w:hint="eastAsia"/>
        </w:rPr>
        <w:t>十、大赛平台说明</w:t>
      </w:r>
      <w:r>
        <w:rPr>
          <w:rFonts w:hint="eastAsia"/>
        </w:rPr>
        <w:tab/>
      </w:r>
      <w:r>
        <w:rPr>
          <w:rFonts w:hint="eastAsia"/>
        </w:rPr>
        <w:fldChar w:fldCharType="begin"/>
      </w:r>
      <w:r>
        <w:rPr>
          <w:rFonts w:hint="eastAsia"/>
        </w:rPr>
        <w:instrText xml:space="preserve"> </w:instrText>
      </w:r>
      <w:r>
        <w:instrText xml:space="preserve">PAGEREF _Toc212121337 \h</w:instrText>
      </w:r>
      <w:r>
        <w:rPr>
          <w:rFonts w:hint="eastAsia"/>
        </w:rPr>
        <w:instrText xml:space="preserve"> </w:instrText>
      </w:r>
      <w:r>
        <w:rPr>
          <w:rFonts w:hint="eastAsia"/>
        </w:rPr>
        <w:fldChar w:fldCharType="separate"/>
      </w:r>
      <w:r>
        <w:t>19</w:t>
      </w:r>
      <w:r>
        <w:rPr>
          <w:rFonts w:hint="eastAsia"/>
        </w:rPr>
        <w:fldChar w:fldCharType="end"/>
      </w:r>
      <w:r>
        <w:fldChar w:fldCharType="end"/>
      </w:r>
    </w:p>
    <w:p>
      <w:pPr>
        <w:pStyle w:val="20"/>
        <w:tabs>
          <w:tab w:val="right" w:leader="dot" w:pos="8926"/>
        </w:tabs>
        <w:ind w:left="640" w:firstLine="640"/>
        <w:rPr>
          <w:rFonts w:hint="eastAsia" w:ascii="等线" w:hAnsi="等线" w:eastAsia="等线"/>
          <w:kern w:val="2"/>
          <w:sz w:val="22"/>
          <w:szCs w:val="24"/>
          <w:lang w:eastAsia="zh-CN"/>
        </w:rPr>
      </w:pPr>
      <w:r>
        <w:fldChar w:fldCharType="begin"/>
      </w:r>
      <w:r>
        <w:instrText xml:space="preserve">HYPERLINK  \l "_Toc212121338" </w:instrText>
      </w:r>
      <w:r>
        <w:fldChar w:fldCharType="separate"/>
      </w:r>
      <w:r>
        <w:rPr>
          <w:rStyle w:val="23"/>
          <w:rFonts w:hint="eastAsia"/>
        </w:rPr>
        <w:t>（一）软件部分</w:t>
      </w:r>
      <w:r>
        <w:rPr>
          <w:rFonts w:hint="eastAsia"/>
        </w:rPr>
        <w:tab/>
      </w:r>
      <w:r>
        <w:rPr>
          <w:rFonts w:hint="eastAsia"/>
        </w:rPr>
        <w:fldChar w:fldCharType="begin"/>
      </w:r>
      <w:r>
        <w:rPr>
          <w:rFonts w:hint="eastAsia"/>
        </w:rPr>
        <w:instrText xml:space="preserve"> </w:instrText>
      </w:r>
      <w:r>
        <w:instrText xml:space="preserve">PAGEREF _Toc212121338 \h</w:instrText>
      </w:r>
      <w:r>
        <w:rPr>
          <w:rFonts w:hint="eastAsia"/>
        </w:rPr>
        <w:instrText xml:space="preserve"> </w:instrText>
      </w:r>
      <w:r>
        <w:rPr>
          <w:rFonts w:hint="eastAsia"/>
        </w:rPr>
        <w:fldChar w:fldCharType="separate"/>
      </w:r>
      <w:r>
        <w:t>19</w:t>
      </w:r>
      <w:r>
        <w:rPr>
          <w:rFonts w:hint="eastAsia"/>
        </w:rPr>
        <w:fldChar w:fldCharType="end"/>
      </w:r>
      <w:r>
        <w:fldChar w:fldCharType="end"/>
      </w:r>
    </w:p>
    <w:p>
      <w:pPr>
        <w:pStyle w:val="20"/>
        <w:tabs>
          <w:tab w:val="right" w:leader="dot" w:pos="8926"/>
        </w:tabs>
        <w:ind w:left="640" w:firstLine="640"/>
        <w:rPr>
          <w:rFonts w:hint="eastAsia" w:ascii="等线" w:hAnsi="等线" w:eastAsia="等线"/>
          <w:kern w:val="2"/>
          <w:sz w:val="22"/>
          <w:szCs w:val="24"/>
          <w:lang w:eastAsia="zh-CN"/>
        </w:rPr>
      </w:pPr>
      <w:r>
        <w:fldChar w:fldCharType="begin"/>
      </w:r>
      <w:r>
        <w:instrText xml:space="preserve">HYPERLINK  \l "_Toc212121339" </w:instrText>
      </w:r>
      <w:r>
        <w:fldChar w:fldCharType="separate"/>
      </w:r>
      <w:r>
        <w:rPr>
          <w:rStyle w:val="23"/>
          <w:rFonts w:hint="eastAsia"/>
        </w:rPr>
        <w:t>（二）硬件部分</w:t>
      </w:r>
      <w:r>
        <w:rPr>
          <w:rFonts w:hint="eastAsia"/>
        </w:rPr>
        <w:tab/>
      </w:r>
      <w:r>
        <w:rPr>
          <w:rFonts w:hint="eastAsia"/>
        </w:rPr>
        <w:fldChar w:fldCharType="begin"/>
      </w:r>
      <w:r>
        <w:rPr>
          <w:rFonts w:hint="eastAsia"/>
        </w:rPr>
        <w:instrText xml:space="preserve"> </w:instrText>
      </w:r>
      <w:r>
        <w:instrText xml:space="preserve">PAGEREF _Toc212121339 \h</w:instrText>
      </w:r>
      <w:r>
        <w:rPr>
          <w:rFonts w:hint="eastAsia"/>
        </w:rPr>
        <w:instrText xml:space="preserve"> </w:instrText>
      </w:r>
      <w:r>
        <w:rPr>
          <w:rFonts w:hint="eastAsia"/>
        </w:rPr>
        <w:fldChar w:fldCharType="separate"/>
      </w:r>
      <w:r>
        <w:t>22</w:t>
      </w:r>
      <w:r>
        <w:rPr>
          <w:rFonts w:hint="eastAsia"/>
        </w:rPr>
        <w:fldChar w:fldCharType="end"/>
      </w:r>
      <w:r>
        <w:fldChar w:fldCharType="end"/>
      </w:r>
    </w:p>
    <w:p>
      <w:pPr>
        <w:pStyle w:val="18"/>
        <w:tabs>
          <w:tab w:val="right" w:leader="dot" w:pos="8926"/>
        </w:tabs>
        <w:ind w:firstLine="640"/>
        <w:rPr>
          <w:rFonts w:hint="eastAsia" w:ascii="等线" w:hAnsi="等线" w:eastAsia="等线"/>
          <w:kern w:val="2"/>
          <w:sz w:val="22"/>
          <w:szCs w:val="24"/>
          <w:lang w:eastAsia="zh-CN"/>
        </w:rPr>
      </w:pPr>
      <w:r>
        <w:fldChar w:fldCharType="begin"/>
      </w:r>
      <w:r>
        <w:instrText xml:space="preserve">HYPERLINK  \l "_Toc212121340" </w:instrText>
      </w:r>
      <w:r>
        <w:fldChar w:fldCharType="separate"/>
      </w:r>
      <w:r>
        <w:rPr>
          <w:rStyle w:val="23"/>
          <w:rFonts w:hint="eastAsia"/>
        </w:rPr>
        <w:t>十</w:t>
      </w:r>
      <w:r>
        <w:rPr>
          <w:rStyle w:val="23"/>
          <w:rFonts w:hint="eastAsia"/>
          <w:lang w:eastAsia="zh-CN"/>
        </w:rPr>
        <w:t>一</w:t>
      </w:r>
      <w:r>
        <w:rPr>
          <w:rStyle w:val="23"/>
          <w:rFonts w:hint="eastAsia"/>
        </w:rPr>
        <w:t>、大赛组织与管理</w:t>
      </w:r>
      <w:r>
        <w:rPr>
          <w:rFonts w:hint="eastAsia"/>
        </w:rPr>
        <w:tab/>
      </w:r>
      <w:r>
        <w:rPr>
          <w:rFonts w:hint="eastAsia"/>
        </w:rPr>
        <w:fldChar w:fldCharType="begin"/>
      </w:r>
      <w:r>
        <w:rPr>
          <w:rFonts w:hint="eastAsia"/>
        </w:rPr>
        <w:instrText xml:space="preserve"> </w:instrText>
      </w:r>
      <w:r>
        <w:instrText xml:space="preserve">PAGEREF _Toc212121340 \h</w:instrText>
      </w:r>
      <w:r>
        <w:rPr>
          <w:rFonts w:hint="eastAsia"/>
        </w:rPr>
        <w:instrText xml:space="preserve"> </w:instrText>
      </w:r>
      <w:r>
        <w:rPr>
          <w:rFonts w:hint="eastAsia"/>
        </w:rPr>
        <w:fldChar w:fldCharType="separate"/>
      </w:r>
      <w:r>
        <w:t>25</w:t>
      </w:r>
      <w:r>
        <w:rPr>
          <w:rFonts w:hint="eastAsia"/>
        </w:rPr>
        <w:fldChar w:fldCharType="end"/>
      </w:r>
      <w:r>
        <w:fldChar w:fldCharType="end"/>
      </w:r>
    </w:p>
    <w:p>
      <w:pPr>
        <w:pStyle w:val="20"/>
        <w:tabs>
          <w:tab w:val="right" w:leader="dot" w:pos="8926"/>
        </w:tabs>
        <w:ind w:left="640" w:firstLine="640"/>
        <w:rPr>
          <w:rFonts w:hint="eastAsia" w:ascii="等线" w:hAnsi="等线" w:eastAsia="等线"/>
          <w:kern w:val="2"/>
          <w:sz w:val="22"/>
          <w:szCs w:val="24"/>
          <w:lang w:eastAsia="zh-CN"/>
        </w:rPr>
      </w:pPr>
      <w:r>
        <w:fldChar w:fldCharType="begin"/>
      </w:r>
      <w:r>
        <w:instrText xml:space="preserve">HYPERLINK  \l "_Toc212121341" </w:instrText>
      </w:r>
      <w:r>
        <w:fldChar w:fldCharType="separate"/>
      </w:r>
      <w:r>
        <w:rPr>
          <w:rStyle w:val="23"/>
          <w:rFonts w:hint="eastAsia"/>
        </w:rPr>
        <w:t>（一）大赛设备与设施管理</w:t>
      </w:r>
      <w:r>
        <w:rPr>
          <w:rFonts w:hint="eastAsia"/>
        </w:rPr>
        <w:tab/>
      </w:r>
      <w:r>
        <w:rPr>
          <w:rFonts w:hint="eastAsia"/>
        </w:rPr>
        <w:fldChar w:fldCharType="begin"/>
      </w:r>
      <w:r>
        <w:rPr>
          <w:rFonts w:hint="eastAsia"/>
        </w:rPr>
        <w:instrText xml:space="preserve"> </w:instrText>
      </w:r>
      <w:r>
        <w:instrText xml:space="preserve">PAGEREF _Toc212121341 \h</w:instrText>
      </w:r>
      <w:r>
        <w:rPr>
          <w:rFonts w:hint="eastAsia"/>
        </w:rPr>
        <w:instrText xml:space="preserve"> </w:instrText>
      </w:r>
      <w:r>
        <w:rPr>
          <w:rFonts w:hint="eastAsia"/>
        </w:rPr>
        <w:fldChar w:fldCharType="separate"/>
      </w:r>
      <w:r>
        <w:t>25</w:t>
      </w:r>
      <w:r>
        <w:rPr>
          <w:rFonts w:hint="eastAsia"/>
        </w:rPr>
        <w:fldChar w:fldCharType="end"/>
      </w:r>
      <w:r>
        <w:fldChar w:fldCharType="end"/>
      </w:r>
    </w:p>
    <w:p>
      <w:pPr>
        <w:pStyle w:val="20"/>
        <w:tabs>
          <w:tab w:val="right" w:leader="dot" w:pos="8926"/>
        </w:tabs>
        <w:ind w:left="640" w:firstLine="640"/>
        <w:rPr>
          <w:rFonts w:hint="eastAsia" w:ascii="等线" w:hAnsi="等线" w:eastAsia="等线"/>
          <w:kern w:val="2"/>
          <w:sz w:val="22"/>
          <w:szCs w:val="24"/>
          <w:lang w:eastAsia="zh-CN"/>
        </w:rPr>
      </w:pPr>
      <w:r>
        <w:fldChar w:fldCharType="begin"/>
      </w:r>
      <w:r>
        <w:instrText xml:space="preserve">HYPERLINK  \l "_Toc212121342" </w:instrText>
      </w:r>
      <w:r>
        <w:fldChar w:fldCharType="separate"/>
      </w:r>
      <w:r>
        <w:rPr>
          <w:rStyle w:val="23"/>
          <w:rFonts w:hint="eastAsia"/>
        </w:rPr>
        <w:t>（二）</w:t>
      </w:r>
      <w:r>
        <w:rPr>
          <w:rStyle w:val="23"/>
          <w:rFonts w:hint="eastAsia"/>
          <w:lang w:eastAsia="zh-CN"/>
        </w:rPr>
        <w:t>大赛监督与仲裁管理</w:t>
      </w:r>
      <w:r>
        <w:rPr>
          <w:rFonts w:hint="eastAsia"/>
        </w:rPr>
        <w:tab/>
      </w:r>
      <w:r>
        <w:rPr>
          <w:rFonts w:hint="eastAsia"/>
        </w:rPr>
        <w:fldChar w:fldCharType="begin"/>
      </w:r>
      <w:r>
        <w:rPr>
          <w:rFonts w:hint="eastAsia"/>
        </w:rPr>
        <w:instrText xml:space="preserve"> </w:instrText>
      </w:r>
      <w:r>
        <w:instrText xml:space="preserve">PAGEREF _Toc212121342 \h</w:instrText>
      </w:r>
      <w:r>
        <w:rPr>
          <w:rFonts w:hint="eastAsia"/>
        </w:rPr>
        <w:instrText xml:space="preserve"> </w:instrText>
      </w:r>
      <w:r>
        <w:rPr>
          <w:rFonts w:hint="eastAsia"/>
        </w:rPr>
        <w:fldChar w:fldCharType="separate"/>
      </w:r>
      <w:r>
        <w:t>27</w:t>
      </w:r>
      <w:r>
        <w:rPr>
          <w:rFonts w:hint="eastAsia"/>
        </w:rPr>
        <w:fldChar w:fldCharType="end"/>
      </w:r>
      <w:r>
        <w:fldChar w:fldCharType="end"/>
      </w:r>
    </w:p>
    <w:p>
      <w:pPr>
        <w:pStyle w:val="18"/>
        <w:tabs>
          <w:tab w:val="right" w:leader="dot" w:pos="8926"/>
        </w:tabs>
        <w:ind w:firstLine="640"/>
        <w:rPr>
          <w:rFonts w:hint="eastAsia" w:ascii="等线" w:hAnsi="等线" w:eastAsia="等线"/>
          <w:kern w:val="2"/>
          <w:sz w:val="22"/>
          <w:szCs w:val="24"/>
          <w:lang w:eastAsia="zh-CN"/>
        </w:rPr>
      </w:pPr>
      <w:r>
        <w:fldChar w:fldCharType="begin"/>
      </w:r>
      <w:r>
        <w:instrText xml:space="preserve">HYPERLINK  \l "_Toc212121343" </w:instrText>
      </w:r>
      <w:r>
        <w:fldChar w:fldCharType="separate"/>
      </w:r>
      <w:r>
        <w:rPr>
          <w:rStyle w:val="23"/>
          <w:rFonts w:hint="eastAsia"/>
        </w:rPr>
        <w:t>十</w:t>
      </w:r>
      <w:r>
        <w:rPr>
          <w:rStyle w:val="23"/>
          <w:rFonts w:hint="eastAsia"/>
          <w:lang w:eastAsia="zh-CN"/>
        </w:rPr>
        <w:t>二</w:t>
      </w:r>
      <w:r>
        <w:rPr>
          <w:rStyle w:val="23"/>
          <w:rFonts w:hint="eastAsia"/>
        </w:rPr>
        <w:t>、裁判人员要求</w:t>
      </w:r>
      <w:r>
        <w:rPr>
          <w:rFonts w:hint="eastAsia"/>
        </w:rPr>
        <w:tab/>
      </w:r>
      <w:r>
        <w:rPr>
          <w:rFonts w:hint="eastAsia"/>
        </w:rPr>
        <w:fldChar w:fldCharType="begin"/>
      </w:r>
      <w:r>
        <w:rPr>
          <w:rFonts w:hint="eastAsia"/>
        </w:rPr>
        <w:instrText xml:space="preserve"> </w:instrText>
      </w:r>
      <w:r>
        <w:instrText xml:space="preserve">PAGEREF _Toc212121343 \h</w:instrText>
      </w:r>
      <w:r>
        <w:rPr>
          <w:rFonts w:hint="eastAsia"/>
        </w:rPr>
        <w:instrText xml:space="preserve"> </w:instrText>
      </w:r>
      <w:r>
        <w:rPr>
          <w:rFonts w:hint="eastAsia"/>
        </w:rPr>
        <w:fldChar w:fldCharType="separate"/>
      </w:r>
      <w:r>
        <w:t>28</w:t>
      </w:r>
      <w:r>
        <w:rPr>
          <w:rFonts w:hint="eastAsia"/>
        </w:rPr>
        <w:fldChar w:fldCharType="end"/>
      </w:r>
      <w:r>
        <w:fldChar w:fldCharType="end"/>
      </w:r>
    </w:p>
    <w:p>
      <w:pPr>
        <w:ind w:firstLine="643"/>
      </w:pPr>
      <w:r>
        <w:rPr>
          <w:b/>
          <w:bCs/>
          <w:lang w:val="zh-CN"/>
        </w:rPr>
        <w:fldChar w:fldCharType="end"/>
      </w:r>
    </w:p>
    <w:p>
      <w:pPr>
        <w:tabs>
          <w:tab w:val="right" w:leader="dot" w:pos="8947"/>
        </w:tabs>
        <w:spacing w:before="91" w:line="185" w:lineRule="auto"/>
        <w:ind w:firstLine="0" w:firstLineChars="0"/>
        <w:rPr>
          <w:rFonts w:eastAsia="Times New Roman" w:cs="Times New Roman"/>
          <w:sz w:val="28"/>
          <w:szCs w:val="28"/>
        </w:rPr>
      </w:pPr>
    </w:p>
    <w:p>
      <w:pPr>
        <w:widowControl/>
        <w:adjustRightInd/>
        <w:snapToGrid/>
        <w:spacing w:after="160" w:line="278" w:lineRule="auto"/>
        <w:ind w:firstLine="0" w:firstLineChars="0"/>
        <w:sectPr>
          <w:footerReference r:id="rId10" w:type="default"/>
          <w:pgSz w:w="11906" w:h="16839"/>
          <w:pgMar w:top="1431" w:right="1475" w:bottom="1151" w:left="1495" w:header="0" w:footer="989" w:gutter="0"/>
          <w:pgNumType w:fmt="upperRoman" w:start="1"/>
          <w:cols w:space="720" w:num="1"/>
        </w:sectPr>
      </w:pPr>
      <w:r>
        <w:br w:type="page"/>
      </w:r>
    </w:p>
    <w:p>
      <w:pPr>
        <w:pStyle w:val="2"/>
        <w:ind w:firstLine="640"/>
      </w:pPr>
      <w:bookmarkStart w:id="1" w:name="_Toc212121312"/>
      <w:r>
        <w:t>一、大赛名称</w:t>
      </w:r>
      <w:bookmarkEnd w:id="1"/>
    </w:p>
    <w:p>
      <w:pPr>
        <w:ind w:firstLine="640"/>
      </w:pPr>
      <w:r>
        <w:rPr>
          <w:rFonts w:eastAsia="Times New Roman" w:cs="Times New Roman"/>
        </w:rPr>
        <w:t>2025</w:t>
      </w:r>
      <w:r>
        <w:t>年全国行业职业技能竞赛</w:t>
      </w:r>
      <w:r>
        <w:rPr>
          <w:rFonts w:eastAsia="Times New Roman" w:cs="Times New Roman"/>
        </w:rPr>
        <w:t>——</w:t>
      </w:r>
      <w:r>
        <w:t>第三</w:t>
      </w:r>
      <w:r>
        <w:rPr>
          <w:spacing w:val="16"/>
        </w:rPr>
        <w:t>届全国工业和信息</w:t>
      </w:r>
      <w:r>
        <w:rPr>
          <w:spacing w:val="8"/>
        </w:rPr>
        <w:t>化技术技能大赛制造业数字化转型赛项</w:t>
      </w:r>
      <w:r>
        <w:rPr>
          <w:rFonts w:hint="eastAsia"/>
          <w:spacing w:val="8"/>
          <w:lang w:eastAsia="zh-CN"/>
        </w:rPr>
        <w:t>广东省选拔赛</w:t>
      </w:r>
      <w:r>
        <w:rPr>
          <w:spacing w:val="8"/>
        </w:rPr>
        <w:t>。</w:t>
      </w:r>
    </w:p>
    <w:p>
      <w:pPr>
        <w:pStyle w:val="2"/>
        <w:ind w:firstLine="640"/>
      </w:pPr>
      <w:bookmarkStart w:id="2" w:name="_Toc212121313"/>
      <w:r>
        <w:t>二、大赛意义</w:t>
      </w:r>
      <w:bookmarkEnd w:id="2"/>
    </w:p>
    <w:p>
      <w:pPr>
        <w:ind w:firstLine="656"/>
      </w:pPr>
      <w:r>
        <w:rPr>
          <w:spacing w:val="8"/>
        </w:rPr>
        <w:t>为贯彻习近平总书记关于新时代人才工作的</w:t>
      </w:r>
      <w:r>
        <w:rPr>
          <w:spacing w:val="7"/>
        </w:rPr>
        <w:t>重要思想，积极</w:t>
      </w:r>
      <w:r>
        <w:rPr>
          <w:spacing w:val="8"/>
        </w:rPr>
        <w:t>落实全国新型工业化推进大会精神，全面落实《关于加强和改进</w:t>
      </w:r>
      <w:r>
        <w:t>工业和信息化人才队伍建设的实施意见》的部署要求，工业和信</w:t>
      </w:r>
      <w:r>
        <w:rPr>
          <w:spacing w:val="3"/>
        </w:rPr>
        <w:t>息化部、人力资源和社会保障部、教育部、中华全国总工会和共</w:t>
      </w:r>
      <w:r>
        <w:rPr>
          <w:spacing w:val="13"/>
        </w:rPr>
        <w:t>青团中央决定共同举办</w:t>
      </w:r>
      <w:r>
        <w:rPr>
          <w:rFonts w:eastAsia="Times New Roman" w:cs="Times New Roman"/>
          <w:spacing w:val="13"/>
        </w:rPr>
        <w:t>2025</w:t>
      </w:r>
      <w:r>
        <w:rPr>
          <w:spacing w:val="13"/>
        </w:rPr>
        <w:t>年全国行业职业</w:t>
      </w:r>
      <w:r>
        <w:rPr>
          <w:spacing w:val="12"/>
        </w:rPr>
        <w:t>技能竞赛</w:t>
      </w:r>
      <w:r>
        <w:rPr>
          <w:rFonts w:eastAsia="Times New Roman" w:cs="Times New Roman"/>
          <w:spacing w:val="12"/>
        </w:rPr>
        <w:t>——</w:t>
      </w:r>
      <w:r>
        <w:rPr>
          <w:spacing w:val="12"/>
        </w:rPr>
        <w:t>第三</w:t>
      </w:r>
      <w:r>
        <w:t>届全国工业和信息化技术技能大赛制造业数字化转型赛项（以下</w:t>
      </w:r>
      <w:r>
        <w:rPr>
          <w:spacing w:val="5"/>
        </w:rPr>
        <w:t>简称大赛）。</w:t>
      </w:r>
    </w:p>
    <w:p>
      <w:pPr>
        <w:ind w:firstLine="654"/>
        <w:rPr>
          <w:lang w:eastAsia="zh-CN"/>
        </w:rPr>
      </w:pPr>
      <w:r>
        <w:rPr>
          <w:spacing w:val="7"/>
        </w:rPr>
        <w:t>本赛项紧扣制造业重点行业数字化改造真实场景，针对当前</w:t>
      </w:r>
      <w:r>
        <w:t>产业高质量发展痛点，以优化提升数字化解决方案供给为导向，</w:t>
      </w:r>
      <w:r>
        <w:rPr>
          <w:spacing w:val="7"/>
        </w:rPr>
        <w:t>聚焦培育数字化解决方案设计师。制造业数字化转型赛项将在服</w:t>
      </w:r>
      <w:r>
        <w:rPr>
          <w:spacing w:val="5"/>
        </w:rPr>
        <w:t>务国家重大战略实施、运用重大科技专项研究成果、融合新兴数</w:t>
      </w:r>
      <w:r>
        <w:t>字技术、创新比赛成果宣贯形式、培养既懂工业又懂数字化的复</w:t>
      </w:r>
      <w:r>
        <w:rPr>
          <w:spacing w:val="-4"/>
        </w:rPr>
        <w:t>合型人才等方面发挥重要作用，以赛促教，以赛促训，以赛促学，</w:t>
      </w:r>
      <w:r>
        <w:rPr>
          <w:spacing w:val="8"/>
        </w:rPr>
        <w:t>推动数字技术与专业学科深度融合，帮助企业破解</w:t>
      </w:r>
      <w:r>
        <w:rPr>
          <w:rFonts w:ascii="宋体" w:hAnsi="宋体" w:eastAsia="宋体" w:cs="宋体"/>
          <w:spacing w:val="8"/>
        </w:rPr>
        <w:t>“</w:t>
      </w:r>
      <w:r>
        <w:rPr>
          <w:spacing w:val="8"/>
        </w:rPr>
        <w:t>工业人才不</w:t>
      </w:r>
      <w:r>
        <w:rPr>
          <w:spacing w:val="4"/>
        </w:rPr>
        <w:t>懂数字化、数字化人才不懂工业</w:t>
      </w:r>
      <w:r>
        <w:rPr>
          <w:rFonts w:ascii="宋体" w:hAnsi="宋体" w:eastAsia="宋体" w:cs="宋体"/>
          <w:spacing w:val="4"/>
        </w:rPr>
        <w:t>”</w:t>
      </w:r>
      <w:r>
        <w:rPr>
          <w:spacing w:val="4"/>
        </w:rPr>
        <w:t>人才困境，加快培育一批符合</w:t>
      </w:r>
      <w:r>
        <w:rPr>
          <w:spacing w:val="8"/>
        </w:rPr>
        <w:t>企业数字化转型需要的复合型技术技能人才。</w:t>
      </w:r>
    </w:p>
    <w:p>
      <w:pPr>
        <w:pStyle w:val="2"/>
        <w:ind w:firstLine="640"/>
      </w:pPr>
      <w:bookmarkStart w:id="3" w:name="_Toc212121314"/>
      <w:r>
        <w:t>三、大赛内容、形式和成绩计算</w:t>
      </w:r>
      <w:bookmarkEnd w:id="3"/>
    </w:p>
    <w:p>
      <w:pPr>
        <w:pStyle w:val="3"/>
        <w:ind w:firstLine="640"/>
      </w:pPr>
      <w:bookmarkStart w:id="4" w:name="_Toc212121315"/>
      <w:r>
        <w:t>（一）竞赛内容</w:t>
      </w:r>
      <w:bookmarkEnd w:id="4"/>
    </w:p>
    <w:p>
      <w:pPr>
        <w:ind w:firstLine="640"/>
      </w:pPr>
      <w:r>
        <w:t>本次竞赛内容包含理论考试和实践操作两部分。</w:t>
      </w:r>
    </w:p>
    <w:p>
      <w:pPr>
        <w:pStyle w:val="3"/>
        <w:ind w:firstLine="640"/>
      </w:pPr>
      <w:bookmarkStart w:id="5" w:name="_Toc212121316"/>
      <w:r>
        <w:t>（二）竞赛形式</w:t>
      </w:r>
      <w:bookmarkEnd w:id="5"/>
    </w:p>
    <w:p>
      <w:pPr>
        <w:ind w:firstLine="656"/>
      </w:pPr>
      <w:r>
        <w:rPr>
          <w:spacing w:val="8"/>
        </w:rPr>
        <w:t>本次竞赛为双人团体赛，分为职工组（含教师）和学生组两</w:t>
      </w:r>
      <w:r>
        <w:t>个竞赛组别，不得跨单位组队，职工（含教师）和学生不得混合</w:t>
      </w:r>
      <w:r>
        <w:rPr>
          <w:spacing w:val="1"/>
        </w:rPr>
        <w:t>组队。</w:t>
      </w:r>
    </w:p>
    <w:p>
      <w:pPr>
        <w:pStyle w:val="3"/>
        <w:ind w:firstLine="640"/>
      </w:pPr>
      <w:bookmarkStart w:id="6" w:name="_Toc212121317"/>
      <w:r>
        <w:t>（三）报名条件</w:t>
      </w:r>
      <w:bookmarkEnd w:id="6"/>
    </w:p>
    <w:p>
      <w:pPr>
        <w:ind w:firstLine="682"/>
        <w:rPr>
          <w:spacing w:val="1"/>
          <w:lang w:eastAsia="zh-CN"/>
        </w:rPr>
      </w:pPr>
      <w:r>
        <w:rPr>
          <w:spacing w:val="21"/>
        </w:rPr>
        <w:t>具有制造业数字化转型赛项相关职业工作经历的企业在职</w:t>
      </w:r>
      <w:r>
        <w:t>人员，从事相关专业工作的高等院校、职业院校（含技工院校，下同）在职人员，以及高等院校、职业院校相关专业全日制在籍</w:t>
      </w:r>
      <w:r>
        <w:rPr>
          <w:spacing w:val="1"/>
        </w:rPr>
        <w:t>学生。</w:t>
      </w:r>
    </w:p>
    <w:p>
      <w:pPr>
        <w:ind w:firstLine="642"/>
        <w:rPr>
          <w:spacing w:val="1"/>
          <w:lang w:eastAsia="zh-CN"/>
        </w:rPr>
      </w:pPr>
      <w:r>
        <w:rPr>
          <w:rFonts w:hint="eastAsia"/>
          <w:spacing w:val="1"/>
          <w:lang w:eastAsia="zh-CN"/>
        </w:rPr>
        <w:t>本次大赛不接受已获得“中华技能大奖”“全国技术能手”称号及取得“全国技术能手”申报资格的人员报名。具有全日制学籍的在校创业学生不得以职工身份参赛。</w:t>
      </w:r>
    </w:p>
    <w:p>
      <w:pPr>
        <w:pStyle w:val="3"/>
        <w:ind w:firstLine="640"/>
        <w:rPr>
          <w:lang w:eastAsia="zh-CN"/>
        </w:rPr>
      </w:pPr>
      <w:bookmarkStart w:id="7" w:name="_Toc212121318"/>
      <w:r>
        <w:rPr>
          <w:rFonts w:hint="eastAsia"/>
          <w:lang w:eastAsia="zh-CN"/>
        </w:rPr>
        <w:t>（四）竞赛流程</w:t>
      </w:r>
      <w:bookmarkEnd w:id="7"/>
    </w:p>
    <w:p>
      <w:pPr>
        <w:ind w:firstLine="640"/>
        <w:rPr>
          <w:spacing w:val="1"/>
          <w:lang w:eastAsia="zh-CN"/>
        </w:rPr>
      </w:pPr>
      <w:r>
        <w:rPr>
          <w:rFonts w:hint="eastAsia"/>
        </w:rPr>
        <w:t>所有通过报名资格审核的选手队伍，首先参加理论考试，根据</w:t>
      </w:r>
      <w:r>
        <w:rPr>
          <w:rFonts w:hint="eastAsia"/>
          <w:lang w:eastAsia="zh-CN"/>
        </w:rPr>
        <w:t>同队两名选手</w:t>
      </w:r>
      <w:r>
        <w:rPr>
          <w:rFonts w:hint="eastAsia"/>
        </w:rPr>
        <w:t>理论考试</w:t>
      </w:r>
      <w:r>
        <w:rPr>
          <w:rFonts w:hint="eastAsia"/>
          <w:lang w:eastAsia="zh-CN"/>
        </w:rPr>
        <w:t>总</w:t>
      </w:r>
      <w:r>
        <w:rPr>
          <w:rFonts w:hint="eastAsia"/>
        </w:rPr>
        <w:t>成绩</w:t>
      </w:r>
      <w:r>
        <w:rPr>
          <w:rFonts w:hint="eastAsia"/>
          <w:lang w:eastAsia="zh-CN"/>
        </w:rPr>
        <w:t>排名</w:t>
      </w:r>
      <w:r>
        <w:rPr>
          <w:rFonts w:hint="eastAsia"/>
        </w:rPr>
        <w:t>，选拔不超过</w:t>
      </w:r>
      <w:r>
        <w:rPr>
          <w:rFonts w:hint="eastAsia"/>
          <w:lang w:eastAsia="zh-CN"/>
        </w:rPr>
        <w:t>2</w:t>
      </w:r>
      <w:r>
        <w:t>0</w:t>
      </w:r>
      <w:r>
        <w:rPr>
          <w:rFonts w:hint="eastAsia"/>
        </w:rPr>
        <w:t>队参赛选手参加实践操作比赛，其中职工组（含教师）</w:t>
      </w:r>
      <w:r>
        <w:rPr>
          <w:rFonts w:hint="eastAsia"/>
          <w:lang w:eastAsia="zh-CN"/>
        </w:rPr>
        <w:t>10</w:t>
      </w:r>
      <w:r>
        <w:rPr>
          <w:rFonts w:hint="eastAsia"/>
        </w:rPr>
        <w:t>队，学生组</w:t>
      </w:r>
      <w:r>
        <w:rPr>
          <w:rFonts w:hint="eastAsia"/>
          <w:lang w:eastAsia="zh-CN"/>
        </w:rPr>
        <w:t>10</w:t>
      </w:r>
      <w:r>
        <w:rPr>
          <w:rFonts w:hint="eastAsia"/>
        </w:rPr>
        <w:t>队。</w:t>
      </w:r>
    </w:p>
    <w:p>
      <w:pPr>
        <w:pStyle w:val="3"/>
        <w:ind w:firstLine="640"/>
      </w:pPr>
      <w:bookmarkStart w:id="8" w:name="_Toc212121319"/>
      <w:r>
        <w:t>（</w:t>
      </w:r>
      <w:r>
        <w:rPr>
          <w:rFonts w:hint="eastAsia"/>
          <w:lang w:eastAsia="zh-CN"/>
        </w:rPr>
        <w:t>五</w:t>
      </w:r>
      <w:r>
        <w:t>）成绩计算</w:t>
      </w:r>
      <w:bookmarkEnd w:id="8"/>
    </w:p>
    <w:p>
      <w:pPr>
        <w:ind w:firstLine="640"/>
      </w:pPr>
      <w:r>
        <w:t>理论考试满分为</w:t>
      </w:r>
      <w:r>
        <w:rPr>
          <w:rFonts w:eastAsia="Times New Roman" w:cs="Times New Roman"/>
        </w:rPr>
        <w:t>100</w:t>
      </w:r>
      <w:r>
        <w:t>分，按</w:t>
      </w:r>
      <w:r>
        <w:rPr>
          <w:rFonts w:eastAsia="Times New Roman" w:cs="Times New Roman"/>
        </w:rPr>
        <w:t>20%</w:t>
      </w:r>
      <w:r>
        <w:t>的比例折算计入竞赛总</w:t>
      </w:r>
      <w:r>
        <w:rPr>
          <w:spacing w:val="-2"/>
        </w:rPr>
        <w:t>成绩。</w:t>
      </w:r>
      <w:r>
        <w:rPr>
          <w:spacing w:val="7"/>
        </w:rPr>
        <w:t>赛题均为客观题。</w:t>
      </w:r>
    </w:p>
    <w:p>
      <w:pPr>
        <w:ind w:firstLine="640"/>
      </w:pPr>
      <w:r>
        <w:t>实践操作满分为</w:t>
      </w:r>
      <w:r>
        <w:rPr>
          <w:rFonts w:eastAsia="Times New Roman" w:cs="Times New Roman"/>
        </w:rPr>
        <w:t>100</w:t>
      </w:r>
      <w:r>
        <w:t>分，按</w:t>
      </w:r>
      <w:r>
        <w:rPr>
          <w:rFonts w:eastAsia="Times New Roman" w:cs="Times New Roman"/>
        </w:rPr>
        <w:t>80%</w:t>
      </w:r>
      <w:r>
        <w:t>的比例折算计入竞赛总成绩。</w:t>
      </w:r>
    </w:p>
    <w:p>
      <w:pPr>
        <w:ind w:firstLine="640"/>
        <w:rPr>
          <w:rStyle w:val="24"/>
        </w:rPr>
      </w:pPr>
      <w:r>
        <w:t>折算后的理论考试成绩与实践操作成绩相加得出参赛选手</w:t>
      </w:r>
      <w:r>
        <w:rPr>
          <w:spacing w:val="1"/>
        </w:rPr>
        <w:t>竞赛总成绩，满分为</w:t>
      </w:r>
      <w:r>
        <w:rPr>
          <w:rFonts w:eastAsia="Times New Roman" w:cs="Times New Roman"/>
          <w:spacing w:val="1"/>
        </w:rPr>
        <w:t>100</w:t>
      </w:r>
      <w:r>
        <w:rPr>
          <w:spacing w:val="1"/>
        </w:rPr>
        <w:t>分。</w:t>
      </w:r>
    </w:p>
    <w:p>
      <w:pPr>
        <w:pStyle w:val="2"/>
        <w:ind w:firstLine="640"/>
      </w:pPr>
      <w:bookmarkStart w:id="9" w:name="bookmark1"/>
      <w:bookmarkEnd w:id="9"/>
      <w:bookmarkStart w:id="10" w:name="_Toc212121320"/>
      <w:r>
        <w:t>四、大赛命题原则</w:t>
      </w:r>
      <w:bookmarkEnd w:id="10"/>
    </w:p>
    <w:p>
      <w:pPr>
        <w:ind w:firstLine="652"/>
      </w:pPr>
      <w:r>
        <w:rPr>
          <w:spacing w:val="6"/>
        </w:rPr>
        <w:t>按照数字化解决方案设计师</w:t>
      </w:r>
      <w:r>
        <w:rPr>
          <w:rFonts w:eastAsia="Times New Roman" w:cs="Times New Roman"/>
          <w:spacing w:val="6"/>
        </w:rPr>
        <w:t>S</w:t>
      </w:r>
      <w:r>
        <w:rPr>
          <w:spacing w:val="6"/>
        </w:rPr>
        <w:t>国家职业技能标准中有关高级</w:t>
      </w:r>
      <w:r>
        <w:t>工及技师部分应知应会的知识与技能，结合企业生产、院校教学</w:t>
      </w:r>
      <w:r>
        <w:rPr>
          <w:spacing w:val="6"/>
        </w:rPr>
        <w:t>实际和智能化改造、数字化转型技术应用状</w:t>
      </w:r>
      <w:r>
        <w:rPr>
          <w:spacing w:val="5"/>
        </w:rPr>
        <w:t>况，借鉴世界技能大</w:t>
      </w:r>
      <w:r>
        <w:t>赛命题和考核评价方法确定考核内容，组织统一命题。</w:t>
      </w:r>
    </w:p>
    <w:p>
      <w:pPr>
        <w:pStyle w:val="2"/>
        <w:ind w:firstLine="640"/>
      </w:pPr>
      <w:bookmarkStart w:id="11" w:name="_Toc212121321"/>
      <w:r>
        <w:t>五、大赛范围、赛题类型和其他</w:t>
      </w:r>
      <w:bookmarkEnd w:id="11"/>
    </w:p>
    <w:p>
      <w:pPr>
        <w:pStyle w:val="3"/>
        <w:ind w:firstLine="640"/>
      </w:pPr>
      <w:bookmarkStart w:id="12" w:name="bookmark34"/>
      <w:bookmarkEnd w:id="12"/>
      <w:bookmarkStart w:id="13" w:name="_Toc212121322"/>
      <w:r>
        <w:t>（一）理论考试</w:t>
      </w:r>
      <w:bookmarkEnd w:id="13"/>
    </w:p>
    <w:p>
      <w:pPr>
        <w:ind w:firstLine="658"/>
      </w:pPr>
      <w:r>
        <w:rPr>
          <w:rFonts w:eastAsia="Times New Roman" w:cs="Times New Roman"/>
          <w:spacing w:val="9"/>
        </w:rPr>
        <w:t>1.</w:t>
      </w:r>
      <w:r>
        <w:rPr>
          <w:spacing w:val="9"/>
        </w:rPr>
        <w:t>考核范围包括制造业数字化转型相关政策法规、企业数字</w:t>
      </w:r>
      <w:r>
        <w:t>化转型的战略规划与设计理念、数字化转型解决方案设计、数字化转型基础技术、职业素养与安全意识等。</w:t>
      </w:r>
    </w:p>
    <w:p>
      <w:pPr>
        <w:ind w:firstLine="640"/>
      </w:pPr>
      <w:r>
        <w:t>（</w:t>
      </w:r>
      <w:r>
        <w:rPr>
          <w:rFonts w:eastAsia="Times New Roman" w:cs="Times New Roman"/>
        </w:rPr>
        <w:t>1</w:t>
      </w:r>
      <w:r>
        <w:t>）制造业数字化转型相关政策法规</w:t>
      </w:r>
    </w:p>
    <w:p>
      <w:pPr>
        <w:ind w:firstLine="650"/>
      </w:pPr>
      <w:r>
        <w:rPr>
          <w:spacing w:val="5"/>
        </w:rPr>
        <w:t>包括国家及地方推动制造业数字化、网络化、智能化转</w:t>
      </w:r>
      <w:r>
        <w:t>型升级的相关政策文件，以及数据安全法、两化融合标准体系等法规</w:t>
      </w:r>
      <w:r>
        <w:rPr>
          <w:spacing w:val="6"/>
        </w:rPr>
        <w:t>和标准的基础知识。</w:t>
      </w:r>
    </w:p>
    <w:p>
      <w:pPr>
        <w:ind w:firstLine="640"/>
      </w:pPr>
      <w:r>
        <w:t>（</w:t>
      </w:r>
      <w:r>
        <w:rPr>
          <w:rFonts w:eastAsia="Times New Roman" w:cs="Times New Roman"/>
        </w:rPr>
        <w:t>2</w:t>
      </w:r>
      <w:r>
        <w:t>）企业数字化转型的战略规划与设计理念</w:t>
      </w:r>
    </w:p>
    <w:p>
      <w:pPr>
        <w:ind w:firstLine="648"/>
      </w:pPr>
      <w:r>
        <w:rPr>
          <w:spacing w:val="4"/>
        </w:rPr>
        <w:t>包括企业数字化转型目标与愿景设定、现状分析与评估、实</w:t>
      </w:r>
      <w:r>
        <w:t>施路径规划、技术选型与解决方案确定，以及成效评估与优化等</w:t>
      </w:r>
      <w:r>
        <w:rPr>
          <w:spacing w:val="7"/>
        </w:rPr>
        <w:t>相关基础知识。</w:t>
      </w:r>
    </w:p>
    <w:p>
      <w:pPr>
        <w:ind w:firstLine="640"/>
      </w:pPr>
      <w:r>
        <w:t>（</w:t>
      </w:r>
      <w:r>
        <w:rPr>
          <w:rFonts w:eastAsia="Times New Roman" w:cs="Times New Roman"/>
        </w:rPr>
        <w:t>3</w:t>
      </w:r>
      <w:r>
        <w:t>）数字化转型解决方案设计</w:t>
      </w:r>
    </w:p>
    <w:p>
      <w:pPr>
        <w:ind w:firstLine="640"/>
      </w:pPr>
      <w:r>
        <w:t>包括典型场景建模与分析、产线仿真与数字孪生构建、解决</w:t>
      </w:r>
      <w:r>
        <w:rPr>
          <w:spacing w:val="8"/>
        </w:rPr>
        <w:t>方案试验与验证方法等相关基础知识。</w:t>
      </w:r>
    </w:p>
    <w:p>
      <w:pPr>
        <w:ind w:firstLine="640"/>
      </w:pPr>
      <w:r>
        <w:t>（</w:t>
      </w:r>
      <w:r>
        <w:rPr>
          <w:rFonts w:eastAsia="Times New Roman" w:cs="Times New Roman"/>
        </w:rPr>
        <w:t>4</w:t>
      </w:r>
      <w:r>
        <w:t>）数字化转型基础技术</w:t>
      </w:r>
    </w:p>
    <w:p>
      <w:pPr>
        <w:ind w:firstLine="640"/>
      </w:pPr>
      <w:r>
        <w:t>包括系统工程、工业互联网、大数据、云计算、人工智能、</w:t>
      </w:r>
      <w:r>
        <w:rPr>
          <w:spacing w:val="8"/>
        </w:rPr>
        <w:t>数字孪生等相关基础知识等相关内容。</w:t>
      </w:r>
    </w:p>
    <w:p>
      <w:pPr>
        <w:ind w:firstLine="640"/>
      </w:pPr>
      <w:r>
        <w:t>（</w:t>
      </w:r>
      <w:r>
        <w:rPr>
          <w:rFonts w:eastAsia="Times New Roman" w:cs="Times New Roman"/>
        </w:rPr>
        <w:t>5</w:t>
      </w:r>
      <w:r>
        <w:t>）职业素养与安全意识</w:t>
      </w:r>
    </w:p>
    <w:p>
      <w:pPr>
        <w:ind w:firstLine="640"/>
      </w:pPr>
      <w:r>
        <w:t>包括正确使用工具及防护用具、安全操作要求，掌握工作区</w:t>
      </w:r>
      <w:r>
        <w:rPr>
          <w:spacing w:val="6"/>
        </w:rPr>
        <w:t>域内场地、材料和设备的清洁等相关基础知识等。</w:t>
      </w:r>
    </w:p>
    <w:p>
      <w:pPr>
        <w:ind w:firstLine="640"/>
      </w:pPr>
      <w:r>
        <w:rPr>
          <w:rFonts w:eastAsia="Times New Roman" w:cs="Times New Roman"/>
        </w:rPr>
        <w:t>2.</w:t>
      </w:r>
      <w:r>
        <w:t>赛题类型</w:t>
      </w:r>
    </w:p>
    <w:p>
      <w:pPr>
        <w:ind w:firstLine="648"/>
      </w:pPr>
      <w:r>
        <w:rPr>
          <w:spacing w:val="4"/>
        </w:rPr>
        <w:t>赛题分为三种类型：单项选择题、多项选择题和判断题。</w:t>
      </w:r>
    </w:p>
    <w:p>
      <w:pPr>
        <w:ind w:firstLine="650"/>
      </w:pPr>
      <w:r>
        <w:rPr>
          <w:rFonts w:eastAsia="Times New Roman" w:cs="Times New Roman"/>
          <w:spacing w:val="5"/>
        </w:rPr>
        <w:t>3.</w:t>
      </w:r>
      <w:r>
        <w:rPr>
          <w:spacing w:val="5"/>
        </w:rPr>
        <w:t>考试时间</w:t>
      </w:r>
    </w:p>
    <w:p>
      <w:pPr>
        <w:ind w:firstLine="646"/>
      </w:pPr>
      <w:r>
        <w:rPr>
          <w:spacing w:val="3"/>
        </w:rPr>
        <w:t>理论考试时间为</w:t>
      </w:r>
      <w:r>
        <w:rPr>
          <w:rFonts w:eastAsia="Times New Roman" w:cs="Times New Roman"/>
          <w:spacing w:val="3"/>
        </w:rPr>
        <w:t>1</w:t>
      </w:r>
      <w:r>
        <w:rPr>
          <w:spacing w:val="3"/>
        </w:rPr>
        <w:t>小时。</w:t>
      </w:r>
    </w:p>
    <w:p>
      <w:pPr>
        <w:ind w:firstLine="640"/>
      </w:pPr>
      <w:r>
        <w:rPr>
          <w:rFonts w:eastAsia="Times New Roman" w:cs="Times New Roman"/>
        </w:rPr>
        <w:t>4.</w:t>
      </w:r>
      <w:r>
        <w:t>命题方式</w:t>
      </w:r>
    </w:p>
    <w:p>
      <w:pPr>
        <w:ind w:firstLine="650"/>
      </w:pPr>
      <w:r>
        <w:rPr>
          <w:spacing w:val="5"/>
        </w:rPr>
        <w:t>由大赛组委会组织专家组统一命题。</w:t>
      </w:r>
    </w:p>
    <w:p>
      <w:pPr>
        <w:ind w:firstLine="650"/>
      </w:pPr>
      <w:r>
        <w:rPr>
          <w:rFonts w:eastAsia="Times New Roman" w:cs="Times New Roman"/>
          <w:spacing w:val="5"/>
        </w:rPr>
        <w:t>5.</w:t>
      </w:r>
      <w:r>
        <w:rPr>
          <w:spacing w:val="5"/>
        </w:rPr>
        <w:t>考试方式</w:t>
      </w:r>
    </w:p>
    <w:p>
      <w:pPr>
        <w:ind w:firstLine="654"/>
      </w:pPr>
      <w:r>
        <w:rPr>
          <w:rFonts w:hint="eastAsia"/>
          <w:spacing w:val="7"/>
        </w:rPr>
        <w:t>采用</w:t>
      </w:r>
      <w:r>
        <w:rPr>
          <w:rFonts w:hint="eastAsia"/>
          <w:spacing w:val="7"/>
          <w:lang w:eastAsia="zh-CN"/>
        </w:rPr>
        <w:t>笔试考试</w:t>
      </w:r>
      <w:r>
        <w:rPr>
          <w:spacing w:val="7"/>
        </w:rPr>
        <w:t>。</w:t>
      </w:r>
    </w:p>
    <w:p>
      <w:pPr>
        <w:pStyle w:val="3"/>
        <w:ind w:firstLine="640"/>
      </w:pPr>
      <w:bookmarkStart w:id="14" w:name="bookmark35"/>
      <w:bookmarkEnd w:id="14"/>
      <w:bookmarkStart w:id="15" w:name="_Toc212121323"/>
      <w:r>
        <w:t>（二）实践操作</w:t>
      </w:r>
      <w:bookmarkEnd w:id="15"/>
    </w:p>
    <w:p>
      <w:pPr>
        <w:ind w:firstLine="640"/>
      </w:pPr>
      <w:r>
        <w:t>实践操作竞赛主要考查参赛选手对于制造业关键场景数字</w:t>
      </w:r>
      <w:r>
        <w:rPr>
          <w:spacing w:val="6"/>
        </w:rPr>
        <w:t>化改造问题的解决能力。</w:t>
      </w:r>
    </w:p>
    <w:p>
      <w:pPr>
        <w:ind w:firstLine="648"/>
      </w:pPr>
      <w:r>
        <w:rPr>
          <w:rFonts w:eastAsia="Times New Roman" w:cs="Times New Roman"/>
          <w:spacing w:val="4"/>
        </w:rPr>
        <w:t>1.</w:t>
      </w:r>
      <w:r>
        <w:rPr>
          <w:spacing w:val="4"/>
        </w:rPr>
        <w:t>竞赛范围与内容</w:t>
      </w:r>
    </w:p>
    <w:p>
      <w:pPr>
        <w:ind w:firstLine="654"/>
      </w:pPr>
      <w:r>
        <w:rPr>
          <w:spacing w:val="7"/>
        </w:rPr>
        <w:t>为全面考查参赛选手的职业综合素质和技术技能水平，实践</w:t>
      </w:r>
      <w:r>
        <w:rPr>
          <w:spacing w:val="8"/>
        </w:rPr>
        <w:t>操作竞赛围绕制造业典型场景数字化转型问题，开展需求分析和</w:t>
      </w:r>
      <w:r>
        <w:rPr>
          <w:spacing w:val="4"/>
        </w:rPr>
        <w:t>场景建模，对场景的主要设备组成、功能、属性和业务逻辑进行</w:t>
      </w:r>
      <w:r>
        <w:rPr>
          <w:spacing w:val="7"/>
        </w:rPr>
        <w:t>数字化分析和设计，进行标准产品选型，提出数字化转型解决方</w:t>
      </w:r>
      <w:r>
        <w:rPr>
          <w:spacing w:val="2"/>
        </w:rPr>
        <w:t>案。基于数字化解决方案建模设计，进行数字化产线</w:t>
      </w:r>
      <w:r>
        <w:rPr>
          <w:spacing w:val="1"/>
        </w:rPr>
        <w:t>仿真与搭建、</w:t>
      </w:r>
      <w:r>
        <w:rPr>
          <w:spacing w:val="8"/>
        </w:rPr>
        <w:t>数字化系统管理与运行维护，最终实现数字化解决方案交</w:t>
      </w:r>
      <w:r>
        <w:rPr>
          <w:spacing w:val="7"/>
        </w:rPr>
        <w:t>付与运</w:t>
      </w:r>
      <w:r>
        <w:rPr>
          <w:spacing w:val="-3"/>
        </w:rPr>
        <w:t>营，具体内容见表</w:t>
      </w:r>
      <w:r>
        <w:rPr>
          <w:rFonts w:eastAsia="Times New Roman" w:cs="Times New Roman"/>
          <w:spacing w:val="-3"/>
        </w:rPr>
        <w:t>1</w:t>
      </w:r>
      <w:r>
        <w:rPr>
          <w:spacing w:val="-3"/>
        </w:rPr>
        <w:t>。</w:t>
      </w:r>
    </w:p>
    <w:p>
      <w:pPr>
        <w:pStyle w:val="31"/>
      </w:pPr>
      <w:r>
        <w:rPr>
          <w:rFonts w:hint="eastAsia"/>
        </w:rPr>
        <w:t>表</w:t>
      </w:r>
      <w:r>
        <w:fldChar w:fldCharType="begin"/>
      </w:r>
      <w:r>
        <w:instrText xml:space="preserve"> </w:instrText>
      </w:r>
      <w:r>
        <w:rPr>
          <w:rFonts w:hint="eastAsia"/>
        </w:rPr>
        <w:instrText xml:space="preserve">SEQ 表 \* ARABIC</w:instrText>
      </w:r>
      <w:r>
        <w:instrText xml:space="preserve"> </w:instrText>
      </w:r>
      <w:r>
        <w:fldChar w:fldCharType="separate"/>
      </w:r>
      <w:r>
        <w:t>1</w:t>
      </w:r>
      <w:r>
        <w:fldChar w:fldCharType="end"/>
      </w:r>
      <w:r>
        <w:rPr>
          <w:rFonts w:hint="eastAsia"/>
          <w:lang w:eastAsia="zh-CN"/>
        </w:rPr>
        <w:t xml:space="preserve"> </w:t>
      </w:r>
      <w:r>
        <w:t>竞赛范围与内容</w:t>
      </w:r>
    </w:p>
    <w:tbl>
      <w:tblPr>
        <w:tblStyle w:val="54"/>
        <w:tblW w:w="8572" w:type="dxa"/>
        <w:tblInd w:w="1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2"/>
        <w:gridCol w:w="3018"/>
        <w:gridCol w:w="48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682" w:type="dxa"/>
            <w:vAlign w:val="top"/>
          </w:tcPr>
          <w:p>
            <w:pPr>
              <w:pStyle w:val="27"/>
              <w:spacing w:line="240" w:lineRule="auto"/>
              <w:ind w:firstLine="0" w:firstLineChars="0"/>
              <w:jc w:val="center"/>
              <w:rPr>
                <w:rFonts w:ascii="Times New Roman" w:hAnsi="Times New Roman" w:eastAsia="仿宋_GB2312"/>
                <w:sz w:val="28"/>
                <w:szCs w:val="28"/>
              </w:rPr>
            </w:pPr>
            <w:r>
              <w:rPr>
                <w:rFonts w:hint="eastAsia" w:ascii="Times New Roman" w:hAnsi="Times New Roman" w:eastAsia="仿宋_GB2312"/>
                <w:b/>
                <w:bCs/>
                <w:spacing w:val="5"/>
                <w:sz w:val="28"/>
                <w:szCs w:val="28"/>
              </w:rPr>
              <w:t>序号</w:t>
            </w:r>
          </w:p>
        </w:tc>
        <w:tc>
          <w:tcPr>
            <w:tcW w:w="3018" w:type="dxa"/>
            <w:vAlign w:val="top"/>
          </w:tcPr>
          <w:p>
            <w:pPr>
              <w:pStyle w:val="27"/>
              <w:spacing w:line="240" w:lineRule="auto"/>
              <w:ind w:firstLine="0" w:firstLineChars="0"/>
              <w:jc w:val="center"/>
              <w:rPr>
                <w:rFonts w:ascii="Times New Roman" w:hAnsi="Times New Roman" w:eastAsia="仿宋_GB2312"/>
                <w:sz w:val="28"/>
                <w:szCs w:val="28"/>
              </w:rPr>
            </w:pPr>
            <w:r>
              <w:rPr>
                <w:rFonts w:hint="eastAsia" w:ascii="Times New Roman" w:hAnsi="Times New Roman" w:eastAsia="仿宋_GB2312"/>
                <w:b/>
                <w:bCs/>
                <w:spacing w:val="-19"/>
                <w:sz w:val="28"/>
                <w:szCs w:val="28"/>
              </w:rPr>
              <w:t>内容</w:t>
            </w:r>
          </w:p>
        </w:tc>
        <w:tc>
          <w:tcPr>
            <w:tcW w:w="4872" w:type="dxa"/>
            <w:vAlign w:val="top"/>
          </w:tcPr>
          <w:p>
            <w:pPr>
              <w:pStyle w:val="27"/>
              <w:spacing w:line="240" w:lineRule="auto"/>
              <w:ind w:firstLine="0" w:firstLineChars="0"/>
              <w:jc w:val="center"/>
              <w:rPr>
                <w:rFonts w:ascii="Times New Roman" w:hAnsi="Times New Roman" w:eastAsia="仿宋_GB2312"/>
                <w:sz w:val="28"/>
                <w:szCs w:val="28"/>
              </w:rPr>
            </w:pPr>
            <w:r>
              <w:rPr>
                <w:rFonts w:hint="eastAsia" w:ascii="Times New Roman" w:hAnsi="Times New Roman" w:eastAsia="仿宋_GB2312"/>
                <w:b/>
                <w:bCs/>
                <w:spacing w:val="4"/>
                <w:sz w:val="28"/>
                <w:szCs w:val="28"/>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682" w:type="dxa"/>
            <w:vAlign w:val="center"/>
          </w:tcPr>
          <w:p>
            <w:pPr>
              <w:spacing w:line="240" w:lineRule="auto"/>
              <w:ind w:firstLine="0" w:firstLineChars="0"/>
              <w:jc w:val="center"/>
              <w:rPr>
                <w:rFonts w:cs="Times New Roman"/>
                <w:sz w:val="28"/>
                <w:szCs w:val="28"/>
              </w:rPr>
            </w:pPr>
            <w:r>
              <w:rPr>
                <w:rFonts w:cs="Times New Roman"/>
                <w:sz w:val="28"/>
                <w:szCs w:val="28"/>
              </w:rPr>
              <w:t>1</w:t>
            </w:r>
          </w:p>
        </w:tc>
        <w:tc>
          <w:tcPr>
            <w:tcW w:w="3018"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7"/>
                <w:sz w:val="28"/>
                <w:szCs w:val="28"/>
              </w:rPr>
              <w:t>数字化解决方案建模设计</w:t>
            </w:r>
          </w:p>
        </w:tc>
        <w:tc>
          <w:tcPr>
            <w:tcW w:w="4872"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2"/>
                <w:sz w:val="28"/>
                <w:szCs w:val="28"/>
              </w:rPr>
              <w:t>数字化转型需求分析和建模；数字化解决方案设计和选型。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682" w:type="dxa"/>
            <w:vAlign w:val="center"/>
          </w:tcPr>
          <w:p>
            <w:pPr>
              <w:spacing w:line="240" w:lineRule="auto"/>
              <w:ind w:firstLine="0" w:firstLineChars="0"/>
              <w:jc w:val="center"/>
              <w:rPr>
                <w:rFonts w:cs="Times New Roman"/>
                <w:sz w:val="28"/>
                <w:szCs w:val="28"/>
              </w:rPr>
            </w:pPr>
            <w:r>
              <w:rPr>
                <w:rFonts w:cs="Times New Roman"/>
                <w:sz w:val="28"/>
                <w:szCs w:val="28"/>
              </w:rPr>
              <w:t>2</w:t>
            </w:r>
          </w:p>
        </w:tc>
        <w:tc>
          <w:tcPr>
            <w:tcW w:w="3018"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7"/>
                <w:sz w:val="28"/>
                <w:szCs w:val="28"/>
              </w:rPr>
              <w:t>数字化产线仿真与</w:t>
            </w:r>
            <w:r>
              <w:rPr>
                <w:rFonts w:hint="eastAsia" w:ascii="Times New Roman" w:hAnsi="Times New Roman" w:eastAsia="仿宋_GB2312"/>
                <w:spacing w:val="3"/>
                <w:sz w:val="28"/>
                <w:szCs w:val="28"/>
              </w:rPr>
              <w:t>搭建</w:t>
            </w:r>
          </w:p>
        </w:tc>
        <w:tc>
          <w:tcPr>
            <w:tcW w:w="4872"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z w:val="28"/>
                <w:szCs w:val="28"/>
              </w:rPr>
              <w:t>数字化产线仿真设计；</w:t>
            </w:r>
            <w:r>
              <w:rPr>
                <w:rFonts w:hint="eastAsia" w:ascii="Times New Roman" w:hAnsi="Times New Roman" w:eastAsia="仿宋_GB2312"/>
                <w:spacing w:val="1"/>
                <w:sz w:val="28"/>
                <w:szCs w:val="28"/>
              </w:rPr>
              <w:t>网络搭建与数据采集；智能产线安装与调试。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682" w:type="dxa"/>
            <w:vAlign w:val="center"/>
          </w:tcPr>
          <w:p>
            <w:pPr>
              <w:spacing w:line="240" w:lineRule="auto"/>
              <w:ind w:firstLine="0" w:firstLineChars="0"/>
              <w:jc w:val="center"/>
              <w:rPr>
                <w:rFonts w:cs="Times New Roman"/>
                <w:sz w:val="28"/>
                <w:szCs w:val="28"/>
              </w:rPr>
            </w:pPr>
            <w:r>
              <w:rPr>
                <w:rFonts w:cs="Times New Roman"/>
                <w:sz w:val="28"/>
                <w:szCs w:val="28"/>
              </w:rPr>
              <w:t>3</w:t>
            </w:r>
          </w:p>
        </w:tc>
        <w:tc>
          <w:tcPr>
            <w:tcW w:w="3018"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7"/>
                <w:sz w:val="28"/>
                <w:szCs w:val="28"/>
              </w:rPr>
              <w:t>数字化系统管理与</w:t>
            </w:r>
            <w:r>
              <w:rPr>
                <w:rFonts w:hint="eastAsia" w:ascii="Times New Roman" w:hAnsi="Times New Roman" w:eastAsia="仿宋_GB2312"/>
                <w:spacing w:val="6"/>
                <w:sz w:val="28"/>
                <w:szCs w:val="28"/>
              </w:rPr>
              <w:t>运行维护</w:t>
            </w:r>
          </w:p>
        </w:tc>
        <w:tc>
          <w:tcPr>
            <w:tcW w:w="4872"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7"/>
                <w:sz w:val="28"/>
                <w:szCs w:val="28"/>
              </w:rPr>
              <w:t>工业产线程序智能化生成；</w:t>
            </w:r>
          </w:p>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5"/>
                <w:sz w:val="28"/>
                <w:szCs w:val="28"/>
              </w:rPr>
              <w:t>数字孪生调试；</w:t>
            </w:r>
          </w:p>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7"/>
                <w:sz w:val="28"/>
                <w:szCs w:val="28"/>
              </w:rPr>
              <w:t>智能产线应用编程与调试；</w:t>
            </w:r>
          </w:p>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7"/>
                <w:sz w:val="28"/>
                <w:szCs w:val="28"/>
              </w:rPr>
              <w:t>智能运维云平台搭建。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682" w:type="dxa"/>
            <w:vAlign w:val="center"/>
          </w:tcPr>
          <w:p>
            <w:pPr>
              <w:spacing w:line="240" w:lineRule="auto"/>
              <w:ind w:firstLine="0" w:firstLineChars="0"/>
              <w:jc w:val="center"/>
              <w:rPr>
                <w:rFonts w:cs="Times New Roman"/>
                <w:sz w:val="28"/>
                <w:szCs w:val="28"/>
              </w:rPr>
            </w:pPr>
            <w:r>
              <w:rPr>
                <w:rFonts w:cs="Times New Roman"/>
                <w:sz w:val="28"/>
                <w:szCs w:val="28"/>
              </w:rPr>
              <w:t>4</w:t>
            </w:r>
          </w:p>
        </w:tc>
        <w:tc>
          <w:tcPr>
            <w:tcW w:w="3018"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7"/>
                <w:sz w:val="28"/>
                <w:szCs w:val="28"/>
              </w:rPr>
              <w:t>数字化解决方案交</w:t>
            </w:r>
            <w:r>
              <w:rPr>
                <w:rFonts w:hint="eastAsia" w:ascii="Times New Roman" w:hAnsi="Times New Roman" w:eastAsia="仿宋_GB2312"/>
                <w:spacing w:val="2"/>
                <w:sz w:val="28"/>
                <w:szCs w:val="28"/>
              </w:rPr>
              <w:t>付与运营</w:t>
            </w:r>
          </w:p>
        </w:tc>
        <w:tc>
          <w:tcPr>
            <w:tcW w:w="4872"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7"/>
                <w:sz w:val="28"/>
                <w:szCs w:val="28"/>
              </w:rPr>
              <w:t>项目交付与技术支持。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682" w:type="dxa"/>
            <w:vAlign w:val="center"/>
          </w:tcPr>
          <w:p>
            <w:pPr>
              <w:spacing w:line="240" w:lineRule="auto"/>
              <w:ind w:firstLine="0" w:firstLineChars="0"/>
              <w:jc w:val="center"/>
              <w:rPr>
                <w:rFonts w:cs="Times New Roman"/>
                <w:sz w:val="28"/>
                <w:szCs w:val="28"/>
              </w:rPr>
            </w:pPr>
            <w:r>
              <w:rPr>
                <w:rFonts w:cs="Times New Roman"/>
                <w:sz w:val="28"/>
                <w:szCs w:val="28"/>
              </w:rPr>
              <w:t>5</w:t>
            </w:r>
          </w:p>
        </w:tc>
        <w:tc>
          <w:tcPr>
            <w:tcW w:w="3018"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6"/>
                <w:sz w:val="28"/>
                <w:szCs w:val="28"/>
              </w:rPr>
              <w:t>职业素养与安全意</w:t>
            </w:r>
            <w:r>
              <w:rPr>
                <w:rFonts w:hint="eastAsia" w:ascii="Times New Roman" w:hAnsi="Times New Roman" w:eastAsia="仿宋_GB2312"/>
                <w:sz w:val="28"/>
                <w:szCs w:val="28"/>
              </w:rPr>
              <w:t>识</w:t>
            </w:r>
          </w:p>
        </w:tc>
        <w:tc>
          <w:tcPr>
            <w:tcW w:w="4872"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6"/>
                <w:sz w:val="28"/>
                <w:szCs w:val="28"/>
              </w:rPr>
              <w:t>职业素养与安全意识。</w:t>
            </w:r>
          </w:p>
        </w:tc>
      </w:tr>
    </w:tbl>
    <w:p>
      <w:pPr>
        <w:pStyle w:val="13"/>
        <w:spacing w:line="345" w:lineRule="auto"/>
        <w:ind w:firstLine="420"/>
      </w:pPr>
    </w:p>
    <w:p>
      <w:pPr>
        <w:ind w:firstLine="640"/>
      </w:pPr>
      <w:r>
        <w:t>实践操作部分由参赛选手按工作任务书的要求完成制造业</w:t>
      </w:r>
      <w:r>
        <w:rPr>
          <w:spacing w:val="7"/>
        </w:rPr>
        <w:t>关键场景数字化改造的数字化解决方案建模设计</w:t>
      </w:r>
      <w:r>
        <w:rPr>
          <w:spacing w:val="6"/>
        </w:rPr>
        <w:t>、数字化产线仿</w:t>
      </w:r>
      <w:r>
        <w:t>真与搭建、数字化系统管理与运行维护、数字化解决方案交付与</w:t>
      </w:r>
      <w:r>
        <w:rPr>
          <w:spacing w:val="5"/>
        </w:rPr>
        <w:t>运营、职业素养与安全意识等工作，具体包含以下工作任务：</w:t>
      </w:r>
    </w:p>
    <w:p>
      <w:pPr>
        <w:ind w:firstLine="643"/>
        <w:rPr>
          <w:b/>
          <w:bCs/>
        </w:rPr>
      </w:pPr>
      <w:r>
        <w:rPr>
          <w:rFonts w:hint="eastAsia"/>
          <w:b/>
          <w:bCs/>
        </w:rPr>
        <w:t>任务一：数字化解决方案建模设计</w:t>
      </w:r>
    </w:p>
    <w:p>
      <w:pPr>
        <w:ind w:firstLine="638"/>
      </w:pPr>
      <w:r>
        <w:rPr>
          <w:spacing w:val="-1"/>
        </w:rPr>
        <w:t>（</w:t>
      </w:r>
      <w:r>
        <w:rPr>
          <w:rFonts w:eastAsia="Times New Roman" w:cs="Times New Roman"/>
          <w:spacing w:val="-1"/>
        </w:rPr>
        <w:t>1</w:t>
      </w:r>
      <w:r>
        <w:rPr>
          <w:spacing w:val="-1"/>
        </w:rPr>
        <w:t>）数字化转型需求分析和建模</w:t>
      </w:r>
    </w:p>
    <w:p>
      <w:pPr>
        <w:ind w:firstLine="652"/>
      </w:pPr>
      <w:r>
        <w:rPr>
          <w:spacing w:val="6"/>
        </w:rPr>
        <w:t>开展数字化转型需求分析，应用建模软件梳理业务流程、拆分应用场景，编制场景的功能模型、信息模型和业务模型。功能</w:t>
      </w:r>
      <w:r>
        <w:rPr>
          <w:spacing w:val="4"/>
        </w:rPr>
        <w:t>建模主要描述场景中各类数字化要素（例如设备、软件、系</w:t>
      </w:r>
      <w:r>
        <w:rPr>
          <w:spacing w:val="3"/>
        </w:rPr>
        <w:t>统等）</w:t>
      </w:r>
      <w:r>
        <w:rPr>
          <w:spacing w:val="7"/>
        </w:rPr>
        <w:t>的基本作用和功能，以及各类数字要素之间的关联关系。信息建</w:t>
      </w:r>
      <w:r>
        <w:rPr>
          <w:spacing w:val="4"/>
        </w:rPr>
        <w:t>模主要描述场景中各类实体（包括数字化要素、物料、人员</w:t>
      </w:r>
      <w:r>
        <w:rPr>
          <w:spacing w:val="3"/>
        </w:rPr>
        <w:t>等）、</w:t>
      </w:r>
      <w:r>
        <w:t>属性，以及各类实体的关联关系。业务建模主要描述场景中业务</w:t>
      </w:r>
      <w:r>
        <w:rPr>
          <w:spacing w:val="7"/>
        </w:rPr>
        <w:t>的流程。三类建模组合形成场景的数字化表达，用以指</w:t>
      </w:r>
      <w:r>
        <w:rPr>
          <w:spacing w:val="6"/>
        </w:rPr>
        <w:t>导场景用什么数字化要素、通过怎么样的关联和交互操作，</w:t>
      </w:r>
      <w:r>
        <w:t>完成规定业务</w:t>
      </w:r>
      <w:r>
        <w:rPr>
          <w:spacing w:val="6"/>
        </w:rPr>
        <w:t>逻辑，实现场景的数字化构建和数字化运行。</w:t>
      </w:r>
    </w:p>
    <w:p>
      <w:pPr>
        <w:ind w:firstLine="640"/>
      </w:pPr>
      <w:r>
        <w:rPr>
          <w:rFonts w:hint="eastAsia" w:ascii="宋体" w:hAnsi="宋体" w:eastAsia="宋体" w:cs="宋体"/>
          <w:lang w:eastAsia="zh-CN"/>
        </w:rPr>
        <w:t>①</w:t>
      </w:r>
      <w:r>
        <w:t>功能建模</w:t>
      </w:r>
    </w:p>
    <w:p>
      <w:pPr>
        <w:ind w:firstLine="640"/>
      </w:pPr>
      <w:r>
        <w:t>针对给定的制造业场景，利用场景建模工具识别并梳理出场景的核心业务功能以及场景的各类参与主体，系</w:t>
      </w:r>
      <w:r>
        <w:rPr>
          <w:spacing w:val="7"/>
        </w:rPr>
        <w:t>统描述场景中各个业务环节间的逻辑关系，各参与主体间的交互联系。功能模型</w:t>
      </w:r>
      <w:r>
        <w:rPr>
          <w:spacing w:val="2"/>
        </w:rPr>
        <w:t>示意图如图</w:t>
      </w:r>
      <w:r>
        <w:rPr>
          <w:rFonts w:eastAsia="Times New Roman" w:cs="Times New Roman"/>
          <w:spacing w:val="2"/>
        </w:rPr>
        <w:t>1</w:t>
      </w:r>
      <w:r>
        <w:rPr>
          <w:spacing w:val="2"/>
        </w:rPr>
        <w:t>所示。</w:t>
      </w:r>
    </w:p>
    <w:p>
      <w:pPr>
        <w:pStyle w:val="30"/>
      </w:pPr>
      <w:r>
        <w:rPr>
          <w:rFonts w:ascii="Times New Roman" w:hAnsi="Times New Roman" w:eastAsia="仿宋_GB2312" w:cs="Times New Roman"/>
          <w:sz w:val="32"/>
          <w:lang w:val="en-US" w:eastAsia="en-US" w:bidi="ar-SA"/>
        </w:rPr>
        <w:pict>
          <v:shape id="IM 2" o:spid="_x0000_s1026" type="#_x0000_t75" style="height:286.1pt;width:449.25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pStyle w:val="31"/>
      </w:pPr>
      <w:r>
        <w:t>图</w:t>
      </w:r>
      <w:r>
        <w:rPr>
          <w:rFonts w:eastAsia="Times New Roman"/>
        </w:rPr>
        <w:t>1</w:t>
      </w:r>
      <w:r>
        <w:t>功能建模示意图</w:t>
      </w:r>
    </w:p>
    <w:p>
      <w:pPr>
        <w:ind w:firstLine="640"/>
      </w:pPr>
      <w:r>
        <w:rPr>
          <w:rFonts w:ascii="宋体" w:hAnsi="宋体" w:eastAsia="宋体" w:cs="宋体"/>
        </w:rPr>
        <w:t>②</w:t>
      </w:r>
      <w:r>
        <w:t>信息建模</w:t>
      </w:r>
    </w:p>
    <w:p>
      <w:pPr>
        <w:ind w:firstLine="656"/>
      </w:pPr>
      <w:r>
        <w:rPr>
          <w:spacing w:val="8"/>
        </w:rPr>
        <w:t>针对给定的制造业场景，利用场景建模工具分析场景的信息</w:t>
      </w:r>
      <w:r>
        <w:t>模型，明确场景中每个设备、系统，以及涉及业务系</w:t>
      </w:r>
      <w:r>
        <w:rPr>
          <w:spacing w:val="-1"/>
        </w:rPr>
        <w:t>统、生产设</w:t>
      </w:r>
      <w:r>
        <w:rPr>
          <w:spacing w:val="4"/>
        </w:rPr>
        <w:t>备的数据来源。系统描述各个设备、系统相关信息的实体、属性</w:t>
      </w:r>
      <w:r>
        <w:rPr>
          <w:spacing w:val="12"/>
        </w:rPr>
        <w:t>以及实体之间的联系。信息模型示意图如图</w:t>
      </w:r>
      <w:r>
        <w:rPr>
          <w:rFonts w:eastAsia="Times New Roman" w:cs="Times New Roman"/>
          <w:spacing w:val="12"/>
        </w:rPr>
        <w:t>2</w:t>
      </w:r>
      <w:r>
        <w:rPr>
          <w:spacing w:val="12"/>
        </w:rPr>
        <w:t>所</w:t>
      </w:r>
      <w:r>
        <w:rPr>
          <w:spacing w:val="11"/>
        </w:rPr>
        <w:t>示。</w:t>
      </w:r>
    </w:p>
    <w:p>
      <w:pPr>
        <w:pStyle w:val="30"/>
      </w:pPr>
      <w:r>
        <w:rPr>
          <w:rFonts w:ascii="Times New Roman" w:hAnsi="Times New Roman" w:eastAsia="仿宋_GB2312" w:cs="Times New Roman"/>
          <w:sz w:val="32"/>
          <w:lang w:val="en-US" w:eastAsia="en-US" w:bidi="ar-SA"/>
        </w:rPr>
        <w:pict>
          <v:shape id="IM 4" o:spid="_x0000_s1027" type="#_x0000_t75" style="height:242.75pt;width:447.35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pStyle w:val="31"/>
      </w:pPr>
      <w:r>
        <w:t>图</w:t>
      </w:r>
      <w:r>
        <w:rPr>
          <w:rFonts w:eastAsia="Times New Roman"/>
        </w:rPr>
        <w:t>2</w:t>
      </w:r>
      <w:r>
        <w:t>信息建模示意图</w:t>
      </w:r>
    </w:p>
    <w:p>
      <w:pPr>
        <w:ind w:firstLine="640"/>
      </w:pPr>
      <w:r>
        <w:rPr>
          <w:rFonts w:ascii="宋体" w:hAnsi="宋体" w:eastAsia="宋体" w:cs="宋体"/>
        </w:rPr>
        <w:t>③</w:t>
      </w:r>
      <w:r>
        <w:t>业务建模</w:t>
      </w:r>
    </w:p>
    <w:p>
      <w:pPr>
        <w:ind w:firstLine="640"/>
      </w:pPr>
      <w:r>
        <w:t>针对给定的制造业场景，利用场景建模工具构建业务模型，分析场景中的关键业务流程，包括业务发起</w:t>
      </w:r>
      <w:r>
        <w:rPr>
          <w:rFonts w:ascii="宋体" w:hAnsi="宋体" w:eastAsia="宋体" w:cs="宋体"/>
        </w:rPr>
        <w:t>—</w:t>
      </w:r>
      <w:r>
        <w:rPr>
          <w:rFonts w:ascii="宋体" w:hAnsi="宋体" w:eastAsia="宋体" w:cs="宋体"/>
          <w:spacing w:val="7"/>
        </w:rPr>
        <w:t>—</w:t>
      </w:r>
      <w:r>
        <w:rPr>
          <w:spacing w:val="7"/>
        </w:rPr>
        <w:t>业务执行</w:t>
      </w:r>
      <w:r>
        <w:rPr>
          <w:rFonts w:ascii="宋体" w:hAnsi="宋体" w:eastAsia="宋体" w:cs="宋体"/>
          <w:spacing w:val="7"/>
        </w:rPr>
        <w:t>——</w:t>
      </w:r>
      <w:r>
        <w:rPr>
          <w:spacing w:val="7"/>
        </w:rPr>
        <w:t>业</w:t>
      </w:r>
      <w:r>
        <w:rPr>
          <w:spacing w:val="1"/>
        </w:rPr>
        <w:t>务结束的全过程，系统描述关键业务节点、决策点以及决策依据。</w:t>
      </w:r>
      <w:r>
        <w:rPr>
          <w:spacing w:val="5"/>
        </w:rPr>
        <w:t>业务模型示意图如图</w:t>
      </w:r>
      <w:r>
        <w:rPr>
          <w:rFonts w:eastAsia="Times New Roman" w:cs="Times New Roman"/>
          <w:spacing w:val="5"/>
        </w:rPr>
        <w:t>3</w:t>
      </w:r>
      <w:r>
        <w:rPr>
          <w:spacing w:val="5"/>
        </w:rPr>
        <w:t>所示。</w:t>
      </w:r>
    </w:p>
    <w:p>
      <w:pPr>
        <w:spacing w:line="5028" w:lineRule="exact"/>
        <w:ind w:firstLine="0" w:firstLineChars="0"/>
      </w:pPr>
      <w:r>
        <w:rPr>
          <w:rFonts w:ascii="Times New Roman" w:hAnsi="Times New Roman" w:eastAsia="仿宋_GB2312" w:cs="黑体"/>
          <w:position w:val="-100"/>
          <w:sz w:val="32"/>
          <w:lang w:val="en-US" w:eastAsia="en-US" w:bidi="ar-SA"/>
        </w:rPr>
        <w:pict>
          <v:shape id="IM 6" o:spid="_x0000_s1028" type="#_x0000_t75" style="height:251.35pt;width:447.1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pStyle w:val="31"/>
      </w:pPr>
      <w:r>
        <w:t>图</w:t>
      </w:r>
      <w:r>
        <w:rPr>
          <w:rFonts w:eastAsia="Times New Roman"/>
        </w:rPr>
        <w:t>3</w:t>
      </w:r>
      <w:r>
        <w:t>业务建模示意图</w:t>
      </w:r>
    </w:p>
    <w:p>
      <w:pPr>
        <w:ind w:firstLine="640"/>
      </w:pPr>
      <w:r>
        <w:t>（</w:t>
      </w:r>
      <w:r>
        <w:rPr>
          <w:rFonts w:eastAsia="Times New Roman" w:cs="Times New Roman"/>
        </w:rPr>
        <w:t>2</w:t>
      </w:r>
      <w:r>
        <w:t>）数字化解决方案设计和选型</w:t>
      </w:r>
    </w:p>
    <w:p>
      <w:pPr>
        <w:ind w:firstLine="640"/>
      </w:pPr>
      <w:r>
        <w:t>根据数字化转型场景图谱模板（标准化解决方案模板）进行</w:t>
      </w:r>
      <w:r>
        <w:rPr>
          <w:spacing w:val="8"/>
        </w:rPr>
        <w:t>标准产品选型以及解决方案的设计。数字化转型场景图谱模板是对场景数字化解决方案进行标准化的描述和表达。选手根据解决</w:t>
      </w:r>
      <w:r>
        <w:rPr>
          <w:spacing w:val="6"/>
        </w:rPr>
        <w:t>方案建模分析结果，将工业场景（</w:t>
      </w:r>
      <w:r>
        <w:rPr>
          <w:rFonts w:eastAsia="Times New Roman" w:cs="Times New Roman"/>
          <w:spacing w:val="6"/>
        </w:rPr>
        <w:t>2~3</w:t>
      </w:r>
      <w:r>
        <w:rPr>
          <w:spacing w:val="6"/>
        </w:rPr>
        <w:t>个）数字化转型所涉及的各类软件工具、数据模型等进行整理和标注，对场景预期成效进行描述分析。通过标准化的解决方案模板，选手能够进行产品选</w:t>
      </w:r>
      <w:r>
        <w:rPr>
          <w:spacing w:val="7"/>
        </w:rPr>
        <w:t>型和组合，设计形成数字化转型解决方案。</w:t>
      </w:r>
    </w:p>
    <w:p>
      <w:pPr>
        <w:ind w:firstLine="650"/>
        <w:rPr>
          <w:b/>
          <w:bCs/>
        </w:rPr>
      </w:pPr>
      <w:r>
        <w:rPr>
          <w:rFonts w:hint="eastAsia"/>
          <w:b/>
          <w:bCs/>
          <w:spacing w:val="4"/>
        </w:rPr>
        <w:t>任务二：数字化产线仿真与搭建</w:t>
      </w:r>
    </w:p>
    <w:p>
      <w:pPr>
        <w:ind w:firstLine="632"/>
      </w:pPr>
      <w:r>
        <w:rPr>
          <w:spacing w:val="-4"/>
        </w:rPr>
        <w:t>（</w:t>
      </w:r>
      <w:r>
        <w:rPr>
          <w:rFonts w:eastAsia="Times New Roman" w:cs="Times New Roman"/>
          <w:spacing w:val="-4"/>
        </w:rPr>
        <w:t>1</w:t>
      </w:r>
      <w:r>
        <w:rPr>
          <w:spacing w:val="-4"/>
        </w:rPr>
        <w:t>）数字化产线仿真设计</w:t>
      </w:r>
    </w:p>
    <w:p>
      <w:pPr>
        <w:ind w:firstLine="654"/>
      </w:pPr>
      <w:r>
        <w:rPr>
          <w:spacing w:val="7"/>
        </w:rPr>
        <w:t>根据任务总体要求，利用数字孪生仿真软件，完成</w:t>
      </w:r>
      <w:r>
        <w:rPr>
          <w:spacing w:val="6"/>
        </w:rPr>
        <w:t>智能生产</w:t>
      </w:r>
      <w:r>
        <w:rPr>
          <w:spacing w:val="5"/>
        </w:rPr>
        <w:t>线设计与搭建、离线编程与调试，并根据搭建好的场景编写虚拟</w:t>
      </w:r>
      <w:r>
        <w:rPr>
          <w:spacing w:val="8"/>
        </w:rPr>
        <w:t>仿真程序，使仿真场景完成数字化产线场景装配流程仿真调试和</w:t>
      </w:r>
      <w:r>
        <w:rPr>
          <w:spacing w:val="4"/>
        </w:rPr>
        <w:t>验证，要求各组件动作流畅、无危险动作。数字化产线仿真设计</w:t>
      </w:r>
      <w:r>
        <w:rPr>
          <w:spacing w:val="1"/>
        </w:rPr>
        <w:t>示意图如图</w:t>
      </w:r>
      <w:r>
        <w:rPr>
          <w:rFonts w:eastAsia="Times New Roman" w:cs="Times New Roman"/>
          <w:spacing w:val="1"/>
        </w:rPr>
        <w:t>4</w:t>
      </w:r>
      <w:r>
        <w:rPr>
          <w:spacing w:val="1"/>
        </w:rPr>
        <w:t>、</w:t>
      </w:r>
      <w:r>
        <w:rPr>
          <w:rFonts w:eastAsia="Times New Roman" w:cs="Times New Roman"/>
          <w:spacing w:val="1"/>
        </w:rPr>
        <w:t>5</w:t>
      </w:r>
      <w:r>
        <w:rPr>
          <w:spacing w:val="1"/>
        </w:rPr>
        <w:t>所示。</w:t>
      </w:r>
    </w:p>
    <w:p>
      <w:pPr>
        <w:spacing w:line="3141" w:lineRule="exact"/>
        <w:ind w:firstLine="0" w:firstLineChars="0"/>
      </w:pPr>
      <w:r>
        <w:rPr>
          <w:rFonts w:ascii="Times New Roman" w:hAnsi="Times New Roman" w:eastAsia="仿宋_GB2312" w:cs="黑体"/>
          <w:position w:val="-62"/>
          <w:sz w:val="32"/>
          <w:lang w:val="en-US" w:eastAsia="en-US" w:bidi="ar-SA"/>
        </w:rPr>
        <w:pict>
          <v:shape id="IM 8" o:spid="_x0000_s1029" type="#_x0000_t75" style="height:157.05pt;width:430.4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pStyle w:val="31"/>
      </w:pPr>
      <w:r>
        <w:t>图</w:t>
      </w:r>
      <w:r>
        <w:rPr>
          <w:rFonts w:eastAsia="Times New Roman"/>
        </w:rPr>
        <w:t>4</w:t>
      </w:r>
      <w:r>
        <w:t>数字化产线仿真设计示意图</w:t>
      </w:r>
    </w:p>
    <w:p>
      <w:pPr>
        <w:pStyle w:val="30"/>
      </w:pPr>
      <w:r>
        <w:rPr>
          <w:rFonts w:ascii="Times New Roman" w:hAnsi="Times New Roman" w:eastAsia="仿宋_GB2312" w:cs="Times New Roman"/>
          <w:sz w:val="32"/>
          <w:lang w:val="en-US" w:eastAsia="en-US" w:bidi="ar-SA"/>
        </w:rPr>
        <w:pict>
          <v:shape id="IM 10" o:spid="_x0000_s1030" type="#_x0000_t75" style="height:225.8pt;width:421.6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pStyle w:val="31"/>
      </w:pPr>
      <w:r>
        <w:t>图</w:t>
      </w:r>
      <w:r>
        <w:rPr>
          <w:rFonts w:eastAsia="Times New Roman"/>
        </w:rPr>
        <w:t>5</w:t>
      </w:r>
      <w:r>
        <w:t>数字化产线仿真设计示意图</w:t>
      </w:r>
    </w:p>
    <w:p>
      <w:pPr>
        <w:ind w:firstLine="648"/>
      </w:pPr>
      <w:r>
        <w:rPr>
          <w:spacing w:val="4"/>
        </w:rPr>
        <w:t>（</w:t>
      </w:r>
      <w:r>
        <w:rPr>
          <w:rFonts w:eastAsia="Times New Roman" w:cs="Times New Roman"/>
          <w:spacing w:val="4"/>
        </w:rPr>
        <w:t>2</w:t>
      </w:r>
      <w:r>
        <w:rPr>
          <w:spacing w:val="4"/>
        </w:rPr>
        <w:t>）网络搭建与数据采集</w:t>
      </w:r>
    </w:p>
    <w:p>
      <w:pPr>
        <w:ind w:firstLine="648"/>
      </w:pPr>
      <w:r>
        <w:rPr>
          <w:spacing w:val="4"/>
        </w:rPr>
        <w:t>使用软件设计整个网络架构拓扑图，完成边缘层、应用</w:t>
      </w:r>
      <w:r>
        <w:rPr>
          <w:spacing w:val="3"/>
        </w:rPr>
        <w:t>层、</w:t>
      </w:r>
      <w:r>
        <w:rPr>
          <w:spacing w:val="6"/>
        </w:rPr>
        <w:t>网络层的绘制。同时，在网络拓扑图中标注各设备之间所采用的</w:t>
      </w:r>
      <w:r>
        <w:rPr>
          <w:spacing w:val="7"/>
        </w:rPr>
        <w:t>网络通信协议，不同网络通信协议采用不同颜</w:t>
      </w:r>
      <w:r>
        <w:rPr>
          <w:spacing w:val="6"/>
        </w:rPr>
        <w:t>色线条标注。并完</w:t>
      </w:r>
      <w:r>
        <w:rPr>
          <w:spacing w:val="5"/>
        </w:rPr>
        <w:t>成相关设备参数配置，要求如下：</w:t>
      </w:r>
    </w:p>
    <w:p>
      <w:pPr>
        <w:ind w:firstLine="656"/>
      </w:pPr>
      <w:r>
        <w:rPr>
          <w:rFonts w:ascii="Wingdings" w:hAnsi="Wingdings" w:eastAsia="Wingdings" w:cs="Wingdings"/>
          <w:spacing w:val="8"/>
        </w:rPr>
        <w:t xml:space="preserve">u </w:t>
      </w:r>
      <w:r>
        <w:rPr>
          <w:spacing w:val="8"/>
        </w:rPr>
        <w:t>噪声传感器采用</w:t>
      </w:r>
      <w:r>
        <w:rPr>
          <w:rFonts w:eastAsia="Times New Roman" w:cs="Times New Roman"/>
        </w:rPr>
        <w:t>RS</w:t>
      </w:r>
      <w:r>
        <w:rPr>
          <w:rFonts w:eastAsia="Times New Roman" w:cs="Times New Roman"/>
          <w:spacing w:val="8"/>
        </w:rPr>
        <w:t>-485</w:t>
      </w:r>
      <w:r>
        <w:rPr>
          <w:spacing w:val="8"/>
        </w:rPr>
        <w:t>总线与</w:t>
      </w:r>
      <w:r>
        <w:rPr>
          <w:rFonts w:eastAsia="Times New Roman" w:cs="Times New Roman"/>
        </w:rPr>
        <w:t>Lora</w:t>
      </w:r>
      <w:r>
        <w:rPr>
          <w:spacing w:val="8"/>
        </w:rPr>
        <w:t>节点连接；</w:t>
      </w:r>
    </w:p>
    <w:p>
      <w:pPr>
        <w:ind w:firstLine="656"/>
      </w:pPr>
      <w:r>
        <w:rPr>
          <w:rFonts w:ascii="Wingdings" w:hAnsi="Wingdings" w:eastAsia="Wingdings" w:cs="Wingdings"/>
          <w:spacing w:val="8"/>
        </w:rPr>
        <w:t xml:space="preserve">u </w:t>
      </w:r>
      <w:r>
        <w:rPr>
          <w:spacing w:val="8"/>
        </w:rPr>
        <w:t>光照变送器采用</w:t>
      </w:r>
      <w:r>
        <w:rPr>
          <w:rFonts w:eastAsia="Times New Roman" w:cs="Times New Roman"/>
        </w:rPr>
        <w:t>RS</w:t>
      </w:r>
      <w:r>
        <w:rPr>
          <w:rFonts w:eastAsia="Times New Roman" w:cs="Times New Roman"/>
          <w:spacing w:val="8"/>
        </w:rPr>
        <w:t>-485</w:t>
      </w:r>
      <w:r>
        <w:rPr>
          <w:spacing w:val="8"/>
        </w:rPr>
        <w:t>总线与</w:t>
      </w:r>
      <w:r>
        <w:rPr>
          <w:rFonts w:eastAsia="Times New Roman" w:cs="Times New Roman"/>
        </w:rPr>
        <w:t>Zigbee</w:t>
      </w:r>
      <w:r>
        <w:rPr>
          <w:spacing w:val="8"/>
        </w:rPr>
        <w:t>节点连接；</w:t>
      </w:r>
    </w:p>
    <w:p>
      <w:pPr>
        <w:ind w:firstLine="664"/>
      </w:pPr>
      <w:r>
        <w:rPr>
          <w:rFonts w:ascii="Wingdings" w:hAnsi="Wingdings" w:eastAsia="Wingdings" w:cs="Wingdings"/>
          <w:spacing w:val="12"/>
        </w:rPr>
        <w:t xml:space="preserve">u </w:t>
      </w:r>
      <w:r>
        <w:rPr>
          <w:spacing w:val="12"/>
        </w:rPr>
        <w:t>温湿度传感器采用</w:t>
      </w:r>
      <w:r>
        <w:rPr>
          <w:rFonts w:eastAsia="Times New Roman" w:cs="Times New Roman"/>
        </w:rPr>
        <w:t>ModbusTCP</w:t>
      </w:r>
      <w:r>
        <w:rPr>
          <w:spacing w:val="12"/>
        </w:rPr>
        <w:t>方式与边缘网关连接；</w:t>
      </w:r>
    </w:p>
    <w:p>
      <w:pPr>
        <w:ind w:firstLine="652"/>
      </w:pPr>
      <w:r>
        <w:rPr>
          <w:rFonts w:ascii="Wingdings" w:hAnsi="Wingdings" w:eastAsia="Wingdings" w:cs="Wingdings"/>
          <w:spacing w:val="6"/>
        </w:rPr>
        <w:t xml:space="preserve">u </w:t>
      </w:r>
      <w:r>
        <w:rPr>
          <w:spacing w:val="6"/>
        </w:rPr>
        <w:t>通过浏览器配置网关，采集传感器数据，并在边缘网关</w:t>
      </w:r>
      <w:r>
        <w:rPr>
          <w:spacing w:val="-2"/>
        </w:rPr>
        <w:t>监控。</w:t>
      </w:r>
    </w:p>
    <w:p>
      <w:pPr>
        <w:ind w:firstLine="650"/>
      </w:pPr>
      <w:r>
        <w:rPr>
          <w:spacing w:val="5"/>
        </w:rPr>
        <w:t>网关数据采集配置示意图如图</w:t>
      </w:r>
      <w:r>
        <w:rPr>
          <w:rFonts w:eastAsia="Times New Roman" w:cs="Times New Roman"/>
          <w:spacing w:val="5"/>
        </w:rPr>
        <w:t>6</w:t>
      </w:r>
      <w:r>
        <w:rPr>
          <w:spacing w:val="5"/>
        </w:rPr>
        <w:t>所示。</w:t>
      </w:r>
    </w:p>
    <w:p>
      <w:pPr>
        <w:pStyle w:val="30"/>
      </w:pPr>
      <w:r>
        <w:rPr>
          <w:rFonts w:ascii="Times New Roman" w:hAnsi="Times New Roman" w:eastAsia="仿宋_GB2312" w:cs="Times New Roman"/>
          <w:sz w:val="32"/>
          <w:lang w:val="en-US" w:eastAsia="en-US" w:bidi="ar-SA"/>
        </w:rPr>
        <w:pict>
          <v:shape id="IM 12" o:spid="_x0000_s1031" type="#_x0000_t75" style="height:185.75pt;width:376.5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pStyle w:val="31"/>
      </w:pPr>
      <w:r>
        <w:t>图</w:t>
      </w:r>
      <w:r>
        <w:rPr>
          <w:rFonts w:eastAsia="Times New Roman"/>
        </w:rPr>
        <w:t>6</w:t>
      </w:r>
      <w:r>
        <w:t>网关数据采集配置示意图</w:t>
      </w:r>
    </w:p>
    <w:p>
      <w:pPr>
        <w:ind w:firstLine="640"/>
      </w:pPr>
      <w:r>
        <w:t>（</w:t>
      </w:r>
      <w:r>
        <w:rPr>
          <w:rFonts w:eastAsia="Times New Roman" w:cs="Times New Roman"/>
        </w:rPr>
        <w:t>3</w:t>
      </w:r>
      <w:r>
        <w:t>）智能产线模块选型、安装与调试</w:t>
      </w:r>
    </w:p>
    <w:p>
      <w:pPr>
        <w:ind w:firstLine="654"/>
      </w:pPr>
      <w:r>
        <w:rPr>
          <w:spacing w:val="7"/>
        </w:rPr>
        <w:t>根据任务书给定的工业产线的控制和生产要求，完成智能产</w:t>
      </w:r>
      <w:r>
        <w:rPr>
          <w:spacing w:val="3"/>
        </w:rPr>
        <w:t>线的网络、气路等系统的安装与调试。</w:t>
      </w:r>
    </w:p>
    <w:p>
      <w:pPr>
        <w:ind w:firstLine="643"/>
        <w:rPr>
          <w:b/>
          <w:bCs/>
        </w:rPr>
      </w:pPr>
      <w:r>
        <w:rPr>
          <w:rFonts w:hint="eastAsia"/>
          <w:b/>
          <w:bCs/>
        </w:rPr>
        <w:t>任务三：数字化系统管理与运行维护</w:t>
      </w:r>
    </w:p>
    <w:p>
      <w:pPr>
        <w:ind w:firstLine="640"/>
      </w:pPr>
      <w:r>
        <w:t>（</w:t>
      </w:r>
      <w:r>
        <w:rPr>
          <w:rFonts w:eastAsia="Times New Roman" w:cs="Times New Roman"/>
        </w:rPr>
        <w:t>1</w:t>
      </w:r>
      <w:r>
        <w:t>）工业产线程序智能化生成</w:t>
      </w:r>
    </w:p>
    <w:p>
      <w:pPr>
        <w:ind w:firstLine="658"/>
      </w:pPr>
      <w:r>
        <w:rPr>
          <w:spacing w:val="9"/>
        </w:rPr>
        <w:t>根据工业产线的控制和生产要求，完成</w:t>
      </w:r>
      <w:r>
        <w:rPr>
          <w:rFonts w:eastAsia="Times New Roman" w:cs="Times New Roman"/>
        </w:rPr>
        <w:t>PLC</w:t>
      </w:r>
      <w:r>
        <w:rPr>
          <w:spacing w:val="9"/>
        </w:rPr>
        <w:t>控制</w:t>
      </w:r>
      <w:r>
        <w:rPr>
          <w:spacing w:val="8"/>
        </w:rPr>
        <w:t>程序智能生</w:t>
      </w:r>
      <w:r>
        <w:rPr>
          <w:spacing w:val="4"/>
        </w:rPr>
        <w:t>成、工业机器人控制程序智能生成、产品分拣程序智能生成、人</w:t>
      </w:r>
      <w:r>
        <w:rPr>
          <w:spacing w:val="8"/>
        </w:rPr>
        <w:t>机交互系统程序智能生成等。工业产线程序智能化生成示意图如</w:t>
      </w:r>
      <w:r>
        <w:rPr>
          <w:spacing w:val="-1"/>
        </w:rPr>
        <w:t>图</w:t>
      </w:r>
      <w:r>
        <w:rPr>
          <w:rFonts w:eastAsia="Times New Roman" w:cs="Times New Roman"/>
          <w:spacing w:val="-1"/>
        </w:rPr>
        <w:t>7</w:t>
      </w:r>
      <w:r>
        <w:rPr>
          <w:spacing w:val="-1"/>
        </w:rPr>
        <w:t>所示。</w:t>
      </w:r>
    </w:p>
    <w:p>
      <w:pPr>
        <w:pStyle w:val="30"/>
      </w:pPr>
      <w:r>
        <w:rPr>
          <w:rFonts w:ascii="Times New Roman" w:hAnsi="Times New Roman" w:eastAsia="仿宋_GB2312" w:cs="Times New Roman"/>
          <w:sz w:val="32"/>
          <w:lang w:val="en-US" w:eastAsia="en-US" w:bidi="ar-SA"/>
        </w:rPr>
        <w:pict>
          <v:shape id="IM 14" o:spid="_x0000_s1032" type="#_x0000_t75" style="height:202.3pt;width:418.5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pStyle w:val="31"/>
      </w:pPr>
      <w:r>
        <w:t>图</w:t>
      </w:r>
      <w:r>
        <w:rPr>
          <w:rFonts w:eastAsia="Times New Roman"/>
        </w:rPr>
        <w:t>7</w:t>
      </w:r>
      <w:r>
        <w:t>工业产线程序智能化生成示意图</w:t>
      </w:r>
    </w:p>
    <w:p>
      <w:pPr>
        <w:ind w:firstLine="640"/>
        <w:rPr>
          <w:spacing w:val="-16"/>
          <w:lang w:eastAsia="zh-CN"/>
        </w:rPr>
      </w:pPr>
      <w:r>
        <w:t>通过人工智能大模型自动生成程序，每个模块可实现以下功</w:t>
      </w:r>
      <w:r>
        <w:rPr>
          <w:spacing w:val="-16"/>
        </w:rPr>
        <w:t>能。</w:t>
      </w:r>
    </w:p>
    <w:p>
      <w:pPr>
        <w:pStyle w:val="33"/>
        <w:ind w:firstLine="640"/>
        <w:rPr>
          <w:lang w:eastAsia="zh-CN"/>
        </w:rPr>
      </w:pPr>
      <w:r>
        <w:rPr>
          <w:rFonts w:hint="eastAsia"/>
          <w:lang w:eastAsia="zh-CN"/>
        </w:rPr>
        <w:t>①通过触摸屏上“供料”按钮控制电芯出库，通过传送带传送电芯，到达电压检测位置进行电压检测，将不合格电芯推至不合格区域，合格电芯继续传送到正负极检测位置进行检测，将正负极颠倒的电芯通过旋转机构调整正负极。</w:t>
      </w:r>
    </w:p>
    <w:p>
      <w:pPr>
        <w:pStyle w:val="33"/>
        <w:ind w:firstLine="640"/>
        <w:rPr>
          <w:rFonts w:hint="eastAsia" w:ascii="宋体" w:hAnsi="宋体" w:eastAsia="宋体" w:cs="宋体"/>
          <w:spacing w:val="9"/>
          <w:sz w:val="31"/>
          <w:szCs w:val="31"/>
        </w:rPr>
      </w:pPr>
      <w:r>
        <w:rPr>
          <w:rFonts w:hint="eastAsia"/>
          <w:lang w:eastAsia="zh-CN"/>
        </w:rPr>
        <w:t>②电芯堆积至翻转机构进行翻转，机器人将下支架搬运至装配平台，再将电芯和下支架进行组装，机器人搬运上支架和电芯进行组装，组装完成后机器人将电芯组放置到焊接模块，机器人取镍片进行正面焊接，焊接完成后机器人翻转电芯组，并进行反面焊接。</w:t>
      </w:r>
    </w:p>
    <w:p>
      <w:pPr>
        <w:ind w:firstLine="640"/>
      </w:pPr>
      <w:r>
        <w:rPr>
          <w:rFonts w:hint="eastAsia"/>
          <w:lang w:eastAsia="zh-CN"/>
        </w:rPr>
        <w:t>③</w:t>
      </w:r>
      <w:r>
        <w:t>托盘输送模块上托盘到位后，机器人将电芯组搬运到托盘</w:t>
      </w:r>
      <w:r>
        <w:rPr>
          <w:spacing w:val="4"/>
        </w:rPr>
        <w:t>上，随后由堆垛机将托盘入库。</w:t>
      </w:r>
    </w:p>
    <w:p>
      <w:pPr>
        <w:ind w:firstLine="640"/>
      </w:pPr>
      <w:r>
        <w:t>（</w:t>
      </w:r>
      <w:r>
        <w:rPr>
          <w:rFonts w:eastAsia="Times New Roman" w:cs="Times New Roman"/>
        </w:rPr>
        <w:t>2</w:t>
      </w:r>
      <w:r>
        <w:t>）数字孪生调试</w:t>
      </w:r>
    </w:p>
    <w:p>
      <w:pPr>
        <w:ind w:firstLine="654"/>
      </w:pPr>
      <w:r>
        <w:rPr>
          <w:spacing w:val="7"/>
        </w:rPr>
        <w:t>根据任务要求，利用数字孪生仿真软件，完成</w:t>
      </w:r>
      <w:r>
        <w:rPr>
          <w:spacing w:val="6"/>
        </w:rPr>
        <w:t>数字化产线虚</w:t>
      </w:r>
      <w:r>
        <w:t>拟场景与实际设备的数字孪生调试和验证。</w:t>
      </w:r>
    </w:p>
    <w:p>
      <w:pPr>
        <w:ind w:firstLine="638"/>
      </w:pPr>
      <w:r>
        <w:rPr>
          <w:spacing w:val="-1"/>
        </w:rPr>
        <w:t>（</w:t>
      </w:r>
      <w:r>
        <w:rPr>
          <w:rFonts w:eastAsia="Times New Roman" w:cs="Times New Roman"/>
          <w:spacing w:val="-1"/>
        </w:rPr>
        <w:t>3</w:t>
      </w:r>
      <w:r>
        <w:rPr>
          <w:spacing w:val="-1"/>
        </w:rPr>
        <w:t>）智能产线应用编程与调试</w:t>
      </w:r>
    </w:p>
    <w:p>
      <w:pPr>
        <w:ind w:firstLine="654"/>
      </w:pPr>
      <w:r>
        <w:rPr>
          <w:spacing w:val="7"/>
        </w:rPr>
        <w:t>根据任务要求，通过生产信息化管理系统下单，控</w:t>
      </w:r>
      <w:r>
        <w:rPr>
          <w:spacing w:val="6"/>
        </w:rPr>
        <w:t>制数据采</w:t>
      </w:r>
      <w:r>
        <w:rPr>
          <w:spacing w:val="5"/>
        </w:rPr>
        <w:t>集、智能供料与分拣、智能焊接、智能机器人装配及智能</w:t>
      </w:r>
      <w:r>
        <w:rPr>
          <w:spacing w:val="4"/>
        </w:rPr>
        <w:t>仓储单</w:t>
      </w:r>
      <w:r>
        <w:rPr>
          <w:spacing w:val="5"/>
        </w:rPr>
        <w:t>元，实现个性化定制生产。生产信息化管理系统示意图如图</w:t>
      </w:r>
      <w:r>
        <w:rPr>
          <w:rFonts w:eastAsia="Times New Roman" w:cs="Times New Roman"/>
          <w:spacing w:val="5"/>
        </w:rPr>
        <w:t>8</w:t>
      </w:r>
      <w:r>
        <w:rPr>
          <w:spacing w:val="5"/>
        </w:rPr>
        <w:t>所</w:t>
      </w:r>
      <w:r>
        <w:rPr>
          <w:spacing w:val="-5"/>
        </w:rPr>
        <w:t>示。</w:t>
      </w:r>
    </w:p>
    <w:p>
      <w:pPr>
        <w:pStyle w:val="30"/>
      </w:pPr>
      <w:r>
        <w:rPr>
          <w:rFonts w:ascii="Times New Roman" w:hAnsi="Times New Roman" w:eastAsia="仿宋_GB2312" w:cs="Times New Roman"/>
          <w:sz w:val="32"/>
          <w:lang w:val="en-US" w:eastAsia="en-US" w:bidi="ar-SA"/>
        </w:rPr>
        <w:pict>
          <v:shape id="IM 16" o:spid="_x0000_s1033" type="#_x0000_t75" style="height:216.8pt;width:447.7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pStyle w:val="31"/>
      </w:pPr>
      <w:r>
        <w:t>图</w:t>
      </w:r>
      <w:r>
        <w:rPr>
          <w:rFonts w:eastAsia="Times New Roman"/>
        </w:rPr>
        <w:t>8</w:t>
      </w:r>
      <w:r>
        <w:t>生产信息化管理系统示意图</w:t>
      </w:r>
    </w:p>
    <w:p>
      <w:pPr>
        <w:ind w:firstLine="640"/>
      </w:pPr>
      <w:r>
        <w:t>（</w:t>
      </w:r>
      <w:r>
        <w:rPr>
          <w:rFonts w:eastAsia="Times New Roman" w:cs="Times New Roman"/>
        </w:rPr>
        <w:t>4</w:t>
      </w:r>
      <w:r>
        <w:t>）智能运维云平台搭建</w:t>
      </w:r>
    </w:p>
    <w:p>
      <w:pPr>
        <w:ind w:firstLine="652"/>
      </w:pPr>
      <w:r>
        <w:rPr>
          <w:spacing w:val="6"/>
        </w:rPr>
        <w:t>设备运行数据采集与分析、设备运行状态实时监测、运行优</w:t>
      </w:r>
      <w:r>
        <w:rPr>
          <w:spacing w:val="-2"/>
        </w:rPr>
        <w:t>化、自动预警和预测性维护。</w:t>
      </w:r>
    </w:p>
    <w:p>
      <w:pPr>
        <w:ind w:firstLine="654"/>
      </w:pPr>
      <w:r>
        <w:rPr>
          <w:spacing w:val="7"/>
        </w:rPr>
        <w:t>利用工业互联网技术，设计智能运维系统看板，将工业机器</w:t>
      </w:r>
      <w:r>
        <w:rPr>
          <w:spacing w:val="5"/>
        </w:rPr>
        <w:t>人关节坐标数据、机器人运行工作模式、运行状态、传感器等数</w:t>
      </w:r>
      <w:r>
        <w:rPr>
          <w:spacing w:val="8"/>
        </w:rPr>
        <w:t>据信息通过网关转发并显示在智能运维看板上，实现</w:t>
      </w:r>
      <w:r>
        <w:rPr>
          <w:spacing w:val="7"/>
        </w:rPr>
        <w:t>对机器人系</w:t>
      </w:r>
      <w:r>
        <w:rPr>
          <w:spacing w:val="8"/>
        </w:rPr>
        <w:t>统的远程监控，利用采集到的数据进行统计分析实现预测性维护</w:t>
      </w:r>
      <w:r>
        <w:rPr>
          <w:spacing w:val="7"/>
        </w:rPr>
        <w:t>和远程智能运维，云平台显示设备异常数据并报警，查找</w:t>
      </w:r>
      <w:r>
        <w:rPr>
          <w:spacing w:val="6"/>
        </w:rPr>
        <w:t>故障并</w:t>
      </w:r>
      <w:r>
        <w:rPr>
          <w:spacing w:val="8"/>
        </w:rPr>
        <w:t>解决。云平台示意图如图</w:t>
      </w:r>
      <w:r>
        <w:rPr>
          <w:rFonts w:eastAsia="Times New Roman" w:cs="Times New Roman"/>
          <w:spacing w:val="8"/>
        </w:rPr>
        <w:t>9</w:t>
      </w:r>
      <w:r>
        <w:rPr>
          <w:spacing w:val="8"/>
        </w:rPr>
        <w:t>所示。</w:t>
      </w:r>
    </w:p>
    <w:p>
      <w:pPr>
        <w:pStyle w:val="30"/>
      </w:pPr>
      <w:r>
        <w:rPr>
          <w:rFonts w:ascii="Times New Roman" w:hAnsi="Times New Roman" w:eastAsia="仿宋_GB2312" w:cs="Times New Roman"/>
          <w:sz w:val="32"/>
          <w:lang w:val="en-US" w:eastAsia="en-US" w:bidi="ar-SA"/>
        </w:rPr>
        <w:pict>
          <v:shape id="IM 18" o:spid="_x0000_s1034" type="#_x0000_t75" style="height:212.75pt;width:426.8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pStyle w:val="31"/>
      </w:pPr>
      <w:r>
        <w:t>图</w:t>
      </w:r>
      <w:r>
        <w:rPr>
          <w:rFonts w:eastAsia="Times New Roman"/>
        </w:rPr>
        <w:t>9</w:t>
      </w:r>
      <w:r>
        <w:t>云平台示意图</w:t>
      </w:r>
    </w:p>
    <w:p>
      <w:pPr>
        <w:ind w:firstLine="643"/>
        <w:rPr>
          <w:b/>
          <w:bCs/>
        </w:rPr>
      </w:pPr>
      <w:r>
        <w:rPr>
          <w:rFonts w:hint="eastAsia"/>
          <w:b/>
          <w:bCs/>
        </w:rPr>
        <w:t>任务四：数字化解决方案交付与运营</w:t>
      </w:r>
    </w:p>
    <w:p>
      <w:pPr>
        <w:ind w:firstLine="652"/>
      </w:pPr>
      <w:r>
        <w:rPr>
          <w:spacing w:val="6"/>
        </w:rPr>
        <w:t>通过任务书要求，完成对数字化解决方案的验证</w:t>
      </w:r>
      <w:r>
        <w:t>，并对解决</w:t>
      </w:r>
      <w:r>
        <w:rPr>
          <w:spacing w:val="7"/>
        </w:rPr>
        <w:t>方案部署和应用过程进行监测记录及问题处理。参照模板编写数</w:t>
      </w:r>
      <w:r>
        <w:rPr>
          <w:spacing w:val="8"/>
        </w:rPr>
        <w:t>字化解决方案项目的整体技术方案和实施方</w:t>
      </w:r>
      <w:r>
        <w:rPr>
          <w:spacing w:val="7"/>
        </w:rPr>
        <w:t>案，形成用于数字化解决方案交付的文稿。</w:t>
      </w:r>
    </w:p>
    <w:p>
      <w:pPr>
        <w:ind w:firstLine="650"/>
        <w:rPr>
          <w:b/>
          <w:bCs/>
        </w:rPr>
      </w:pPr>
      <w:r>
        <w:rPr>
          <w:rFonts w:hint="eastAsia"/>
          <w:b/>
          <w:bCs/>
          <w:spacing w:val="4"/>
        </w:rPr>
        <w:t>任务五：职业素养与安全意识</w:t>
      </w:r>
    </w:p>
    <w:p>
      <w:pPr>
        <w:ind w:firstLine="640"/>
      </w:pPr>
      <w:r>
        <w:t>包括遵守赛场纪律，无安全事故；工位保持清洁，物品整齐；</w:t>
      </w:r>
      <w:r>
        <w:rPr>
          <w:spacing w:val="3"/>
        </w:rPr>
        <w:t>着装规范整洁，佩戴安全帽；操作规范，爱护设备；尊重</w:t>
      </w:r>
      <w:r>
        <w:rPr>
          <w:spacing w:val="2"/>
        </w:rPr>
        <w:t>裁判，</w:t>
      </w:r>
      <w:r>
        <w:rPr>
          <w:spacing w:val="6"/>
        </w:rPr>
        <w:t>服从安排等。</w:t>
      </w:r>
    </w:p>
    <w:p>
      <w:pPr>
        <w:ind w:firstLine="640"/>
      </w:pPr>
      <w:r>
        <w:rPr>
          <w:rFonts w:eastAsia="Times New Roman" w:cs="Times New Roman"/>
        </w:rPr>
        <w:t>1.</w:t>
      </w:r>
      <w:r>
        <w:t>比赛时间</w:t>
      </w:r>
    </w:p>
    <w:p>
      <w:pPr>
        <w:ind w:firstLine="648"/>
      </w:pPr>
      <w:r>
        <w:rPr>
          <w:spacing w:val="4"/>
        </w:rPr>
        <w:t>实操比赛时间为</w:t>
      </w:r>
      <w:r>
        <w:rPr>
          <w:rFonts w:hint="eastAsia" w:eastAsia="等线" w:cs="Times New Roman"/>
          <w:spacing w:val="4"/>
          <w:lang w:eastAsia="zh-CN"/>
        </w:rPr>
        <w:t>2</w:t>
      </w:r>
      <w:r>
        <w:rPr>
          <w:spacing w:val="4"/>
        </w:rPr>
        <w:t>小时。</w:t>
      </w:r>
    </w:p>
    <w:p>
      <w:pPr>
        <w:ind w:firstLine="652"/>
      </w:pPr>
      <w:r>
        <w:rPr>
          <w:rFonts w:eastAsia="Times New Roman" w:cs="Times New Roman"/>
          <w:spacing w:val="6"/>
        </w:rPr>
        <w:t>2.</w:t>
      </w:r>
      <w:r>
        <w:rPr>
          <w:spacing w:val="6"/>
        </w:rPr>
        <w:t>命题方式</w:t>
      </w:r>
    </w:p>
    <w:p>
      <w:pPr>
        <w:ind w:firstLine="650"/>
      </w:pPr>
      <w:r>
        <w:rPr>
          <w:spacing w:val="5"/>
        </w:rPr>
        <w:t>由大赛组委会组织专家组统一命题。</w:t>
      </w:r>
    </w:p>
    <w:p>
      <w:pPr>
        <w:pStyle w:val="2"/>
        <w:ind w:firstLine="640"/>
      </w:pPr>
      <w:bookmarkStart w:id="16" w:name="_Toc212121324"/>
      <w:r>
        <w:t>六、大赛场地与设施</w:t>
      </w:r>
      <w:bookmarkEnd w:id="16"/>
    </w:p>
    <w:p>
      <w:pPr>
        <w:pStyle w:val="3"/>
        <w:ind w:firstLine="640"/>
      </w:pPr>
      <w:bookmarkStart w:id="17" w:name="bookmark36"/>
      <w:bookmarkEnd w:id="17"/>
      <w:bookmarkStart w:id="18" w:name="_Toc212121325"/>
      <w:r>
        <w:t>（一）大赛场地</w:t>
      </w:r>
      <w:bookmarkEnd w:id="18"/>
    </w:p>
    <w:p>
      <w:pPr>
        <w:ind w:firstLine="640"/>
      </w:pPr>
      <w:r>
        <w:rPr>
          <w:rFonts w:eastAsia="Times New Roman" w:cs="Times New Roman"/>
        </w:rPr>
        <w:t>1.</w:t>
      </w:r>
      <w:r>
        <w:t>大赛工位：每个工位占地约</w:t>
      </w:r>
      <w:r>
        <w:rPr>
          <w:rFonts w:eastAsia="Times New Roman" w:cs="Times New Roman"/>
        </w:rPr>
        <w:t>22m</w:t>
      </w:r>
      <w:r>
        <w:rPr>
          <w:rFonts w:eastAsia="Times New Roman" w:cs="Times New Roman"/>
          <w:vertAlign w:val="superscript"/>
        </w:rPr>
        <w:t>2</w:t>
      </w:r>
      <w:r>
        <w:t>，标明工位号，并配备大</w:t>
      </w:r>
      <w:r>
        <w:rPr>
          <w:spacing w:val="-6"/>
        </w:rPr>
        <w:t>赛平台</w:t>
      </w:r>
      <w:r>
        <w:rPr>
          <w:rFonts w:eastAsia="Times New Roman" w:cs="Times New Roman"/>
          <w:spacing w:val="-6"/>
        </w:rPr>
        <w:t>1</w:t>
      </w:r>
      <w:r>
        <w:rPr>
          <w:spacing w:val="-6"/>
        </w:rPr>
        <w:t>套、电脑桌椅</w:t>
      </w:r>
      <w:r>
        <w:rPr>
          <w:rFonts w:eastAsia="Times New Roman" w:cs="Times New Roman"/>
          <w:spacing w:val="-6"/>
        </w:rPr>
        <w:t>2</w:t>
      </w:r>
      <w:r>
        <w:rPr>
          <w:spacing w:val="-6"/>
        </w:rPr>
        <w:t>套、计算机</w:t>
      </w:r>
      <w:r>
        <w:rPr>
          <w:rFonts w:eastAsia="Times New Roman" w:cs="Times New Roman"/>
          <w:spacing w:val="-6"/>
        </w:rPr>
        <w:t>2</w:t>
      </w:r>
      <w:r>
        <w:rPr>
          <w:spacing w:val="-6"/>
        </w:rPr>
        <w:t>套。</w:t>
      </w:r>
    </w:p>
    <w:p>
      <w:pPr>
        <w:ind w:firstLine="672"/>
      </w:pPr>
      <w:r>
        <w:rPr>
          <w:rFonts w:eastAsia="Times New Roman" w:cs="Times New Roman"/>
          <w:spacing w:val="16"/>
        </w:rPr>
        <w:t>2.</w:t>
      </w:r>
      <w:r>
        <w:rPr>
          <w:spacing w:val="16"/>
        </w:rPr>
        <w:t>赛场每工位提供独立控制并带有漏电保护装置的</w:t>
      </w:r>
      <w:r>
        <w:rPr>
          <w:rFonts w:eastAsia="Times New Roman" w:cs="Times New Roman"/>
          <w:spacing w:val="16"/>
        </w:rPr>
        <w:t>220V</w:t>
      </w:r>
      <w:r>
        <w:rPr>
          <w:spacing w:val="16"/>
        </w:rPr>
        <w:t>单</w:t>
      </w:r>
      <w:r>
        <w:t>相三线交流电源和压力</w:t>
      </w:r>
      <w:r>
        <w:rPr>
          <w:rFonts w:eastAsia="Times New Roman" w:cs="Times New Roman"/>
        </w:rPr>
        <w:t>0.6</w:t>
      </w:r>
      <w:r>
        <w:t>～</w:t>
      </w:r>
      <w:r>
        <w:rPr>
          <w:rFonts w:eastAsia="Times New Roman" w:cs="Times New Roman"/>
        </w:rPr>
        <w:t>0.8MPa</w:t>
      </w:r>
      <w:r>
        <w:t>的气源，</w:t>
      </w:r>
      <w:r>
        <w:rPr>
          <w:spacing w:val="6"/>
        </w:rPr>
        <w:t>计算机电源单独供</w:t>
      </w:r>
      <w:r>
        <w:t>电，供电和供气系统有必要的安全保护措施。</w:t>
      </w:r>
    </w:p>
    <w:p>
      <w:pPr>
        <w:ind w:firstLine="640"/>
      </w:pPr>
      <w:r>
        <w:rPr>
          <w:rFonts w:eastAsia="Times New Roman" w:cs="Times New Roman"/>
        </w:rPr>
        <w:t>3.</w:t>
      </w:r>
      <w:r>
        <w:t>场地布局示意图如图</w:t>
      </w:r>
      <w:r>
        <w:rPr>
          <w:rFonts w:eastAsia="Times New Roman" w:cs="Times New Roman"/>
        </w:rPr>
        <w:t>10</w:t>
      </w:r>
      <w:r>
        <w:t>所示。</w:t>
      </w:r>
    </w:p>
    <w:p>
      <w:pPr>
        <w:pStyle w:val="30"/>
      </w:pPr>
      <w:r>
        <w:rPr>
          <w:rFonts w:ascii="Times New Roman" w:hAnsi="Times New Roman" w:eastAsia="仿宋_GB2312" w:cs="Times New Roman"/>
          <w:sz w:val="32"/>
          <w:lang w:val="en-US" w:eastAsia="en-US" w:bidi="ar-SA"/>
        </w:rPr>
        <w:pict>
          <v:shape id="IM 20" o:spid="_x0000_s1035" type="#_x0000_t75" style="height:239.15pt;width:389.4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pStyle w:val="31"/>
      </w:pPr>
      <w:r>
        <w:t>图</w:t>
      </w:r>
      <w:r>
        <w:rPr>
          <w:rFonts w:eastAsia="Times New Roman"/>
        </w:rPr>
        <w:t>10</w:t>
      </w:r>
      <w:r>
        <w:t>单工位场地布局示意图</w:t>
      </w:r>
    </w:p>
    <w:p>
      <w:pPr>
        <w:pStyle w:val="3"/>
        <w:ind w:firstLine="640"/>
      </w:pPr>
      <w:bookmarkStart w:id="19" w:name="_Toc212121326"/>
      <w:r>
        <w:t>（二）大赛设施</w:t>
      </w:r>
      <w:bookmarkEnd w:id="19"/>
    </w:p>
    <w:p>
      <w:pPr>
        <w:ind w:firstLine="640"/>
      </w:pPr>
      <w:r>
        <w:rPr>
          <w:rFonts w:eastAsia="Times New Roman" w:cs="Times New Roman"/>
        </w:rPr>
        <w:t>1.</w:t>
      </w:r>
      <w:r>
        <w:t>大赛平台（详见技术方案第十条）</w:t>
      </w:r>
    </w:p>
    <w:p>
      <w:pPr>
        <w:ind w:firstLine="640"/>
      </w:pPr>
      <w:r>
        <w:t>大赛平台由数据采集单元、智能供料与分拣单</w:t>
      </w:r>
      <w:r>
        <w:rPr>
          <w:spacing w:val="5"/>
        </w:rPr>
        <w:t>元、智能焊接</w:t>
      </w:r>
      <w:r>
        <w:rPr>
          <w:spacing w:val="4"/>
        </w:rPr>
        <w:t>单元、智能机器人装配单元、智能仓储单元、数字化解决方案建</w:t>
      </w:r>
      <w:r>
        <w:rPr>
          <w:spacing w:val="3"/>
        </w:rPr>
        <w:t>模设计软件、数字孪生仿真软件、生产信息化管</w:t>
      </w:r>
      <w:r>
        <w:rPr>
          <w:spacing w:val="5"/>
        </w:rPr>
        <w:t>理系统、智能运维云平台、智能仓储管理系统等组成。</w:t>
      </w:r>
    </w:p>
    <w:p>
      <w:pPr>
        <w:ind w:firstLine="648"/>
      </w:pPr>
      <w:r>
        <w:rPr>
          <w:rFonts w:eastAsia="Times New Roman" w:cs="Times New Roman"/>
          <w:spacing w:val="4"/>
        </w:rPr>
        <w:t>2.</w:t>
      </w:r>
      <w:r>
        <w:rPr>
          <w:spacing w:val="4"/>
        </w:rPr>
        <w:t>耗材</w:t>
      </w:r>
    </w:p>
    <w:p>
      <w:pPr>
        <w:ind w:firstLine="640"/>
      </w:pPr>
      <w:r>
        <w:t>根据大赛需要，赛场提供耗材见表</w:t>
      </w:r>
      <w:r>
        <w:rPr>
          <w:rFonts w:eastAsia="Times New Roman" w:cs="Times New Roman"/>
        </w:rPr>
        <w:t>2</w:t>
      </w:r>
      <w:r>
        <w:t>。</w:t>
      </w:r>
    </w:p>
    <w:p>
      <w:pPr>
        <w:pStyle w:val="31"/>
      </w:pPr>
      <w:r>
        <w:rPr>
          <w:rFonts w:hint="eastAsia"/>
        </w:rPr>
        <w:t>表</w:t>
      </w:r>
      <w:r>
        <w:fldChar w:fldCharType="begin"/>
      </w:r>
      <w:r>
        <w:instrText xml:space="preserve"> </w:instrText>
      </w:r>
      <w:r>
        <w:rPr>
          <w:rFonts w:hint="eastAsia"/>
        </w:rPr>
        <w:instrText xml:space="preserve">SEQ 表 \* ARABIC</w:instrText>
      </w:r>
      <w:r>
        <w:instrText xml:space="preserve"> </w:instrText>
      </w:r>
      <w:r>
        <w:fldChar w:fldCharType="separate"/>
      </w:r>
      <w:r>
        <w:t>2</w:t>
      </w:r>
      <w:r>
        <w:fldChar w:fldCharType="end"/>
      </w:r>
      <w:r>
        <w:rPr>
          <w:rFonts w:hint="eastAsia"/>
          <w:lang w:eastAsia="zh-CN"/>
        </w:rPr>
        <w:t xml:space="preserve"> </w:t>
      </w:r>
      <w:r>
        <w:t>赛场提供耗材</w:t>
      </w:r>
    </w:p>
    <w:tbl>
      <w:tblPr>
        <w:tblStyle w:val="54"/>
        <w:tblW w:w="9157"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3"/>
        <w:gridCol w:w="2573"/>
        <w:gridCol w:w="3057"/>
        <w:gridCol w:w="1176"/>
        <w:gridCol w:w="12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1093" w:type="dxa"/>
            <w:vAlign w:val="center"/>
          </w:tcPr>
          <w:p>
            <w:pPr>
              <w:pStyle w:val="27"/>
              <w:spacing w:line="240" w:lineRule="auto"/>
              <w:ind w:firstLine="0" w:firstLineChars="0"/>
              <w:jc w:val="center"/>
              <w:rPr>
                <w:rFonts w:ascii="Times New Roman" w:hAnsi="Times New Roman" w:eastAsia="仿宋_GB2312"/>
                <w:sz w:val="28"/>
                <w:szCs w:val="28"/>
              </w:rPr>
            </w:pPr>
            <w:r>
              <w:rPr>
                <w:rFonts w:hint="eastAsia" w:ascii="Times New Roman" w:hAnsi="Times New Roman" w:eastAsia="仿宋_GB2312"/>
                <w:b/>
                <w:bCs/>
                <w:spacing w:val="5"/>
                <w:sz w:val="28"/>
                <w:szCs w:val="28"/>
              </w:rPr>
              <w:t>序号</w:t>
            </w:r>
          </w:p>
        </w:tc>
        <w:tc>
          <w:tcPr>
            <w:tcW w:w="2573" w:type="dxa"/>
            <w:vAlign w:val="center"/>
          </w:tcPr>
          <w:p>
            <w:pPr>
              <w:pStyle w:val="27"/>
              <w:spacing w:line="240" w:lineRule="auto"/>
              <w:ind w:firstLine="0" w:firstLineChars="0"/>
              <w:jc w:val="center"/>
              <w:rPr>
                <w:rFonts w:ascii="Times New Roman" w:hAnsi="Times New Roman" w:eastAsia="仿宋_GB2312"/>
                <w:sz w:val="28"/>
                <w:szCs w:val="28"/>
              </w:rPr>
            </w:pPr>
            <w:r>
              <w:rPr>
                <w:rFonts w:hint="eastAsia" w:ascii="Times New Roman" w:hAnsi="Times New Roman" w:eastAsia="仿宋_GB2312"/>
                <w:b/>
                <w:bCs/>
                <w:spacing w:val="6"/>
                <w:sz w:val="28"/>
                <w:szCs w:val="28"/>
              </w:rPr>
              <w:t>名称</w:t>
            </w:r>
          </w:p>
        </w:tc>
        <w:tc>
          <w:tcPr>
            <w:tcW w:w="3057" w:type="dxa"/>
            <w:vAlign w:val="center"/>
          </w:tcPr>
          <w:p>
            <w:pPr>
              <w:pStyle w:val="27"/>
              <w:spacing w:line="240" w:lineRule="auto"/>
              <w:ind w:firstLine="0" w:firstLineChars="0"/>
              <w:jc w:val="center"/>
              <w:rPr>
                <w:rFonts w:ascii="Times New Roman" w:hAnsi="Times New Roman" w:eastAsia="仿宋_GB2312"/>
                <w:sz w:val="28"/>
                <w:szCs w:val="28"/>
              </w:rPr>
            </w:pPr>
            <w:r>
              <w:rPr>
                <w:rFonts w:hint="eastAsia" w:ascii="Times New Roman" w:hAnsi="Times New Roman" w:eastAsia="仿宋_GB2312"/>
                <w:b/>
                <w:bCs/>
                <w:spacing w:val="4"/>
                <w:sz w:val="28"/>
                <w:szCs w:val="28"/>
              </w:rPr>
              <w:t>说明</w:t>
            </w:r>
          </w:p>
        </w:tc>
        <w:tc>
          <w:tcPr>
            <w:tcW w:w="1176" w:type="dxa"/>
            <w:vAlign w:val="center"/>
          </w:tcPr>
          <w:p>
            <w:pPr>
              <w:pStyle w:val="27"/>
              <w:spacing w:line="240" w:lineRule="auto"/>
              <w:ind w:firstLine="0" w:firstLineChars="0"/>
              <w:jc w:val="center"/>
              <w:rPr>
                <w:rFonts w:ascii="Times New Roman" w:hAnsi="Times New Roman" w:eastAsia="仿宋_GB2312"/>
                <w:sz w:val="28"/>
                <w:szCs w:val="28"/>
              </w:rPr>
            </w:pPr>
            <w:r>
              <w:rPr>
                <w:rFonts w:hint="eastAsia" w:ascii="Times New Roman" w:hAnsi="Times New Roman" w:eastAsia="仿宋_GB2312"/>
                <w:b/>
                <w:bCs/>
                <w:spacing w:val="-1"/>
                <w:sz w:val="28"/>
                <w:szCs w:val="28"/>
              </w:rPr>
              <w:t>数量</w:t>
            </w:r>
          </w:p>
        </w:tc>
        <w:tc>
          <w:tcPr>
            <w:tcW w:w="1258" w:type="dxa"/>
            <w:vAlign w:val="center"/>
          </w:tcPr>
          <w:p>
            <w:pPr>
              <w:pStyle w:val="27"/>
              <w:spacing w:line="240" w:lineRule="auto"/>
              <w:ind w:firstLine="0" w:firstLineChars="0"/>
              <w:jc w:val="center"/>
              <w:rPr>
                <w:rFonts w:ascii="Times New Roman" w:hAnsi="Times New Roman" w:eastAsia="仿宋_GB2312"/>
                <w:sz w:val="28"/>
                <w:szCs w:val="28"/>
              </w:rPr>
            </w:pPr>
            <w:r>
              <w:rPr>
                <w:rFonts w:hint="eastAsia" w:ascii="Times New Roman" w:hAnsi="Times New Roman" w:eastAsia="仿宋_GB2312"/>
                <w:b/>
                <w:bCs/>
                <w:sz w:val="28"/>
                <w:szCs w:val="28"/>
              </w:rPr>
              <w:t>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1093" w:type="dxa"/>
            <w:vAlign w:val="center"/>
          </w:tcPr>
          <w:p>
            <w:pPr>
              <w:spacing w:line="240" w:lineRule="auto"/>
              <w:ind w:firstLine="0" w:firstLineChars="0"/>
              <w:jc w:val="center"/>
              <w:rPr>
                <w:rFonts w:cs="Times New Roman"/>
                <w:sz w:val="28"/>
                <w:szCs w:val="28"/>
              </w:rPr>
            </w:pPr>
            <w:r>
              <w:rPr>
                <w:rFonts w:cs="Times New Roman"/>
                <w:sz w:val="28"/>
                <w:szCs w:val="28"/>
              </w:rPr>
              <w:t>1</w:t>
            </w:r>
          </w:p>
        </w:tc>
        <w:tc>
          <w:tcPr>
            <w:tcW w:w="2573" w:type="dxa"/>
            <w:vAlign w:val="center"/>
          </w:tcPr>
          <w:p>
            <w:pPr>
              <w:pStyle w:val="27"/>
              <w:spacing w:line="240" w:lineRule="auto"/>
              <w:ind w:firstLine="0" w:firstLineChars="0"/>
              <w:jc w:val="center"/>
              <w:rPr>
                <w:rFonts w:ascii="Times New Roman" w:hAnsi="Times New Roman" w:eastAsia="仿宋_GB2312"/>
                <w:sz w:val="28"/>
                <w:szCs w:val="28"/>
              </w:rPr>
            </w:pPr>
            <w:r>
              <w:rPr>
                <w:rFonts w:hint="eastAsia" w:ascii="Times New Roman" w:hAnsi="Times New Roman" w:eastAsia="仿宋_GB2312"/>
                <w:spacing w:val="-15"/>
                <w:sz w:val="28"/>
                <w:szCs w:val="28"/>
              </w:rPr>
              <w:t>网线</w:t>
            </w:r>
          </w:p>
        </w:tc>
        <w:tc>
          <w:tcPr>
            <w:tcW w:w="3057" w:type="dxa"/>
            <w:vAlign w:val="center"/>
          </w:tcPr>
          <w:p>
            <w:pPr>
              <w:pStyle w:val="27"/>
              <w:spacing w:line="240" w:lineRule="auto"/>
              <w:ind w:firstLine="0" w:firstLineChars="0"/>
              <w:jc w:val="center"/>
              <w:rPr>
                <w:rFonts w:ascii="Times New Roman" w:hAnsi="Times New Roman" w:eastAsia="仿宋_GB2312"/>
                <w:sz w:val="28"/>
                <w:szCs w:val="28"/>
              </w:rPr>
            </w:pPr>
            <w:r>
              <w:rPr>
                <w:rFonts w:hint="eastAsia" w:ascii="Times New Roman" w:hAnsi="Times New Roman" w:eastAsia="仿宋_GB2312"/>
                <w:spacing w:val="4"/>
                <w:sz w:val="28"/>
                <w:szCs w:val="28"/>
              </w:rPr>
              <w:t>双绞线</w:t>
            </w:r>
          </w:p>
        </w:tc>
        <w:tc>
          <w:tcPr>
            <w:tcW w:w="1176" w:type="dxa"/>
            <w:vAlign w:val="center"/>
          </w:tcPr>
          <w:p>
            <w:pPr>
              <w:pStyle w:val="27"/>
              <w:spacing w:line="240" w:lineRule="auto"/>
              <w:ind w:firstLine="0" w:firstLineChars="0"/>
              <w:jc w:val="center"/>
              <w:rPr>
                <w:rFonts w:ascii="Times New Roman" w:hAnsi="Times New Roman" w:eastAsia="仿宋_GB2312"/>
                <w:sz w:val="28"/>
                <w:szCs w:val="28"/>
              </w:rPr>
            </w:pPr>
            <w:r>
              <w:rPr>
                <w:rFonts w:hint="eastAsia" w:ascii="Times New Roman" w:hAnsi="Times New Roman" w:eastAsia="仿宋_GB2312"/>
                <w:spacing w:val="1"/>
                <w:sz w:val="28"/>
                <w:szCs w:val="28"/>
              </w:rPr>
              <w:t>若干</w:t>
            </w:r>
          </w:p>
        </w:tc>
        <w:tc>
          <w:tcPr>
            <w:tcW w:w="1258" w:type="dxa"/>
            <w:vAlign w:val="center"/>
          </w:tcPr>
          <w:p>
            <w:pPr>
              <w:pStyle w:val="27"/>
              <w:spacing w:line="240" w:lineRule="auto"/>
              <w:ind w:firstLine="0" w:firstLineChars="0"/>
              <w:jc w:val="center"/>
              <w:rPr>
                <w:rFonts w:ascii="Times New Roman" w:hAnsi="Times New Roman" w:eastAsia="仿宋_GB2312"/>
                <w:sz w:val="28"/>
                <w:szCs w:val="28"/>
              </w:rPr>
            </w:pPr>
            <w:r>
              <w:rPr>
                <w:rFonts w:hint="eastAsia" w:ascii="Times New Roman" w:hAnsi="Times New Roman" w:eastAsia="仿宋_GB2312"/>
                <w:sz w:val="28"/>
                <w:szCs w:val="28"/>
              </w:rPr>
              <w:t>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1093" w:type="dxa"/>
            <w:vAlign w:val="center"/>
          </w:tcPr>
          <w:p>
            <w:pPr>
              <w:spacing w:line="240" w:lineRule="auto"/>
              <w:ind w:firstLine="0" w:firstLineChars="0"/>
              <w:jc w:val="center"/>
              <w:rPr>
                <w:rFonts w:cs="Times New Roman"/>
                <w:sz w:val="28"/>
                <w:szCs w:val="28"/>
              </w:rPr>
            </w:pPr>
            <w:r>
              <w:rPr>
                <w:rFonts w:cs="Times New Roman"/>
                <w:sz w:val="28"/>
                <w:szCs w:val="28"/>
              </w:rPr>
              <w:t>2</w:t>
            </w:r>
          </w:p>
        </w:tc>
        <w:tc>
          <w:tcPr>
            <w:tcW w:w="2573" w:type="dxa"/>
            <w:vAlign w:val="center"/>
          </w:tcPr>
          <w:p>
            <w:pPr>
              <w:pStyle w:val="27"/>
              <w:spacing w:line="240" w:lineRule="auto"/>
              <w:ind w:firstLine="0" w:firstLineChars="0"/>
              <w:jc w:val="center"/>
              <w:rPr>
                <w:rFonts w:ascii="Times New Roman" w:hAnsi="Times New Roman" w:eastAsia="仿宋_GB2312"/>
                <w:sz w:val="28"/>
                <w:szCs w:val="28"/>
              </w:rPr>
            </w:pPr>
            <w:r>
              <w:rPr>
                <w:rFonts w:hint="eastAsia" w:ascii="Times New Roman" w:hAnsi="Times New Roman" w:eastAsia="仿宋_GB2312"/>
                <w:spacing w:val="-3"/>
                <w:sz w:val="28"/>
                <w:szCs w:val="28"/>
              </w:rPr>
              <w:t>螺丝</w:t>
            </w:r>
          </w:p>
        </w:tc>
        <w:tc>
          <w:tcPr>
            <w:tcW w:w="3057" w:type="dxa"/>
            <w:vAlign w:val="center"/>
          </w:tcPr>
          <w:p>
            <w:pPr>
              <w:pStyle w:val="27"/>
              <w:spacing w:line="240" w:lineRule="auto"/>
              <w:ind w:firstLine="0" w:firstLineChars="0"/>
              <w:jc w:val="center"/>
              <w:rPr>
                <w:rFonts w:ascii="Times New Roman" w:hAnsi="Times New Roman" w:eastAsia="仿宋_GB2312"/>
                <w:sz w:val="28"/>
                <w:szCs w:val="28"/>
              </w:rPr>
            </w:pPr>
            <w:r>
              <w:rPr>
                <w:rFonts w:hint="eastAsia" w:ascii="Times New Roman" w:hAnsi="Times New Roman" w:eastAsia="仿宋_GB2312"/>
                <w:spacing w:val="8"/>
                <w:sz w:val="28"/>
                <w:szCs w:val="28"/>
              </w:rPr>
              <w:t>模块安装使用</w:t>
            </w:r>
          </w:p>
        </w:tc>
        <w:tc>
          <w:tcPr>
            <w:tcW w:w="1176" w:type="dxa"/>
            <w:vAlign w:val="center"/>
          </w:tcPr>
          <w:p>
            <w:pPr>
              <w:pStyle w:val="27"/>
              <w:spacing w:line="240" w:lineRule="auto"/>
              <w:ind w:firstLine="0" w:firstLineChars="0"/>
              <w:jc w:val="center"/>
              <w:rPr>
                <w:rFonts w:ascii="Times New Roman" w:hAnsi="Times New Roman" w:eastAsia="仿宋_GB2312"/>
                <w:sz w:val="28"/>
                <w:szCs w:val="28"/>
              </w:rPr>
            </w:pPr>
            <w:r>
              <w:rPr>
                <w:rFonts w:hint="eastAsia" w:ascii="Times New Roman" w:hAnsi="Times New Roman" w:eastAsia="仿宋_GB2312"/>
                <w:spacing w:val="1"/>
                <w:sz w:val="28"/>
                <w:szCs w:val="28"/>
              </w:rPr>
              <w:t>若干</w:t>
            </w:r>
          </w:p>
        </w:tc>
        <w:tc>
          <w:tcPr>
            <w:tcW w:w="1258" w:type="dxa"/>
            <w:vAlign w:val="center"/>
          </w:tcPr>
          <w:p>
            <w:pPr>
              <w:pStyle w:val="27"/>
              <w:spacing w:line="240" w:lineRule="auto"/>
              <w:ind w:firstLine="0" w:firstLineChars="0"/>
              <w:jc w:val="center"/>
              <w:rPr>
                <w:rFonts w:ascii="Times New Roman" w:hAnsi="Times New Roman" w:eastAsia="仿宋_GB2312"/>
                <w:sz w:val="28"/>
                <w:szCs w:val="28"/>
              </w:rPr>
            </w:pPr>
            <w:r>
              <w:rPr>
                <w:rFonts w:hint="eastAsia" w:ascii="Times New Roman" w:hAnsi="Times New Roman" w:eastAsia="仿宋_GB2312"/>
                <w:sz w:val="28"/>
                <w:szCs w:val="28"/>
              </w:rPr>
              <w:t>个</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1093" w:type="dxa"/>
            <w:vAlign w:val="center"/>
          </w:tcPr>
          <w:p>
            <w:pPr>
              <w:spacing w:line="240" w:lineRule="auto"/>
              <w:ind w:firstLine="0" w:firstLineChars="0"/>
              <w:jc w:val="center"/>
              <w:rPr>
                <w:rFonts w:cs="Times New Roman"/>
                <w:sz w:val="28"/>
                <w:szCs w:val="28"/>
              </w:rPr>
            </w:pPr>
            <w:r>
              <w:rPr>
                <w:rFonts w:cs="Times New Roman"/>
                <w:sz w:val="28"/>
                <w:szCs w:val="28"/>
              </w:rPr>
              <w:t>3</w:t>
            </w:r>
          </w:p>
        </w:tc>
        <w:tc>
          <w:tcPr>
            <w:tcW w:w="2573" w:type="dxa"/>
            <w:vAlign w:val="center"/>
          </w:tcPr>
          <w:p>
            <w:pPr>
              <w:pStyle w:val="27"/>
              <w:spacing w:line="240" w:lineRule="auto"/>
              <w:ind w:firstLine="0" w:firstLineChars="0"/>
              <w:jc w:val="center"/>
              <w:rPr>
                <w:rFonts w:ascii="Times New Roman" w:hAnsi="Times New Roman" w:eastAsia="仿宋_GB2312"/>
                <w:sz w:val="28"/>
                <w:szCs w:val="28"/>
              </w:rPr>
            </w:pPr>
            <w:r>
              <w:rPr>
                <w:rFonts w:hint="eastAsia" w:ascii="Times New Roman" w:hAnsi="Times New Roman" w:eastAsia="仿宋_GB2312"/>
                <w:spacing w:val="-4"/>
                <w:sz w:val="28"/>
                <w:szCs w:val="28"/>
              </w:rPr>
              <w:t>气管</w:t>
            </w:r>
          </w:p>
        </w:tc>
        <w:tc>
          <w:tcPr>
            <w:tcW w:w="3057" w:type="dxa"/>
            <w:vAlign w:val="center"/>
          </w:tcPr>
          <w:p>
            <w:pPr>
              <w:pStyle w:val="27"/>
              <w:spacing w:line="240" w:lineRule="auto"/>
              <w:ind w:firstLine="0" w:firstLineChars="0"/>
              <w:jc w:val="center"/>
              <w:rPr>
                <w:rFonts w:ascii="Times New Roman" w:hAnsi="Times New Roman" w:eastAsia="仿宋_GB2312"/>
                <w:sz w:val="28"/>
                <w:szCs w:val="28"/>
              </w:rPr>
            </w:pPr>
            <w:r>
              <w:rPr>
                <w:rFonts w:hint="eastAsia" w:ascii="Times New Roman" w:hAnsi="Times New Roman" w:eastAsia="仿宋_GB2312"/>
                <w:spacing w:val="5"/>
                <w:sz w:val="28"/>
                <w:szCs w:val="28"/>
              </w:rPr>
              <w:t>气路安装使用</w:t>
            </w:r>
          </w:p>
        </w:tc>
        <w:tc>
          <w:tcPr>
            <w:tcW w:w="1176" w:type="dxa"/>
            <w:vAlign w:val="center"/>
          </w:tcPr>
          <w:p>
            <w:pPr>
              <w:pStyle w:val="27"/>
              <w:spacing w:line="240" w:lineRule="auto"/>
              <w:ind w:firstLine="0" w:firstLineChars="0"/>
              <w:jc w:val="center"/>
              <w:rPr>
                <w:rFonts w:ascii="Times New Roman" w:hAnsi="Times New Roman" w:eastAsia="仿宋_GB2312"/>
                <w:sz w:val="28"/>
                <w:szCs w:val="28"/>
              </w:rPr>
            </w:pPr>
            <w:r>
              <w:rPr>
                <w:rFonts w:hint="eastAsia" w:ascii="Times New Roman" w:hAnsi="Times New Roman" w:eastAsia="仿宋_GB2312"/>
                <w:spacing w:val="1"/>
                <w:sz w:val="28"/>
                <w:szCs w:val="28"/>
              </w:rPr>
              <w:t>若干</w:t>
            </w:r>
          </w:p>
        </w:tc>
        <w:tc>
          <w:tcPr>
            <w:tcW w:w="1258" w:type="dxa"/>
            <w:vAlign w:val="center"/>
          </w:tcPr>
          <w:p>
            <w:pPr>
              <w:pStyle w:val="27"/>
              <w:spacing w:line="240" w:lineRule="auto"/>
              <w:ind w:firstLine="0" w:firstLineChars="0"/>
              <w:jc w:val="center"/>
              <w:rPr>
                <w:rFonts w:ascii="Times New Roman" w:hAnsi="Times New Roman" w:eastAsia="仿宋_GB2312"/>
                <w:sz w:val="28"/>
                <w:szCs w:val="28"/>
              </w:rPr>
            </w:pPr>
            <w:r>
              <w:rPr>
                <w:rFonts w:hint="eastAsia" w:ascii="Times New Roman" w:hAnsi="Times New Roman" w:eastAsia="仿宋_GB2312"/>
                <w:sz w:val="28"/>
                <w:szCs w:val="28"/>
              </w:rPr>
              <w:t>根</w:t>
            </w:r>
          </w:p>
        </w:tc>
      </w:tr>
    </w:tbl>
    <w:p>
      <w:pPr>
        <w:ind w:firstLine="640"/>
      </w:pPr>
      <w:r>
        <w:rPr>
          <w:rFonts w:eastAsia="Times New Roman" w:cs="Times New Roman"/>
        </w:rPr>
        <w:t>3.</w:t>
      </w:r>
      <w:r>
        <w:t>工具、仪器</w:t>
      </w:r>
    </w:p>
    <w:p>
      <w:pPr>
        <w:ind w:firstLine="646"/>
      </w:pPr>
      <w:r>
        <w:rPr>
          <w:spacing w:val="3"/>
        </w:rPr>
        <w:t>比赛工具、仪器（选手自带，建议但不限于）见表</w:t>
      </w:r>
      <w:r>
        <w:rPr>
          <w:rFonts w:eastAsia="Times New Roman" w:cs="Times New Roman"/>
          <w:spacing w:val="3"/>
        </w:rPr>
        <w:t>3</w:t>
      </w:r>
      <w:r>
        <w:rPr>
          <w:spacing w:val="3"/>
        </w:rPr>
        <w:t>，禁止</w:t>
      </w:r>
      <w:r>
        <w:rPr>
          <w:spacing w:val="1"/>
        </w:rPr>
        <w:t>携带电动工具、气动工具。</w:t>
      </w:r>
    </w:p>
    <w:p>
      <w:pPr>
        <w:pStyle w:val="31"/>
      </w:pPr>
      <w:r>
        <w:rPr>
          <w:rFonts w:hint="eastAsia"/>
        </w:rPr>
        <w:t>表</w:t>
      </w:r>
      <w:r>
        <w:fldChar w:fldCharType="begin"/>
      </w:r>
      <w:r>
        <w:instrText xml:space="preserve"> </w:instrText>
      </w:r>
      <w:r>
        <w:rPr>
          <w:rFonts w:hint="eastAsia"/>
        </w:rPr>
        <w:instrText xml:space="preserve">SEQ 表 \* ARABIC</w:instrText>
      </w:r>
      <w:r>
        <w:instrText xml:space="preserve"> </w:instrText>
      </w:r>
      <w:r>
        <w:fldChar w:fldCharType="separate"/>
      </w:r>
      <w:r>
        <w:t>3</w:t>
      </w:r>
      <w:r>
        <w:fldChar w:fldCharType="end"/>
      </w:r>
      <w:r>
        <w:rPr>
          <w:rFonts w:hint="eastAsia"/>
          <w:lang w:eastAsia="zh-CN"/>
        </w:rPr>
        <w:t xml:space="preserve"> </w:t>
      </w:r>
      <w:r>
        <w:t>工具、仪器</w:t>
      </w:r>
    </w:p>
    <w:tbl>
      <w:tblPr>
        <w:tblStyle w:val="54"/>
        <w:tblW w:w="9178"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4"/>
        <w:gridCol w:w="2469"/>
        <w:gridCol w:w="2822"/>
        <w:gridCol w:w="1234"/>
        <w:gridCol w:w="12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trPr>
        <w:tc>
          <w:tcPr>
            <w:tcW w:w="1414" w:type="dxa"/>
            <w:tcBorders>
              <w:top w:val="single" w:color="000000" w:sz="2" w:space="0"/>
              <w:left w:val="single" w:color="000000" w:sz="2" w:space="0"/>
            </w:tcBorders>
            <w:vAlign w:val="top"/>
          </w:tcPr>
          <w:p>
            <w:pPr>
              <w:pStyle w:val="27"/>
              <w:spacing w:line="240" w:lineRule="auto"/>
              <w:ind w:firstLine="0" w:firstLineChars="0"/>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序号</w:t>
            </w:r>
          </w:p>
        </w:tc>
        <w:tc>
          <w:tcPr>
            <w:tcW w:w="2469" w:type="dxa"/>
            <w:tcBorders>
              <w:top w:val="single" w:color="000000" w:sz="2" w:space="0"/>
            </w:tcBorders>
            <w:vAlign w:val="top"/>
          </w:tcPr>
          <w:p>
            <w:pPr>
              <w:pStyle w:val="27"/>
              <w:spacing w:line="240" w:lineRule="auto"/>
              <w:ind w:firstLine="0" w:firstLineChars="0"/>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名称</w:t>
            </w:r>
          </w:p>
        </w:tc>
        <w:tc>
          <w:tcPr>
            <w:tcW w:w="2822" w:type="dxa"/>
            <w:tcBorders>
              <w:top w:val="single" w:color="000000" w:sz="2" w:space="0"/>
            </w:tcBorders>
            <w:vAlign w:val="top"/>
          </w:tcPr>
          <w:p>
            <w:pPr>
              <w:pStyle w:val="27"/>
              <w:spacing w:line="240" w:lineRule="auto"/>
              <w:ind w:firstLine="0" w:firstLineChars="0"/>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型号</w:t>
            </w:r>
            <w:r>
              <w:rPr>
                <w:rFonts w:ascii="Times New Roman" w:hAnsi="Times New Roman" w:eastAsia="仿宋_GB2312"/>
                <w:b/>
                <w:bCs/>
                <w:spacing w:val="6"/>
                <w:sz w:val="28"/>
                <w:szCs w:val="28"/>
              </w:rPr>
              <w:t>/</w:t>
            </w:r>
            <w:r>
              <w:rPr>
                <w:rFonts w:hint="eastAsia" w:ascii="Times New Roman" w:hAnsi="Times New Roman" w:eastAsia="仿宋_GB2312"/>
                <w:b/>
                <w:bCs/>
                <w:spacing w:val="6"/>
                <w:sz w:val="28"/>
                <w:szCs w:val="28"/>
              </w:rPr>
              <w:t>规格</w:t>
            </w:r>
          </w:p>
        </w:tc>
        <w:tc>
          <w:tcPr>
            <w:tcW w:w="1234" w:type="dxa"/>
            <w:tcBorders>
              <w:top w:val="single" w:color="000000" w:sz="2" w:space="0"/>
            </w:tcBorders>
            <w:vAlign w:val="top"/>
          </w:tcPr>
          <w:p>
            <w:pPr>
              <w:pStyle w:val="27"/>
              <w:spacing w:line="240" w:lineRule="auto"/>
              <w:ind w:firstLine="0" w:firstLineChars="0"/>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单位</w:t>
            </w:r>
          </w:p>
        </w:tc>
        <w:tc>
          <w:tcPr>
            <w:tcW w:w="1239" w:type="dxa"/>
            <w:tcBorders>
              <w:top w:val="single" w:color="000000" w:sz="2" w:space="0"/>
              <w:right w:val="single" w:color="000000" w:sz="2" w:space="0"/>
            </w:tcBorders>
            <w:vAlign w:val="top"/>
          </w:tcPr>
          <w:p>
            <w:pPr>
              <w:pStyle w:val="27"/>
              <w:spacing w:line="240" w:lineRule="auto"/>
              <w:ind w:firstLine="0" w:firstLineChars="0"/>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trPr>
        <w:tc>
          <w:tcPr>
            <w:tcW w:w="1414" w:type="dxa"/>
            <w:tcBorders>
              <w:left w:val="single" w:color="000000" w:sz="2" w:space="0"/>
            </w:tcBorders>
            <w:vAlign w:val="top"/>
          </w:tcPr>
          <w:p>
            <w:pPr>
              <w:spacing w:line="240" w:lineRule="auto"/>
              <w:ind w:firstLine="0" w:firstLineChars="0"/>
              <w:jc w:val="center"/>
              <w:rPr>
                <w:rFonts w:cs="Times New Roman"/>
                <w:sz w:val="28"/>
                <w:szCs w:val="28"/>
              </w:rPr>
            </w:pPr>
            <w:r>
              <w:rPr>
                <w:rFonts w:cs="Times New Roman"/>
                <w:sz w:val="28"/>
                <w:szCs w:val="28"/>
              </w:rPr>
              <w:t>1</w:t>
            </w:r>
          </w:p>
        </w:tc>
        <w:tc>
          <w:tcPr>
            <w:tcW w:w="2469" w:type="dxa"/>
            <w:vAlign w:val="top"/>
          </w:tcPr>
          <w:p>
            <w:pPr>
              <w:pStyle w:val="27"/>
              <w:spacing w:line="240" w:lineRule="auto"/>
              <w:ind w:firstLine="0" w:firstLineChars="0"/>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钢板尺</w:t>
            </w:r>
          </w:p>
        </w:tc>
        <w:tc>
          <w:tcPr>
            <w:tcW w:w="2822" w:type="dxa"/>
            <w:vAlign w:val="top"/>
          </w:tcPr>
          <w:p>
            <w:pPr>
              <w:spacing w:line="240" w:lineRule="auto"/>
              <w:ind w:firstLine="0" w:firstLineChars="0"/>
              <w:jc w:val="center"/>
              <w:rPr>
                <w:rFonts w:cs="Times New Roman"/>
                <w:sz w:val="28"/>
                <w:szCs w:val="28"/>
              </w:rPr>
            </w:pPr>
            <w:r>
              <w:rPr>
                <w:rFonts w:cs="Times New Roman"/>
                <w:sz w:val="28"/>
                <w:szCs w:val="28"/>
              </w:rPr>
              <w:t>20cm</w:t>
            </w:r>
          </w:p>
        </w:tc>
        <w:tc>
          <w:tcPr>
            <w:tcW w:w="1234" w:type="dxa"/>
            <w:vAlign w:val="top"/>
          </w:tcPr>
          <w:p>
            <w:pPr>
              <w:spacing w:line="240" w:lineRule="auto"/>
              <w:ind w:firstLine="0" w:firstLineChars="0"/>
              <w:jc w:val="center"/>
              <w:rPr>
                <w:rFonts w:cs="Times New Roman"/>
                <w:sz w:val="28"/>
                <w:szCs w:val="28"/>
              </w:rPr>
            </w:pPr>
            <w:r>
              <w:rPr>
                <w:rFonts w:cs="Times New Roman"/>
                <w:sz w:val="28"/>
                <w:szCs w:val="28"/>
              </w:rPr>
              <w:t>1</w:t>
            </w:r>
          </w:p>
        </w:tc>
        <w:tc>
          <w:tcPr>
            <w:tcW w:w="1239" w:type="dxa"/>
            <w:tcBorders>
              <w:right w:val="single" w:color="000000" w:sz="2" w:space="0"/>
            </w:tcBorders>
            <w:vAlign w:val="top"/>
          </w:tcPr>
          <w:p>
            <w:pPr>
              <w:pStyle w:val="27"/>
              <w:spacing w:line="240" w:lineRule="auto"/>
              <w:ind w:firstLine="0" w:firstLineChars="0"/>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 w:hRule="atLeast"/>
        </w:trPr>
        <w:tc>
          <w:tcPr>
            <w:tcW w:w="1414" w:type="dxa"/>
            <w:tcBorders>
              <w:left w:val="single" w:color="000000" w:sz="2" w:space="0"/>
              <w:bottom w:val="single" w:color="000000" w:sz="2" w:space="0"/>
            </w:tcBorders>
            <w:vAlign w:val="top"/>
          </w:tcPr>
          <w:p>
            <w:pPr>
              <w:spacing w:line="240" w:lineRule="auto"/>
              <w:ind w:firstLine="0" w:firstLineChars="0"/>
              <w:jc w:val="center"/>
              <w:rPr>
                <w:rFonts w:cs="Times New Roman"/>
                <w:sz w:val="28"/>
                <w:szCs w:val="28"/>
              </w:rPr>
            </w:pPr>
            <w:r>
              <w:rPr>
                <w:rFonts w:cs="Times New Roman"/>
                <w:sz w:val="28"/>
                <w:szCs w:val="28"/>
              </w:rPr>
              <w:t>2</w:t>
            </w:r>
          </w:p>
        </w:tc>
        <w:tc>
          <w:tcPr>
            <w:tcW w:w="2469" w:type="dxa"/>
            <w:tcBorders>
              <w:bottom w:val="single" w:color="000000" w:sz="2" w:space="0"/>
            </w:tcBorders>
            <w:vAlign w:val="top"/>
          </w:tcPr>
          <w:p>
            <w:pPr>
              <w:pStyle w:val="27"/>
              <w:spacing w:line="240" w:lineRule="auto"/>
              <w:ind w:firstLine="0" w:firstLineChars="0"/>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万用表</w:t>
            </w:r>
          </w:p>
        </w:tc>
        <w:tc>
          <w:tcPr>
            <w:tcW w:w="2822" w:type="dxa"/>
            <w:tcBorders>
              <w:bottom w:val="single" w:color="000000" w:sz="2" w:space="0"/>
            </w:tcBorders>
            <w:vAlign w:val="top"/>
          </w:tcPr>
          <w:p>
            <w:pPr>
              <w:pStyle w:val="27"/>
              <w:spacing w:line="240" w:lineRule="auto"/>
              <w:ind w:firstLine="0" w:firstLineChars="0"/>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数字式</w:t>
            </w:r>
          </w:p>
        </w:tc>
        <w:tc>
          <w:tcPr>
            <w:tcW w:w="1234" w:type="dxa"/>
            <w:tcBorders>
              <w:bottom w:val="single" w:color="000000" w:sz="2" w:space="0"/>
            </w:tcBorders>
            <w:vAlign w:val="top"/>
          </w:tcPr>
          <w:p>
            <w:pPr>
              <w:spacing w:line="240" w:lineRule="auto"/>
              <w:ind w:firstLine="0" w:firstLineChars="0"/>
              <w:jc w:val="center"/>
              <w:rPr>
                <w:rFonts w:cs="Times New Roman"/>
                <w:sz w:val="28"/>
                <w:szCs w:val="28"/>
              </w:rPr>
            </w:pPr>
            <w:r>
              <w:rPr>
                <w:rFonts w:cs="Times New Roman"/>
                <w:sz w:val="28"/>
                <w:szCs w:val="28"/>
              </w:rPr>
              <w:t>1</w:t>
            </w:r>
          </w:p>
        </w:tc>
        <w:tc>
          <w:tcPr>
            <w:tcW w:w="1239" w:type="dxa"/>
            <w:tcBorders>
              <w:bottom w:val="single" w:color="000000" w:sz="2" w:space="0"/>
              <w:right w:val="single" w:color="000000" w:sz="2" w:space="0"/>
            </w:tcBorders>
            <w:vAlign w:val="top"/>
          </w:tcPr>
          <w:p>
            <w:pPr>
              <w:pStyle w:val="27"/>
              <w:spacing w:line="240" w:lineRule="auto"/>
              <w:ind w:firstLine="0" w:firstLineChars="0"/>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个</w:t>
            </w:r>
          </w:p>
        </w:tc>
      </w:tr>
    </w:tbl>
    <w:p>
      <w:pPr>
        <w:ind w:firstLine="640"/>
      </w:pPr>
      <w:r>
        <w:rPr>
          <w:rFonts w:eastAsia="Times New Roman" w:cs="Times New Roman"/>
        </w:rPr>
        <w:t>4.</w:t>
      </w:r>
      <w:r>
        <w:t>选手防护装备</w:t>
      </w:r>
    </w:p>
    <w:p>
      <w:pPr>
        <w:ind w:firstLine="640"/>
      </w:pPr>
      <w:r>
        <w:t>参赛选手必须按照规定穿戴防护装备，且只允许选手现场使用表中所示防护用具，见表</w:t>
      </w:r>
      <w:r>
        <w:rPr>
          <w:rFonts w:eastAsia="Times New Roman" w:cs="Times New Roman"/>
        </w:rPr>
        <w:t>4</w:t>
      </w:r>
      <w:r>
        <w:t>，违规者不得参赛。</w:t>
      </w:r>
    </w:p>
    <w:p>
      <w:pPr>
        <w:pStyle w:val="31"/>
      </w:pPr>
      <w:r>
        <w:rPr>
          <w:rFonts w:hint="eastAsia"/>
        </w:rPr>
        <w:t>表</w:t>
      </w:r>
      <w:r>
        <w:fldChar w:fldCharType="begin"/>
      </w:r>
      <w:r>
        <w:instrText xml:space="preserve"> </w:instrText>
      </w:r>
      <w:r>
        <w:rPr>
          <w:rFonts w:hint="eastAsia"/>
        </w:rPr>
        <w:instrText xml:space="preserve">SEQ 表 \* ARABIC</w:instrText>
      </w:r>
      <w:r>
        <w:instrText xml:space="preserve"> </w:instrText>
      </w:r>
      <w:r>
        <w:fldChar w:fldCharType="separate"/>
      </w:r>
      <w:r>
        <w:t>4</w:t>
      </w:r>
      <w:r>
        <w:fldChar w:fldCharType="end"/>
      </w:r>
      <w:r>
        <w:rPr>
          <w:rFonts w:hint="eastAsia"/>
          <w:lang w:eastAsia="zh-CN"/>
        </w:rPr>
        <w:t xml:space="preserve"> </w:t>
      </w:r>
      <w:r>
        <w:t>选手必备的防护装备</w:t>
      </w:r>
    </w:p>
    <w:tbl>
      <w:tblPr>
        <w:tblStyle w:val="54"/>
        <w:tblW w:w="917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6"/>
        <w:gridCol w:w="2625"/>
        <w:gridCol w:w="45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03" w:hRule="atLeast"/>
        </w:trPr>
        <w:tc>
          <w:tcPr>
            <w:tcW w:w="1956" w:type="dxa"/>
            <w:vAlign w:val="center"/>
          </w:tcPr>
          <w:p>
            <w:pPr>
              <w:pStyle w:val="27"/>
              <w:spacing w:line="240" w:lineRule="auto"/>
              <w:ind w:firstLine="0" w:firstLineChars="0"/>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防护项目</w:t>
            </w:r>
          </w:p>
        </w:tc>
        <w:tc>
          <w:tcPr>
            <w:tcW w:w="2625" w:type="dxa"/>
            <w:vAlign w:val="center"/>
          </w:tcPr>
          <w:p>
            <w:pPr>
              <w:pStyle w:val="27"/>
              <w:spacing w:line="240" w:lineRule="auto"/>
              <w:ind w:firstLine="0" w:firstLineChars="0"/>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图示</w:t>
            </w:r>
          </w:p>
        </w:tc>
        <w:tc>
          <w:tcPr>
            <w:tcW w:w="4597" w:type="dxa"/>
            <w:vAlign w:val="center"/>
          </w:tcPr>
          <w:p>
            <w:pPr>
              <w:pStyle w:val="27"/>
              <w:spacing w:line="240" w:lineRule="auto"/>
              <w:ind w:firstLine="0" w:firstLineChars="0"/>
              <w:jc w:val="center"/>
              <w:rPr>
                <w:rFonts w:ascii="Times New Roman" w:hAnsi="Times New Roman" w:eastAsia="仿宋_GB2312"/>
                <w:b/>
                <w:bCs/>
                <w:spacing w:val="6"/>
                <w:sz w:val="28"/>
                <w:szCs w:val="28"/>
              </w:rPr>
            </w:pPr>
            <w:r>
              <w:rPr>
                <w:rFonts w:hint="eastAsia" w:ascii="Times New Roman" w:hAnsi="Times New Roman" w:eastAsia="仿宋_GB2312"/>
                <w:b/>
                <w:bCs/>
                <w:spacing w:val="6"/>
                <w:sz w:val="28"/>
                <w:szCs w:val="28"/>
              </w:rPr>
              <w:t>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928" w:hRule="atLeast"/>
        </w:trPr>
        <w:tc>
          <w:tcPr>
            <w:tcW w:w="1956" w:type="dxa"/>
            <w:vAlign w:val="center"/>
          </w:tcPr>
          <w:p>
            <w:pPr>
              <w:pStyle w:val="27"/>
              <w:spacing w:line="240" w:lineRule="auto"/>
              <w:ind w:firstLine="0" w:firstLineChars="0"/>
              <w:jc w:val="both"/>
              <w:rPr>
                <w:rFonts w:ascii="Times New Roman" w:hAnsi="Times New Roman" w:eastAsia="仿宋_GB2312"/>
              </w:rPr>
            </w:pPr>
            <w:r>
              <w:rPr>
                <w:rFonts w:hint="eastAsia" w:ascii="Times New Roman" w:hAnsi="Times New Roman" w:eastAsia="仿宋_GB2312"/>
                <w:spacing w:val="1"/>
              </w:rPr>
              <w:t>护目镜</w:t>
            </w:r>
          </w:p>
        </w:tc>
        <w:tc>
          <w:tcPr>
            <w:tcW w:w="2625" w:type="dxa"/>
            <w:vAlign w:val="center"/>
          </w:tcPr>
          <w:p>
            <w:pPr>
              <w:spacing w:line="240" w:lineRule="auto"/>
              <w:ind w:firstLine="0" w:firstLineChars="0"/>
              <w:jc w:val="center"/>
            </w:pPr>
            <w:r>
              <w:rPr>
                <w:rFonts w:ascii="Times New Roman" w:hAnsi="Times New Roman" w:eastAsia="仿宋_GB2312" w:cs="黑体"/>
                <w:position w:val="-18"/>
                <w:sz w:val="32"/>
                <w:lang w:val="en-US" w:eastAsia="en-US" w:bidi="ar-SA"/>
              </w:rPr>
              <w:pict>
                <v:shape id="IM 22" o:spid="_x0000_s1036" type="#_x0000_t75" style="height:45.45pt;width:75.95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tc>
        <w:tc>
          <w:tcPr>
            <w:tcW w:w="4597" w:type="dxa"/>
            <w:vAlign w:val="top"/>
          </w:tcPr>
          <w:p>
            <w:pPr>
              <w:pStyle w:val="27"/>
              <w:spacing w:line="240" w:lineRule="auto"/>
              <w:ind w:firstLine="0" w:firstLineChars="0"/>
              <w:rPr>
                <w:rFonts w:ascii="Times New Roman" w:hAnsi="Times New Roman" w:eastAsia="仿宋_GB2312"/>
              </w:rPr>
            </w:pPr>
            <w:r>
              <w:rPr>
                <w:rFonts w:ascii="Times New Roman" w:hAnsi="Times New Roman" w:eastAsia="仿宋_GB2312" w:cs="Times New Roman"/>
                <w:spacing w:val="-7"/>
              </w:rPr>
              <w:t>1.</w:t>
            </w:r>
            <w:r>
              <w:rPr>
                <w:rFonts w:hint="eastAsia" w:ascii="Times New Roman" w:hAnsi="Times New Roman" w:eastAsia="仿宋_GB2312"/>
                <w:spacing w:val="-7"/>
              </w:rPr>
              <w:t>防溅入。</w:t>
            </w:r>
          </w:p>
          <w:p>
            <w:pPr>
              <w:pStyle w:val="27"/>
              <w:spacing w:line="240" w:lineRule="auto"/>
              <w:ind w:firstLine="0" w:firstLineChars="0"/>
              <w:rPr>
                <w:rFonts w:ascii="Times New Roman" w:hAnsi="Times New Roman" w:eastAsia="仿宋_GB2312"/>
              </w:rPr>
            </w:pPr>
            <w:r>
              <w:rPr>
                <w:rFonts w:ascii="Times New Roman" w:hAnsi="Times New Roman" w:eastAsia="仿宋_GB2312" w:cs="Times New Roman"/>
                <w:spacing w:val="4"/>
              </w:rPr>
              <w:t>2.</w:t>
            </w:r>
            <w:r>
              <w:rPr>
                <w:rFonts w:hint="eastAsia" w:ascii="Times New Roman" w:hAnsi="Times New Roman" w:eastAsia="仿宋_GB2312"/>
                <w:spacing w:val="4"/>
              </w:rPr>
              <w:t>在安装或运行环境中，有飞溅</w:t>
            </w:r>
            <w:r>
              <w:rPr>
                <w:rFonts w:hint="eastAsia" w:ascii="Times New Roman" w:hAnsi="Times New Roman" w:eastAsia="仿宋_GB2312"/>
                <w:spacing w:val="8"/>
              </w:rPr>
              <w:t>物等可能会对眼睛产生伤害的</w:t>
            </w:r>
            <w:r>
              <w:rPr>
                <w:rFonts w:hint="eastAsia" w:ascii="Times New Roman" w:hAnsi="Times New Roman" w:eastAsia="仿宋_GB2312"/>
                <w:spacing w:val="4"/>
              </w:rPr>
              <w:t>情况下佩戴。</w:t>
            </w:r>
          </w:p>
          <w:p>
            <w:pPr>
              <w:pStyle w:val="27"/>
              <w:spacing w:line="240" w:lineRule="auto"/>
              <w:ind w:firstLine="0" w:firstLineChars="0"/>
              <w:rPr>
                <w:rFonts w:ascii="Times New Roman" w:hAnsi="Times New Roman" w:eastAsia="仿宋_GB2312"/>
              </w:rPr>
            </w:pPr>
            <w:r>
              <w:rPr>
                <w:rFonts w:ascii="Times New Roman" w:hAnsi="Times New Roman" w:eastAsia="仿宋_GB2312" w:cs="Times New Roman"/>
                <w:spacing w:val="-2"/>
              </w:rPr>
              <w:t>3.</w:t>
            </w:r>
            <w:r>
              <w:rPr>
                <w:rFonts w:hint="eastAsia" w:ascii="Times New Roman" w:hAnsi="Times New Roman" w:eastAsia="仿宋_GB2312"/>
                <w:spacing w:val="-2"/>
              </w:rPr>
              <w:t>由选手自带。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134" w:hRule="atLeast"/>
        </w:trPr>
        <w:tc>
          <w:tcPr>
            <w:tcW w:w="1956" w:type="dxa"/>
            <w:vAlign w:val="center"/>
          </w:tcPr>
          <w:p>
            <w:pPr>
              <w:pStyle w:val="27"/>
              <w:spacing w:line="240" w:lineRule="auto"/>
              <w:ind w:firstLine="0" w:firstLineChars="0"/>
              <w:jc w:val="both"/>
              <w:rPr>
                <w:rFonts w:ascii="Times New Roman" w:hAnsi="Times New Roman" w:eastAsia="仿宋_GB2312"/>
              </w:rPr>
            </w:pPr>
            <w:r>
              <w:rPr>
                <w:rFonts w:hint="eastAsia" w:ascii="Times New Roman" w:hAnsi="Times New Roman" w:eastAsia="仿宋_GB2312"/>
                <w:spacing w:val="1"/>
              </w:rPr>
              <w:t>绝缘鞋</w:t>
            </w:r>
          </w:p>
        </w:tc>
        <w:tc>
          <w:tcPr>
            <w:tcW w:w="2625" w:type="dxa"/>
            <w:vAlign w:val="center"/>
          </w:tcPr>
          <w:p>
            <w:pPr>
              <w:spacing w:line="240" w:lineRule="auto"/>
              <w:ind w:firstLine="0" w:firstLineChars="0"/>
              <w:jc w:val="center"/>
            </w:pPr>
            <w:r>
              <w:rPr>
                <w:rFonts w:ascii="Times New Roman" w:hAnsi="Times New Roman" w:eastAsia="仿宋_GB2312" w:cs="黑体"/>
                <w:position w:val="-20"/>
                <w:sz w:val="32"/>
                <w:lang w:val="en-US" w:eastAsia="en-US" w:bidi="ar-SA"/>
              </w:rPr>
              <w:pict>
                <v:shape id="IM 24" o:spid="_x0000_s1037" type="#_x0000_t75" style="height:51.6pt;width:69.35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tc>
        <w:tc>
          <w:tcPr>
            <w:tcW w:w="4597" w:type="dxa"/>
            <w:vAlign w:val="center"/>
          </w:tcPr>
          <w:p>
            <w:pPr>
              <w:pStyle w:val="27"/>
              <w:spacing w:line="240" w:lineRule="auto"/>
              <w:ind w:firstLine="0" w:firstLineChars="0"/>
              <w:jc w:val="both"/>
              <w:rPr>
                <w:rFonts w:ascii="Times New Roman" w:hAnsi="Times New Roman" w:eastAsia="仿宋_GB2312"/>
              </w:rPr>
            </w:pPr>
            <w:r>
              <w:rPr>
                <w:rFonts w:ascii="Times New Roman" w:hAnsi="Times New Roman" w:eastAsia="仿宋_GB2312" w:cs="Times New Roman"/>
                <w:spacing w:val="-11"/>
              </w:rPr>
              <w:t>1.</w:t>
            </w:r>
            <w:r>
              <w:rPr>
                <w:rFonts w:hint="eastAsia" w:ascii="Times New Roman" w:hAnsi="Times New Roman" w:eastAsia="仿宋_GB2312"/>
                <w:spacing w:val="-11"/>
              </w:rPr>
              <w:t>绝缘、防滑、防砸、防穿刺。</w:t>
            </w:r>
          </w:p>
          <w:p>
            <w:pPr>
              <w:pStyle w:val="27"/>
              <w:spacing w:line="240" w:lineRule="auto"/>
              <w:ind w:firstLine="0" w:firstLineChars="0"/>
              <w:jc w:val="both"/>
              <w:rPr>
                <w:rFonts w:ascii="Times New Roman" w:hAnsi="Times New Roman" w:eastAsia="仿宋_GB2312"/>
              </w:rPr>
            </w:pPr>
            <w:r>
              <w:rPr>
                <w:rFonts w:ascii="Times New Roman" w:hAnsi="Times New Roman" w:eastAsia="仿宋_GB2312" w:cs="Times New Roman"/>
                <w:spacing w:val="-1"/>
              </w:rPr>
              <w:t>2.</w:t>
            </w:r>
            <w:r>
              <w:rPr>
                <w:rFonts w:hint="eastAsia" w:ascii="Times New Roman" w:hAnsi="Times New Roman" w:eastAsia="仿宋_GB2312"/>
                <w:spacing w:val="-1"/>
              </w:rPr>
              <w:t>由选手自带。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41" w:hRule="atLeast"/>
        </w:trPr>
        <w:tc>
          <w:tcPr>
            <w:tcW w:w="1956" w:type="dxa"/>
            <w:vAlign w:val="center"/>
          </w:tcPr>
          <w:p>
            <w:pPr>
              <w:pStyle w:val="27"/>
              <w:spacing w:line="240" w:lineRule="auto"/>
              <w:ind w:firstLine="0" w:firstLineChars="0"/>
              <w:jc w:val="both"/>
              <w:rPr>
                <w:rFonts w:ascii="Times New Roman" w:hAnsi="Times New Roman" w:eastAsia="仿宋_GB2312"/>
              </w:rPr>
            </w:pPr>
            <w:r>
              <w:rPr>
                <w:rFonts w:hint="eastAsia" w:ascii="Times New Roman" w:hAnsi="Times New Roman" w:eastAsia="仿宋_GB2312"/>
                <w:spacing w:val="5"/>
              </w:rPr>
              <w:t>工作服与参赛服</w:t>
            </w:r>
          </w:p>
        </w:tc>
        <w:tc>
          <w:tcPr>
            <w:tcW w:w="2625" w:type="dxa"/>
            <w:vAlign w:val="center"/>
          </w:tcPr>
          <w:p>
            <w:pPr>
              <w:spacing w:line="240" w:lineRule="auto"/>
              <w:ind w:firstLine="0" w:firstLineChars="0"/>
              <w:jc w:val="center"/>
            </w:pPr>
            <w:r>
              <w:rPr>
                <w:rFonts w:ascii="Times New Roman" w:hAnsi="Times New Roman" w:eastAsia="仿宋_GB2312" w:cs="黑体"/>
                <w:position w:val="-28"/>
                <w:sz w:val="32"/>
                <w:lang w:val="en-US" w:eastAsia="en-US" w:bidi="ar-SA"/>
              </w:rPr>
              <w:pict>
                <v:shape id="IM 26" o:spid="_x0000_s1038" type="#_x0000_t75" style="height:71.35pt;width:63.95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tc>
        <w:tc>
          <w:tcPr>
            <w:tcW w:w="4597" w:type="dxa"/>
            <w:vAlign w:val="center"/>
          </w:tcPr>
          <w:p>
            <w:pPr>
              <w:pStyle w:val="27"/>
              <w:spacing w:line="240" w:lineRule="auto"/>
              <w:ind w:firstLine="0" w:firstLineChars="0"/>
              <w:jc w:val="both"/>
              <w:rPr>
                <w:rFonts w:ascii="Times New Roman" w:hAnsi="Times New Roman" w:eastAsia="仿宋_GB2312"/>
              </w:rPr>
            </w:pPr>
            <w:r>
              <w:rPr>
                <w:rFonts w:ascii="Times New Roman" w:hAnsi="Times New Roman" w:eastAsia="仿宋_GB2312" w:cs="Times New Roman"/>
                <w:spacing w:val="1"/>
              </w:rPr>
              <w:t>1.</w:t>
            </w:r>
            <w:r>
              <w:rPr>
                <w:rFonts w:hint="eastAsia" w:ascii="Times New Roman" w:hAnsi="Times New Roman" w:eastAsia="仿宋_GB2312"/>
                <w:spacing w:val="1"/>
              </w:rPr>
              <w:t>必须是长袖长裤，由选手自</w:t>
            </w:r>
            <w:r>
              <w:rPr>
                <w:rFonts w:hint="eastAsia" w:ascii="Times New Roman" w:hAnsi="Times New Roman" w:eastAsia="仿宋_GB2312"/>
                <w:spacing w:val="-13"/>
              </w:rPr>
              <w:t>带。</w:t>
            </w:r>
          </w:p>
          <w:p>
            <w:pPr>
              <w:pStyle w:val="27"/>
              <w:spacing w:line="240" w:lineRule="auto"/>
              <w:ind w:firstLine="0" w:firstLineChars="0"/>
              <w:jc w:val="both"/>
              <w:rPr>
                <w:rFonts w:ascii="Times New Roman" w:hAnsi="Times New Roman" w:eastAsia="仿宋_GB2312"/>
              </w:rPr>
            </w:pPr>
            <w:r>
              <w:rPr>
                <w:rFonts w:ascii="Times New Roman" w:hAnsi="Times New Roman" w:eastAsia="仿宋_GB2312" w:cs="Times New Roman"/>
                <w:spacing w:val="4"/>
              </w:rPr>
              <w:t>2.</w:t>
            </w:r>
            <w:r>
              <w:rPr>
                <w:rFonts w:hint="eastAsia" w:ascii="Times New Roman" w:hAnsi="Times New Roman" w:eastAsia="仿宋_GB2312"/>
                <w:spacing w:val="4"/>
              </w:rPr>
              <w:t>必须紧身不松垮，达到工作服</w:t>
            </w:r>
            <w:r>
              <w:rPr>
                <w:rFonts w:hint="eastAsia" w:ascii="Times New Roman" w:hAnsi="Times New Roman" w:eastAsia="仿宋_GB2312"/>
                <w:spacing w:val="1"/>
              </w:rPr>
              <w:t>三紧要求，不允许出现任何有关</w:t>
            </w:r>
            <w:r>
              <w:rPr>
                <w:rFonts w:hint="eastAsia" w:ascii="Times New Roman" w:hAnsi="Times New Roman" w:eastAsia="仿宋_GB2312"/>
                <w:spacing w:val="3"/>
              </w:rPr>
              <w:t>个人身份、单位等相关信息。</w:t>
            </w:r>
          </w:p>
          <w:p>
            <w:pPr>
              <w:pStyle w:val="27"/>
              <w:spacing w:line="240" w:lineRule="auto"/>
              <w:ind w:firstLine="0" w:firstLineChars="0"/>
              <w:jc w:val="both"/>
              <w:rPr>
                <w:rFonts w:ascii="Times New Roman" w:hAnsi="Times New Roman" w:eastAsia="仿宋_GB2312"/>
              </w:rPr>
            </w:pPr>
            <w:r>
              <w:rPr>
                <w:rFonts w:ascii="Times New Roman" w:hAnsi="Times New Roman" w:eastAsia="仿宋_GB2312" w:cs="Times New Roman"/>
                <w:spacing w:val="7"/>
              </w:rPr>
              <w:t>3.</w:t>
            </w:r>
            <w:r>
              <w:rPr>
                <w:rFonts w:hint="eastAsia" w:ascii="Times New Roman" w:hAnsi="Times New Roman" w:eastAsia="仿宋_GB2312"/>
                <w:spacing w:val="7"/>
              </w:rPr>
              <w:t>参赛服由</w:t>
            </w:r>
            <w:r>
              <w:rPr>
                <w:rFonts w:hint="eastAsia" w:ascii="Times New Roman" w:hAnsi="Times New Roman" w:eastAsia="仿宋_GB2312"/>
                <w:spacing w:val="1"/>
              </w:rPr>
              <w:t>选手自</w:t>
            </w:r>
            <w:r>
              <w:rPr>
                <w:rFonts w:hint="eastAsia" w:ascii="Times New Roman" w:hAnsi="Times New Roman" w:eastAsia="仿宋_GB2312"/>
                <w:spacing w:val="-13"/>
              </w:rPr>
              <w:t>带</w:t>
            </w:r>
            <w:r>
              <w:rPr>
                <w:rFonts w:hint="eastAsia" w:ascii="Times New Roman" w:hAnsi="Times New Roman" w:eastAsia="仿宋_GB2312"/>
                <w:spacing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361" w:hRule="atLeast"/>
        </w:trPr>
        <w:tc>
          <w:tcPr>
            <w:tcW w:w="1956" w:type="dxa"/>
            <w:vAlign w:val="center"/>
          </w:tcPr>
          <w:p>
            <w:pPr>
              <w:pStyle w:val="27"/>
              <w:spacing w:line="240" w:lineRule="auto"/>
              <w:ind w:firstLine="0" w:firstLineChars="0"/>
              <w:jc w:val="both"/>
              <w:rPr>
                <w:rFonts w:ascii="Times New Roman" w:hAnsi="Times New Roman" w:eastAsia="仿宋_GB2312"/>
              </w:rPr>
            </w:pPr>
            <w:r>
              <w:rPr>
                <w:rFonts w:hint="eastAsia" w:ascii="Times New Roman" w:hAnsi="Times New Roman" w:eastAsia="仿宋_GB2312"/>
                <w:spacing w:val="3"/>
              </w:rPr>
              <w:t>安全帽</w:t>
            </w:r>
          </w:p>
        </w:tc>
        <w:tc>
          <w:tcPr>
            <w:tcW w:w="2625" w:type="dxa"/>
            <w:vAlign w:val="center"/>
          </w:tcPr>
          <w:p>
            <w:pPr>
              <w:spacing w:line="240" w:lineRule="auto"/>
              <w:ind w:firstLine="0" w:firstLineChars="0"/>
              <w:jc w:val="center"/>
            </w:pPr>
            <w:r>
              <w:rPr>
                <w:rFonts w:ascii="Times New Roman" w:hAnsi="Times New Roman" w:eastAsia="仿宋_GB2312" w:cs="黑体"/>
                <w:position w:val="-27"/>
                <w:sz w:val="32"/>
                <w:lang w:val="en-US" w:eastAsia="en-US" w:bidi="ar-SA"/>
              </w:rPr>
              <w:pict>
                <v:shape id="IM 28" o:spid="_x0000_s1039" type="#_x0000_t75" style="height:69.1pt;width:82.3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tc>
        <w:tc>
          <w:tcPr>
            <w:tcW w:w="4597" w:type="dxa"/>
            <w:vAlign w:val="center"/>
          </w:tcPr>
          <w:p>
            <w:pPr>
              <w:pStyle w:val="27"/>
              <w:spacing w:line="240" w:lineRule="auto"/>
              <w:ind w:firstLine="0" w:firstLineChars="0"/>
              <w:jc w:val="both"/>
              <w:rPr>
                <w:rFonts w:ascii="Times New Roman" w:hAnsi="Times New Roman" w:eastAsia="仿宋_GB2312"/>
              </w:rPr>
            </w:pPr>
            <w:r>
              <w:rPr>
                <w:rFonts w:ascii="Times New Roman" w:hAnsi="Times New Roman" w:eastAsia="仿宋_GB2312" w:cs="Times New Roman"/>
                <w:spacing w:val="1"/>
              </w:rPr>
              <w:t>1.</w:t>
            </w:r>
            <w:r>
              <w:rPr>
                <w:rFonts w:hint="eastAsia" w:ascii="Times New Roman" w:hAnsi="Times New Roman" w:eastAsia="仿宋_GB2312"/>
                <w:spacing w:val="1"/>
              </w:rPr>
              <w:t>硬质防护。</w:t>
            </w:r>
          </w:p>
          <w:p>
            <w:pPr>
              <w:pStyle w:val="27"/>
              <w:spacing w:line="240" w:lineRule="auto"/>
              <w:ind w:firstLine="0" w:firstLineChars="0"/>
              <w:jc w:val="both"/>
              <w:rPr>
                <w:rFonts w:ascii="Times New Roman" w:hAnsi="Times New Roman" w:eastAsia="仿宋_GB2312"/>
              </w:rPr>
            </w:pPr>
            <w:r>
              <w:rPr>
                <w:rFonts w:ascii="Times New Roman" w:hAnsi="Times New Roman" w:eastAsia="仿宋_GB2312" w:cs="Times New Roman"/>
                <w:spacing w:val="6"/>
              </w:rPr>
              <w:t>2.</w:t>
            </w:r>
            <w:r>
              <w:rPr>
                <w:rFonts w:hint="eastAsia" w:ascii="Times New Roman" w:hAnsi="Times New Roman" w:eastAsia="仿宋_GB2312"/>
                <w:spacing w:val="6"/>
              </w:rPr>
              <w:t>长发不得外露。</w:t>
            </w:r>
          </w:p>
          <w:p>
            <w:pPr>
              <w:pStyle w:val="27"/>
              <w:spacing w:line="240" w:lineRule="auto"/>
              <w:ind w:firstLine="0" w:firstLineChars="0"/>
              <w:jc w:val="both"/>
              <w:rPr>
                <w:rFonts w:ascii="Times New Roman" w:hAnsi="Times New Roman" w:eastAsia="仿宋_GB2312"/>
              </w:rPr>
            </w:pPr>
            <w:r>
              <w:rPr>
                <w:rFonts w:ascii="Times New Roman" w:hAnsi="Times New Roman" w:eastAsia="仿宋_GB2312" w:cs="Times New Roman"/>
                <w:spacing w:val="1"/>
              </w:rPr>
              <w:t>3.</w:t>
            </w:r>
            <w:r>
              <w:rPr>
                <w:rFonts w:hint="eastAsia" w:ascii="Times New Roman" w:hAnsi="Times New Roman" w:eastAsia="仿宋_GB2312"/>
                <w:spacing w:val="1"/>
              </w:rPr>
              <w:t>由组委会统一提供。</w:t>
            </w:r>
          </w:p>
        </w:tc>
      </w:tr>
    </w:tbl>
    <w:p>
      <w:pPr>
        <w:ind w:firstLine="640"/>
      </w:pPr>
      <w:r>
        <w:rPr>
          <w:rFonts w:eastAsia="Times New Roman" w:cs="Times New Roman"/>
        </w:rPr>
        <w:t>5.</w:t>
      </w:r>
      <w:r>
        <w:t>选手禁止携带易燃易爆物品、</w:t>
      </w:r>
      <w:r>
        <w:rPr>
          <w:rFonts w:eastAsia="Times New Roman" w:cs="Times New Roman"/>
        </w:rPr>
        <w:t>U</w:t>
      </w:r>
      <w:r>
        <w:t>盘、智能电子设备等与大赛无关的物品，违规者取消比赛资格。</w:t>
      </w:r>
    </w:p>
    <w:p>
      <w:pPr>
        <w:pStyle w:val="2"/>
        <w:keepNext/>
        <w:ind w:firstLine="640"/>
      </w:pPr>
      <w:bookmarkStart w:id="20" w:name="_Toc212121327"/>
      <w:r>
        <w:t>七、大赛关键环节与时间安排</w:t>
      </w:r>
      <w:bookmarkEnd w:id="20"/>
    </w:p>
    <w:p>
      <w:pPr>
        <w:pStyle w:val="3"/>
        <w:keepNext/>
        <w:ind w:firstLine="640"/>
      </w:pPr>
      <w:bookmarkStart w:id="21" w:name="bookmark37"/>
      <w:bookmarkEnd w:id="21"/>
      <w:bookmarkStart w:id="22" w:name="_Toc212121328"/>
      <w:r>
        <w:t>（一）关键环节</w:t>
      </w:r>
      <w:bookmarkEnd w:id="22"/>
    </w:p>
    <w:p>
      <w:pPr>
        <w:keepNext/>
        <w:ind w:firstLine="654"/>
      </w:pPr>
      <w:r>
        <w:rPr>
          <w:spacing w:val="7"/>
        </w:rPr>
        <w:t>参赛选手报到</w:t>
      </w:r>
      <w:r>
        <w:rPr>
          <w:rFonts w:eastAsia="Times New Roman" w:cs="Times New Roman"/>
          <w:spacing w:val="7"/>
        </w:rPr>
        <w:t>——</w:t>
      </w:r>
      <w:r>
        <w:rPr>
          <w:spacing w:val="7"/>
        </w:rPr>
        <w:t>开幕</w:t>
      </w:r>
      <w:r>
        <w:t>式</w:t>
      </w:r>
      <w:r>
        <w:rPr>
          <w:rFonts w:eastAsia="Times New Roman" w:cs="Times New Roman"/>
        </w:rPr>
        <w:t>——</w:t>
      </w:r>
      <w:r>
        <w:t>正式比赛</w:t>
      </w:r>
      <w:r>
        <w:rPr>
          <w:rFonts w:eastAsia="Times New Roman" w:cs="Times New Roman"/>
        </w:rPr>
        <w:t>——</w:t>
      </w:r>
      <w:r>
        <w:t>比赛结束（参赛选手确认比赛成果）</w:t>
      </w:r>
      <w:r>
        <w:rPr>
          <w:rFonts w:eastAsia="Times New Roman" w:cs="Times New Roman"/>
        </w:rPr>
        <w:t>——</w:t>
      </w:r>
      <w:r>
        <w:t>成</w:t>
      </w:r>
      <w:r>
        <w:rPr>
          <w:spacing w:val="1"/>
        </w:rPr>
        <w:t>绩评定。</w:t>
      </w:r>
    </w:p>
    <w:p>
      <w:pPr>
        <w:pStyle w:val="3"/>
        <w:ind w:firstLine="640"/>
      </w:pPr>
      <w:bookmarkStart w:id="23" w:name="_Toc212121329"/>
      <w:r>
        <w:rPr>
          <w:rFonts w:hint="eastAsia"/>
        </w:rPr>
        <w:t>（二）竞赛流程</w:t>
      </w:r>
      <w:bookmarkEnd w:id="23"/>
    </w:p>
    <w:p>
      <w:pPr>
        <w:ind w:firstLine="640"/>
      </w:pPr>
      <w:r>
        <w:t>竞赛管理基本流程如图</w:t>
      </w:r>
      <w:r>
        <w:rPr>
          <w:rFonts w:eastAsia="Times New Roman" w:cs="Times New Roman"/>
        </w:rPr>
        <w:t>11</w:t>
      </w:r>
      <w:r>
        <w:t>所示。参赛选手、裁判、工作人员</w:t>
      </w:r>
      <w:r>
        <w:rPr>
          <w:spacing w:val="4"/>
        </w:rPr>
        <w:t>进入比赛场地，严禁私自携带通讯、照相摄录设备。</w:t>
      </w:r>
    </w:p>
    <w:p>
      <w:pPr>
        <w:pStyle w:val="30"/>
      </w:pPr>
      <w:r>
        <w:rPr>
          <w:rFonts w:ascii="Times New Roman" w:hAnsi="Times New Roman" w:eastAsia="仿宋_GB2312" w:cs="Times New Roman"/>
          <w:sz w:val="32"/>
          <w:lang w:val="en-US" w:eastAsia="en-US" w:bidi="ar-SA"/>
        </w:rPr>
        <w:pict>
          <v:shape id="IM 30" o:spid="_x0000_s1040" type="#_x0000_t75" style="height:301.2pt;width:126.7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p>
      <w:pPr>
        <w:pStyle w:val="31"/>
      </w:pPr>
      <w:r>
        <w:t>图</w:t>
      </w:r>
      <w:r>
        <w:rPr>
          <w:rFonts w:eastAsia="Times New Roman"/>
        </w:rPr>
        <w:t>11</w:t>
      </w:r>
      <w:r>
        <w:t>竞赛管理基本流程</w:t>
      </w:r>
    </w:p>
    <w:p>
      <w:pPr>
        <w:spacing w:before="101" w:line="226" w:lineRule="auto"/>
        <w:ind w:left="664" w:firstLine="632"/>
        <w:outlineLvl w:val="1"/>
        <w:rPr>
          <w:rFonts w:hint="eastAsia" w:ascii="宋体" w:hAnsi="宋体" w:eastAsia="宋体" w:cs="宋体"/>
          <w:sz w:val="31"/>
          <w:szCs w:val="31"/>
        </w:rPr>
      </w:pPr>
      <w:bookmarkStart w:id="24" w:name="_Toc212121330"/>
      <w:r>
        <w:rPr>
          <w:rFonts w:ascii="宋体" w:hAnsi="宋体" w:eastAsia="宋体" w:cs="宋体"/>
          <w:spacing w:val="6"/>
          <w:sz w:val="31"/>
          <w:szCs w:val="31"/>
        </w:rPr>
        <w:t>（</w:t>
      </w:r>
      <w:r>
        <w:rPr>
          <w:rFonts w:hint="eastAsia" w:eastAsia="楷体_GB2312" w:cs="Times New Roman"/>
        </w:rPr>
        <w:t>三）时间安排</w:t>
      </w:r>
      <w:bookmarkEnd w:id="24"/>
    </w:p>
    <w:p>
      <w:pPr>
        <w:ind w:firstLine="640"/>
        <w:rPr>
          <w:spacing w:val="2"/>
          <w:lang w:eastAsia="zh-CN"/>
        </w:rPr>
      </w:pPr>
      <w:r>
        <w:t>比赛预计时间为</w:t>
      </w:r>
      <w:r>
        <w:rPr>
          <w:rFonts w:hint="eastAsia" w:eastAsia="等线" w:cs="Times New Roman"/>
          <w:lang w:eastAsia="zh-CN"/>
        </w:rPr>
        <w:t>2</w:t>
      </w:r>
      <w:r>
        <w:t>天，具体以竞赛指南日程为</w:t>
      </w:r>
      <w:r>
        <w:rPr>
          <w:spacing w:val="2"/>
        </w:rPr>
        <w:t>准。</w:t>
      </w:r>
    </w:p>
    <w:p>
      <w:pPr>
        <w:pStyle w:val="31"/>
        <w:rPr>
          <w:lang w:eastAsia="zh-CN"/>
        </w:rPr>
      </w:pPr>
      <w:r>
        <w:rPr>
          <w:rFonts w:hint="eastAsia"/>
        </w:rPr>
        <w:t>表</w:t>
      </w:r>
      <w:r>
        <w:fldChar w:fldCharType="begin"/>
      </w:r>
      <w:r>
        <w:instrText xml:space="preserve"> </w:instrText>
      </w:r>
      <w:r>
        <w:rPr>
          <w:rFonts w:hint="eastAsia"/>
        </w:rPr>
        <w:instrText xml:space="preserve">SEQ 表 \* ARABIC</w:instrText>
      </w:r>
      <w:r>
        <w:instrText xml:space="preserve"> </w:instrText>
      </w:r>
      <w:r>
        <w:fldChar w:fldCharType="separate"/>
      </w:r>
      <w:r>
        <w:t>5</w:t>
      </w:r>
      <w:r>
        <w:fldChar w:fldCharType="end"/>
      </w:r>
      <w:r>
        <w:rPr>
          <w:lang w:eastAsia="zh-CN"/>
        </w:rPr>
        <w:t>比赛时间安排（初定）</w:t>
      </w:r>
    </w:p>
    <w:tbl>
      <w:tblPr>
        <w:tblStyle w:val="25"/>
        <w:tblW w:w="883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
      <w:tblGrid>
        <w:gridCol w:w="1042"/>
        <w:gridCol w:w="1886"/>
        <w:gridCol w:w="3402"/>
        <w:gridCol w:w="25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90" w:hRule="atLeast"/>
          <w:tblHeader/>
          <w:jc w:val="center"/>
        </w:trPr>
        <w:tc>
          <w:tcPr>
            <w:tcW w:w="1042" w:type="dxa"/>
            <w:tcBorders>
              <w:top w:val="single" w:color="auto" w:sz="12" w:space="0"/>
              <w:left w:val="single" w:color="auto" w:sz="12" w:space="0"/>
              <w:bottom w:val="single" w:color="auto" w:sz="4" w:space="0"/>
              <w:right w:val="single" w:color="auto" w:sz="4" w:space="0"/>
            </w:tcBorders>
            <w:vAlign w:val="center"/>
          </w:tcPr>
          <w:p>
            <w:pPr>
              <w:spacing w:line="240" w:lineRule="auto"/>
              <w:ind w:firstLine="0" w:firstLineChars="0"/>
              <w:jc w:val="center"/>
              <w:rPr>
                <w:b/>
                <w:sz w:val="22"/>
                <w:szCs w:val="22"/>
                <w:lang w:eastAsia="zh-CN"/>
              </w:rPr>
            </w:pPr>
            <w:r>
              <w:rPr>
                <w:rFonts w:hint="eastAsia"/>
                <w:b/>
                <w:sz w:val="22"/>
                <w:szCs w:val="22"/>
                <w:lang w:eastAsia="zh-CN"/>
              </w:rPr>
              <w:t>日期</w:t>
            </w:r>
          </w:p>
        </w:tc>
        <w:tc>
          <w:tcPr>
            <w:tcW w:w="1886" w:type="dxa"/>
            <w:tcBorders>
              <w:top w:val="single" w:color="auto" w:sz="12" w:space="0"/>
              <w:left w:val="single" w:color="auto" w:sz="4" w:space="0"/>
              <w:bottom w:val="single" w:color="auto" w:sz="4" w:space="0"/>
              <w:right w:val="single" w:color="auto" w:sz="4" w:space="0"/>
            </w:tcBorders>
            <w:vAlign w:val="center"/>
          </w:tcPr>
          <w:p>
            <w:pPr>
              <w:spacing w:line="240" w:lineRule="auto"/>
              <w:ind w:firstLine="0" w:firstLineChars="0"/>
              <w:jc w:val="center"/>
              <w:rPr>
                <w:b/>
                <w:sz w:val="22"/>
                <w:szCs w:val="22"/>
                <w:lang w:eastAsia="zh-CN"/>
              </w:rPr>
            </w:pPr>
            <w:r>
              <w:rPr>
                <w:rFonts w:hint="eastAsia"/>
                <w:b/>
                <w:sz w:val="22"/>
                <w:szCs w:val="22"/>
                <w:lang w:eastAsia="zh-CN"/>
              </w:rPr>
              <w:t>时</w:t>
            </w:r>
            <w:r>
              <w:rPr>
                <w:b/>
                <w:sz w:val="22"/>
                <w:szCs w:val="22"/>
                <w:lang w:eastAsia="zh-CN"/>
              </w:rPr>
              <w:t xml:space="preserve">  </w:t>
            </w:r>
            <w:r>
              <w:rPr>
                <w:rFonts w:hint="eastAsia"/>
                <w:b/>
                <w:sz w:val="22"/>
                <w:szCs w:val="22"/>
                <w:lang w:eastAsia="zh-CN"/>
              </w:rPr>
              <w:t>间</w:t>
            </w:r>
          </w:p>
        </w:tc>
        <w:tc>
          <w:tcPr>
            <w:tcW w:w="3402" w:type="dxa"/>
            <w:tcBorders>
              <w:top w:val="single" w:color="auto" w:sz="12" w:space="0"/>
              <w:left w:val="single" w:color="auto" w:sz="4" w:space="0"/>
              <w:bottom w:val="single" w:color="auto" w:sz="4" w:space="0"/>
              <w:right w:val="single" w:color="auto" w:sz="4" w:space="0"/>
            </w:tcBorders>
            <w:vAlign w:val="center"/>
          </w:tcPr>
          <w:p>
            <w:pPr>
              <w:spacing w:line="240" w:lineRule="auto"/>
              <w:ind w:firstLine="0" w:firstLineChars="0"/>
              <w:jc w:val="center"/>
              <w:rPr>
                <w:b/>
                <w:sz w:val="22"/>
                <w:szCs w:val="22"/>
                <w:lang w:eastAsia="zh-CN"/>
              </w:rPr>
            </w:pPr>
            <w:r>
              <w:rPr>
                <w:rFonts w:hint="eastAsia"/>
                <w:b/>
                <w:sz w:val="22"/>
                <w:szCs w:val="22"/>
                <w:lang w:eastAsia="zh-CN"/>
              </w:rPr>
              <w:t>内</w:t>
            </w:r>
            <w:r>
              <w:rPr>
                <w:b/>
                <w:sz w:val="22"/>
                <w:szCs w:val="22"/>
                <w:lang w:eastAsia="zh-CN"/>
              </w:rPr>
              <w:t xml:space="preserve">  </w:t>
            </w:r>
            <w:r>
              <w:rPr>
                <w:rFonts w:hint="eastAsia"/>
                <w:b/>
                <w:sz w:val="22"/>
                <w:szCs w:val="22"/>
                <w:lang w:eastAsia="zh-CN"/>
              </w:rPr>
              <w:t>容</w:t>
            </w:r>
          </w:p>
        </w:tc>
        <w:tc>
          <w:tcPr>
            <w:tcW w:w="2508" w:type="dxa"/>
            <w:tcBorders>
              <w:top w:val="single" w:color="auto" w:sz="12" w:space="0"/>
              <w:left w:val="single" w:color="auto" w:sz="4" w:space="0"/>
              <w:bottom w:val="single" w:color="auto" w:sz="4" w:space="0"/>
              <w:right w:val="single" w:color="auto" w:sz="12" w:space="0"/>
            </w:tcBorders>
            <w:vAlign w:val="center"/>
          </w:tcPr>
          <w:p>
            <w:pPr>
              <w:spacing w:line="240" w:lineRule="auto"/>
              <w:ind w:firstLine="0" w:firstLineChars="0"/>
              <w:jc w:val="center"/>
              <w:rPr>
                <w:b/>
                <w:sz w:val="22"/>
                <w:szCs w:val="22"/>
                <w:lang w:eastAsia="zh-CN"/>
              </w:rPr>
            </w:pPr>
            <w:r>
              <w:rPr>
                <w:rFonts w:hint="eastAsia"/>
                <w:b/>
                <w:sz w:val="22"/>
                <w:szCs w:val="22"/>
                <w:lang w:eastAsia="zh-CN"/>
              </w:rPr>
              <w:t>参与人员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restart"/>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第一天</w:t>
            </w:r>
          </w:p>
        </w:tc>
        <w:tc>
          <w:tcPr>
            <w:tcW w:w="1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sz w:val="22"/>
                <w:szCs w:val="22"/>
                <w:lang w:eastAsia="zh-CN"/>
              </w:rPr>
              <w:t>9</w:t>
            </w:r>
            <w:r>
              <w:rPr>
                <w:rFonts w:hint="eastAsia"/>
                <w:sz w:val="22"/>
                <w:szCs w:val="22"/>
                <w:lang w:eastAsia="zh-CN"/>
              </w:rPr>
              <w:t>：</w:t>
            </w:r>
            <w:r>
              <w:rPr>
                <w:sz w:val="22"/>
                <w:szCs w:val="22"/>
                <w:lang w:eastAsia="zh-CN"/>
              </w:rPr>
              <w:t>00</w:t>
            </w:r>
            <w:r>
              <w:rPr>
                <w:rFonts w:hint="eastAsia"/>
                <w:sz w:val="22"/>
                <w:szCs w:val="22"/>
                <w:lang w:eastAsia="zh-CN"/>
              </w:rPr>
              <w:t>－</w:t>
            </w:r>
            <w:r>
              <w:rPr>
                <w:sz w:val="22"/>
                <w:szCs w:val="22"/>
                <w:lang w:eastAsia="zh-CN"/>
              </w:rPr>
              <w:t>10</w:t>
            </w:r>
            <w:r>
              <w:rPr>
                <w:rFonts w:hint="eastAsia"/>
                <w:sz w:val="22"/>
                <w:szCs w:val="22"/>
                <w:lang w:eastAsia="zh-CN"/>
              </w:rPr>
              <w:t>：</w:t>
            </w:r>
            <w:r>
              <w:rPr>
                <w:sz w:val="22"/>
                <w:szCs w:val="22"/>
                <w:lang w:eastAsia="zh-CN"/>
              </w:rPr>
              <w:t>00</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选手、裁判报到</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sz w:val="22"/>
                <w:szCs w:val="22"/>
                <w:lang w:eastAsia="zh-CN"/>
              </w:rPr>
            </w:pPr>
            <w:r>
              <w:rPr>
                <w:rFonts w:hint="eastAsia"/>
                <w:color w:val="000000"/>
                <w:sz w:val="22"/>
                <w:szCs w:val="22"/>
              </w:rPr>
              <w:t>选手、领队</w:t>
            </w:r>
            <w:r>
              <w:rPr>
                <w:rFonts w:hint="eastAsia"/>
                <w:color w:val="000000"/>
                <w:sz w:val="22"/>
                <w:szCs w:val="22"/>
                <w:lang w:eastAsia="zh-CN"/>
              </w:rPr>
              <w:t>、裁判、工作人员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sz w:val="22"/>
                <w:szCs w:val="22"/>
                <w:lang w:eastAsia="zh-CN"/>
              </w:rPr>
              <w:t>10</w:t>
            </w:r>
            <w:r>
              <w:rPr>
                <w:rFonts w:hint="eastAsia"/>
                <w:sz w:val="22"/>
                <w:szCs w:val="22"/>
                <w:lang w:eastAsia="zh-CN"/>
              </w:rPr>
              <w:t>：</w:t>
            </w:r>
            <w:r>
              <w:rPr>
                <w:sz w:val="22"/>
                <w:szCs w:val="22"/>
                <w:lang w:eastAsia="zh-CN"/>
              </w:rPr>
              <w:t>00</w:t>
            </w:r>
            <w:r>
              <w:rPr>
                <w:rFonts w:hint="eastAsia"/>
                <w:sz w:val="22"/>
                <w:szCs w:val="22"/>
                <w:lang w:eastAsia="zh-CN"/>
              </w:rPr>
              <w:t>－</w:t>
            </w:r>
            <w:r>
              <w:rPr>
                <w:sz w:val="22"/>
                <w:szCs w:val="22"/>
                <w:lang w:eastAsia="zh-CN"/>
              </w:rPr>
              <w:t>10</w:t>
            </w:r>
            <w:r>
              <w:rPr>
                <w:rFonts w:hint="eastAsia"/>
                <w:sz w:val="22"/>
                <w:szCs w:val="22"/>
                <w:lang w:eastAsia="zh-CN"/>
              </w:rPr>
              <w:t>：</w:t>
            </w:r>
            <w:r>
              <w:rPr>
                <w:sz w:val="22"/>
                <w:szCs w:val="22"/>
                <w:lang w:eastAsia="zh-CN"/>
              </w:rPr>
              <w:t>30</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开幕式</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sz w:val="22"/>
                <w:szCs w:val="22"/>
                <w:lang w:eastAsia="zh-CN"/>
              </w:rPr>
            </w:pPr>
            <w:r>
              <w:rPr>
                <w:rFonts w:hint="eastAsia"/>
                <w:sz w:val="22"/>
                <w:szCs w:val="22"/>
                <w:lang w:eastAsia="zh-CN"/>
              </w:rPr>
              <w:t>全体人员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sz w:val="22"/>
                <w:szCs w:val="22"/>
                <w:lang w:eastAsia="zh-CN"/>
              </w:rPr>
              <w:t>10</w:t>
            </w:r>
            <w:r>
              <w:rPr>
                <w:rFonts w:hint="eastAsia"/>
                <w:sz w:val="22"/>
                <w:szCs w:val="22"/>
                <w:lang w:eastAsia="zh-CN"/>
              </w:rPr>
              <w:t>：</w:t>
            </w:r>
            <w:r>
              <w:rPr>
                <w:sz w:val="22"/>
                <w:szCs w:val="22"/>
                <w:lang w:eastAsia="zh-CN"/>
              </w:rPr>
              <w:t>30</w:t>
            </w:r>
            <w:r>
              <w:rPr>
                <w:rFonts w:hint="eastAsia"/>
                <w:sz w:val="22"/>
                <w:szCs w:val="22"/>
                <w:lang w:eastAsia="zh-CN"/>
              </w:rPr>
              <w:t>－</w:t>
            </w:r>
            <w:r>
              <w:rPr>
                <w:sz w:val="22"/>
                <w:szCs w:val="22"/>
                <w:lang w:eastAsia="zh-CN"/>
              </w:rPr>
              <w:t>11</w:t>
            </w:r>
            <w:r>
              <w:rPr>
                <w:rFonts w:hint="eastAsia"/>
                <w:sz w:val="22"/>
                <w:szCs w:val="22"/>
                <w:lang w:eastAsia="zh-CN"/>
              </w:rPr>
              <w:t>：</w:t>
            </w:r>
            <w:r>
              <w:rPr>
                <w:sz w:val="22"/>
                <w:szCs w:val="22"/>
                <w:lang w:eastAsia="zh-CN"/>
              </w:rPr>
              <w:t>00</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赛前说明会</w:t>
            </w:r>
          </w:p>
        </w:tc>
        <w:tc>
          <w:tcPr>
            <w:tcW w:w="2508" w:type="dxa"/>
            <w:tcBorders>
              <w:top w:val="single" w:color="auto" w:sz="4" w:space="0"/>
              <w:left w:val="single" w:color="auto" w:sz="4" w:space="0"/>
              <w:bottom w:val="single" w:color="auto" w:sz="4" w:space="0"/>
              <w:right w:val="single" w:color="auto" w:sz="12" w:space="0"/>
            </w:tcBorders>
            <w:vAlign w:val="center"/>
          </w:tcPr>
          <w:p>
            <w:pPr>
              <w:pStyle w:val="12"/>
              <w:autoSpaceDE w:val="0"/>
              <w:autoSpaceDN w:val="0"/>
              <w:spacing w:line="240" w:lineRule="auto"/>
              <w:ind w:firstLine="0" w:firstLineChars="0"/>
              <w:jc w:val="both"/>
              <w:rPr>
                <w:rFonts w:hint="eastAsia" w:ascii="Times New Roman" w:hAnsi="Times New Roman" w:cs="仿宋_GB2312"/>
                <w:color w:val="000000"/>
                <w:sz w:val="22"/>
                <w:szCs w:val="22"/>
                <w:lang w:eastAsia="zh-CN"/>
              </w:rPr>
            </w:pPr>
            <w:r>
              <w:rPr>
                <w:rFonts w:hint="eastAsia" w:ascii="Times New Roman" w:hAnsi="Times New Roman" w:cs="仿宋_GB2312"/>
                <w:color w:val="000000"/>
                <w:sz w:val="22"/>
                <w:szCs w:val="22"/>
              </w:rPr>
              <w:t>裁判长、裁判</w:t>
            </w:r>
            <w:r>
              <w:rPr>
                <w:rFonts w:hint="eastAsia" w:ascii="Times New Roman" w:hAnsi="Times New Roman" w:cs="仿宋_GB2312"/>
                <w:color w:val="000000"/>
                <w:sz w:val="22"/>
                <w:szCs w:val="22"/>
                <w:lang w:eastAsia="zh-CN"/>
              </w:rPr>
              <w:t>、</w:t>
            </w:r>
          </w:p>
          <w:p>
            <w:pPr>
              <w:spacing w:line="240" w:lineRule="auto"/>
              <w:ind w:firstLine="0" w:firstLineChars="0"/>
              <w:rPr>
                <w:sz w:val="22"/>
                <w:szCs w:val="22"/>
                <w:lang w:eastAsia="zh-CN"/>
              </w:rPr>
            </w:pPr>
            <w:r>
              <w:rPr>
                <w:rFonts w:hint="eastAsia" w:cs="仿宋_GB2312"/>
                <w:color w:val="000000"/>
                <w:sz w:val="22"/>
                <w:szCs w:val="22"/>
              </w:rPr>
              <w:t>选手、领队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sz w:val="22"/>
                <w:szCs w:val="22"/>
                <w:lang w:eastAsia="zh-CN"/>
              </w:rPr>
              <w:t>11</w:t>
            </w:r>
            <w:r>
              <w:rPr>
                <w:rFonts w:hint="eastAsia"/>
                <w:sz w:val="22"/>
                <w:szCs w:val="22"/>
                <w:lang w:eastAsia="zh-CN"/>
              </w:rPr>
              <w:t>：</w:t>
            </w:r>
            <w:r>
              <w:rPr>
                <w:sz w:val="22"/>
                <w:szCs w:val="22"/>
                <w:lang w:eastAsia="zh-CN"/>
              </w:rPr>
              <w:t>00</w:t>
            </w:r>
            <w:r>
              <w:rPr>
                <w:rFonts w:hint="eastAsia"/>
                <w:sz w:val="22"/>
                <w:szCs w:val="22"/>
                <w:lang w:eastAsia="zh-CN"/>
              </w:rPr>
              <w:t>－</w:t>
            </w:r>
            <w:r>
              <w:rPr>
                <w:sz w:val="22"/>
                <w:szCs w:val="22"/>
                <w:lang w:eastAsia="zh-CN"/>
              </w:rPr>
              <w:t>11</w:t>
            </w:r>
            <w:r>
              <w:rPr>
                <w:rFonts w:hint="eastAsia"/>
                <w:sz w:val="22"/>
                <w:szCs w:val="22"/>
                <w:lang w:eastAsia="zh-CN"/>
              </w:rPr>
              <w:t>：</w:t>
            </w:r>
            <w:r>
              <w:rPr>
                <w:sz w:val="22"/>
                <w:szCs w:val="22"/>
                <w:lang w:eastAsia="zh-CN"/>
              </w:rPr>
              <w:t>20</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理论竞赛检录入场、抽取座位号</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sz w:val="22"/>
                <w:szCs w:val="22"/>
                <w:lang w:eastAsia="zh-CN"/>
              </w:rPr>
            </w:pPr>
            <w:r>
              <w:rPr>
                <w:rFonts w:hint="eastAsia"/>
                <w:color w:val="000000"/>
                <w:sz w:val="22"/>
                <w:szCs w:val="22"/>
              </w:rPr>
              <w:t>裁判、选手、工作人员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sz w:val="22"/>
                <w:szCs w:val="22"/>
                <w:lang w:eastAsia="zh-CN"/>
              </w:rPr>
              <w:t>11</w:t>
            </w:r>
            <w:r>
              <w:rPr>
                <w:rFonts w:hint="eastAsia"/>
                <w:sz w:val="22"/>
                <w:szCs w:val="22"/>
                <w:lang w:eastAsia="zh-CN"/>
              </w:rPr>
              <w:t>：</w:t>
            </w:r>
            <w:r>
              <w:rPr>
                <w:sz w:val="22"/>
                <w:szCs w:val="22"/>
                <w:lang w:eastAsia="zh-CN"/>
              </w:rPr>
              <w:t>20</w:t>
            </w:r>
            <w:r>
              <w:rPr>
                <w:rFonts w:hint="eastAsia"/>
                <w:sz w:val="22"/>
                <w:szCs w:val="22"/>
                <w:lang w:eastAsia="zh-CN"/>
              </w:rPr>
              <w:t>－</w:t>
            </w:r>
            <w:r>
              <w:rPr>
                <w:sz w:val="22"/>
                <w:szCs w:val="22"/>
                <w:lang w:eastAsia="zh-CN"/>
              </w:rPr>
              <w:t>12</w:t>
            </w:r>
            <w:r>
              <w:rPr>
                <w:rFonts w:hint="eastAsia"/>
                <w:sz w:val="22"/>
                <w:szCs w:val="22"/>
                <w:lang w:eastAsia="zh-CN"/>
              </w:rPr>
              <w:t>：</w:t>
            </w:r>
            <w:r>
              <w:rPr>
                <w:sz w:val="22"/>
                <w:szCs w:val="22"/>
                <w:lang w:eastAsia="zh-CN"/>
              </w:rPr>
              <w:t>20</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理论竞赛</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sz w:val="22"/>
                <w:szCs w:val="22"/>
                <w:lang w:eastAsia="zh-CN"/>
              </w:rPr>
            </w:pPr>
            <w:r>
              <w:rPr>
                <w:rFonts w:hint="eastAsia"/>
                <w:color w:val="000000"/>
                <w:sz w:val="22"/>
                <w:szCs w:val="22"/>
              </w:rPr>
              <w:t>裁判、选手、工作人员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sz w:val="22"/>
                <w:szCs w:val="22"/>
                <w:lang w:eastAsia="zh-CN"/>
              </w:rPr>
              <w:t>12</w:t>
            </w:r>
            <w:r>
              <w:rPr>
                <w:rFonts w:hint="eastAsia"/>
                <w:sz w:val="22"/>
                <w:szCs w:val="22"/>
                <w:lang w:eastAsia="zh-CN"/>
              </w:rPr>
              <w:t>：</w:t>
            </w:r>
            <w:r>
              <w:rPr>
                <w:sz w:val="22"/>
                <w:szCs w:val="22"/>
                <w:lang w:eastAsia="zh-CN"/>
              </w:rPr>
              <w:t>30</w:t>
            </w:r>
            <w:r>
              <w:rPr>
                <w:rFonts w:hint="eastAsia"/>
                <w:sz w:val="22"/>
                <w:szCs w:val="22"/>
                <w:lang w:eastAsia="zh-CN"/>
              </w:rPr>
              <w:t>－</w:t>
            </w:r>
            <w:r>
              <w:rPr>
                <w:sz w:val="22"/>
                <w:szCs w:val="22"/>
                <w:lang w:eastAsia="zh-CN"/>
              </w:rPr>
              <w:t>14</w:t>
            </w:r>
            <w:r>
              <w:rPr>
                <w:rFonts w:hint="eastAsia"/>
                <w:sz w:val="22"/>
                <w:szCs w:val="22"/>
                <w:lang w:eastAsia="zh-CN"/>
              </w:rPr>
              <w:t>：</w:t>
            </w:r>
            <w:r>
              <w:rPr>
                <w:sz w:val="22"/>
                <w:szCs w:val="22"/>
                <w:lang w:eastAsia="zh-CN"/>
              </w:rPr>
              <w:t>00</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理论竞赛评分及成绩统计</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sz w:val="22"/>
                <w:szCs w:val="22"/>
                <w:lang w:eastAsia="zh-CN"/>
              </w:rPr>
            </w:pPr>
            <w:r>
              <w:rPr>
                <w:rFonts w:hint="eastAsia"/>
                <w:color w:val="000000"/>
                <w:sz w:val="22"/>
                <w:szCs w:val="22"/>
              </w:rPr>
              <w:t>裁判</w:t>
            </w:r>
            <w:r>
              <w:rPr>
                <w:rFonts w:hint="eastAsia"/>
                <w:color w:val="000000"/>
                <w:sz w:val="22"/>
                <w:szCs w:val="22"/>
                <w:lang w:eastAsia="zh-CN"/>
              </w:rPr>
              <w:t>、录分员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sz w:val="22"/>
                <w:szCs w:val="22"/>
                <w:lang w:eastAsia="zh-CN"/>
              </w:rPr>
              <w:t>14</w:t>
            </w:r>
            <w:r>
              <w:rPr>
                <w:rFonts w:hint="eastAsia"/>
                <w:sz w:val="22"/>
                <w:szCs w:val="22"/>
                <w:lang w:eastAsia="zh-CN"/>
              </w:rPr>
              <w:t>：</w:t>
            </w:r>
            <w:r>
              <w:rPr>
                <w:sz w:val="22"/>
                <w:szCs w:val="22"/>
                <w:lang w:eastAsia="zh-CN"/>
              </w:rPr>
              <w:t>00</w:t>
            </w:r>
            <w:r>
              <w:rPr>
                <w:rFonts w:hint="eastAsia"/>
                <w:sz w:val="22"/>
                <w:szCs w:val="22"/>
                <w:lang w:eastAsia="zh-CN"/>
              </w:rPr>
              <w:t>－</w:t>
            </w:r>
            <w:r>
              <w:rPr>
                <w:sz w:val="22"/>
                <w:szCs w:val="22"/>
                <w:lang w:eastAsia="zh-CN"/>
              </w:rPr>
              <w:t>15</w:t>
            </w:r>
            <w:r>
              <w:rPr>
                <w:rFonts w:hint="eastAsia"/>
                <w:sz w:val="22"/>
                <w:szCs w:val="22"/>
                <w:lang w:eastAsia="zh-CN"/>
              </w:rPr>
              <w:t>：</w:t>
            </w:r>
            <w:r>
              <w:rPr>
                <w:sz w:val="22"/>
                <w:szCs w:val="22"/>
                <w:lang w:eastAsia="zh-CN"/>
              </w:rPr>
              <w:t>00</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实操竞赛名单公布</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sz w:val="22"/>
                <w:szCs w:val="22"/>
                <w:lang w:eastAsia="zh-CN"/>
              </w:rPr>
            </w:pPr>
            <w:r>
              <w:rPr>
                <w:rFonts w:hint="eastAsia" w:cs="仿宋_GB2312"/>
                <w:color w:val="000000"/>
                <w:sz w:val="22"/>
                <w:szCs w:val="22"/>
              </w:rPr>
              <w:t>裁判长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sz w:val="22"/>
                <w:szCs w:val="22"/>
                <w:lang w:eastAsia="zh-CN"/>
              </w:rPr>
              <w:t>16</w:t>
            </w:r>
            <w:r>
              <w:rPr>
                <w:rFonts w:hint="eastAsia"/>
                <w:sz w:val="22"/>
                <w:szCs w:val="22"/>
                <w:lang w:eastAsia="zh-CN"/>
              </w:rPr>
              <w:t>：</w:t>
            </w:r>
            <w:r>
              <w:rPr>
                <w:sz w:val="22"/>
                <w:szCs w:val="22"/>
                <w:lang w:eastAsia="zh-CN"/>
              </w:rPr>
              <w:t>00</w:t>
            </w:r>
            <w:r>
              <w:rPr>
                <w:rFonts w:hint="eastAsia"/>
                <w:sz w:val="22"/>
                <w:szCs w:val="22"/>
                <w:lang w:eastAsia="zh-CN"/>
              </w:rPr>
              <w:t>－</w:t>
            </w:r>
            <w:r>
              <w:rPr>
                <w:sz w:val="22"/>
                <w:szCs w:val="22"/>
                <w:lang w:eastAsia="zh-CN"/>
              </w:rPr>
              <w:t>16</w:t>
            </w:r>
            <w:r>
              <w:rPr>
                <w:rFonts w:hint="eastAsia"/>
                <w:sz w:val="22"/>
                <w:szCs w:val="22"/>
                <w:lang w:eastAsia="zh-CN"/>
              </w:rPr>
              <w:t>：</w:t>
            </w:r>
            <w:r>
              <w:rPr>
                <w:sz w:val="22"/>
                <w:szCs w:val="22"/>
                <w:lang w:eastAsia="zh-CN"/>
              </w:rPr>
              <w:t>10</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实操竞赛选手分组抽签（场次）</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sz w:val="22"/>
                <w:szCs w:val="22"/>
                <w:lang w:eastAsia="zh-CN"/>
              </w:rPr>
            </w:pPr>
            <w:r>
              <w:rPr>
                <w:rFonts w:hint="eastAsia"/>
                <w:color w:val="000000"/>
                <w:sz w:val="22"/>
                <w:szCs w:val="22"/>
              </w:rPr>
              <w:t>裁判、选手、工作人员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sz w:val="22"/>
                <w:szCs w:val="22"/>
                <w:lang w:eastAsia="zh-CN"/>
              </w:rPr>
              <w:t>16</w:t>
            </w:r>
            <w:r>
              <w:rPr>
                <w:rFonts w:hint="eastAsia"/>
                <w:sz w:val="22"/>
                <w:szCs w:val="22"/>
                <w:lang w:eastAsia="zh-CN"/>
              </w:rPr>
              <w:t>：</w:t>
            </w:r>
            <w:r>
              <w:rPr>
                <w:sz w:val="22"/>
                <w:szCs w:val="22"/>
                <w:lang w:eastAsia="zh-CN"/>
              </w:rPr>
              <w:t>20</w:t>
            </w:r>
            <w:r>
              <w:rPr>
                <w:rFonts w:hint="eastAsia"/>
                <w:sz w:val="22"/>
                <w:szCs w:val="22"/>
                <w:lang w:eastAsia="zh-CN"/>
              </w:rPr>
              <w:t>－</w:t>
            </w:r>
            <w:r>
              <w:rPr>
                <w:sz w:val="22"/>
                <w:szCs w:val="22"/>
                <w:lang w:eastAsia="zh-CN"/>
              </w:rPr>
              <w:t>17</w:t>
            </w:r>
            <w:r>
              <w:rPr>
                <w:rFonts w:hint="eastAsia"/>
                <w:sz w:val="22"/>
                <w:szCs w:val="22"/>
                <w:lang w:eastAsia="zh-CN"/>
              </w:rPr>
              <w:t>：</w:t>
            </w:r>
            <w:r>
              <w:rPr>
                <w:sz w:val="22"/>
                <w:szCs w:val="22"/>
                <w:lang w:eastAsia="zh-CN"/>
              </w:rPr>
              <w:t>00</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实操竞赛选手参观赛场</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sz w:val="22"/>
                <w:szCs w:val="22"/>
                <w:lang w:eastAsia="zh-CN"/>
              </w:rPr>
            </w:pPr>
            <w:r>
              <w:rPr>
                <w:rFonts w:hint="eastAsia"/>
                <w:color w:val="000000"/>
                <w:sz w:val="22"/>
                <w:szCs w:val="22"/>
              </w:rPr>
              <w:t>选手、工作人员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裁判会议</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sz w:val="22"/>
                <w:szCs w:val="22"/>
                <w:lang w:eastAsia="zh-CN"/>
              </w:rPr>
            </w:pPr>
            <w:r>
              <w:rPr>
                <w:rFonts w:hint="eastAsia" w:cs="仿宋_GB2312"/>
                <w:color w:val="000000"/>
                <w:sz w:val="22"/>
                <w:szCs w:val="22"/>
              </w:rPr>
              <w:t>裁判长、裁判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tcBorders>
              <w:top w:val="single" w:color="auto" w:sz="4" w:space="0"/>
              <w:left w:val="single" w:color="auto" w:sz="4" w:space="0"/>
              <w:bottom w:val="single" w:color="auto" w:sz="4" w:space="0"/>
              <w:right w:val="single" w:color="auto" w:sz="4" w:space="0"/>
            </w:tcBorders>
            <w:vAlign w:val="center"/>
          </w:tcPr>
          <w:p>
            <w:pPr>
              <w:pStyle w:val="12"/>
              <w:autoSpaceDE w:val="0"/>
              <w:autoSpaceDN w:val="0"/>
              <w:spacing w:line="240" w:lineRule="auto"/>
              <w:ind w:firstLine="0" w:firstLineChars="0"/>
              <w:rPr>
                <w:rFonts w:ascii="Times New Roman" w:hAnsi="Times New Roman" w:cs="黑体"/>
                <w:sz w:val="22"/>
                <w:szCs w:val="22"/>
                <w:lang w:eastAsia="zh-CN"/>
              </w:rPr>
            </w:pPr>
            <w:r>
              <w:rPr>
                <w:rFonts w:hint="eastAsia" w:ascii="Times New Roman" w:hAnsi="Times New Roman" w:cs="黑体"/>
                <w:sz w:val="22"/>
                <w:szCs w:val="22"/>
                <w:lang w:eastAsia="zh-CN"/>
              </w:rPr>
              <w:t>17：00-18：00</w:t>
            </w:r>
          </w:p>
        </w:tc>
        <w:tc>
          <w:tcPr>
            <w:tcW w:w="3402" w:type="dxa"/>
            <w:tcBorders>
              <w:top w:val="single" w:color="auto" w:sz="4" w:space="0"/>
              <w:left w:val="single" w:color="auto" w:sz="4" w:space="0"/>
              <w:bottom w:val="single" w:color="auto" w:sz="4" w:space="0"/>
              <w:right w:val="single" w:color="auto" w:sz="4" w:space="0"/>
            </w:tcBorders>
            <w:vAlign w:val="center"/>
          </w:tcPr>
          <w:p>
            <w:pPr>
              <w:pStyle w:val="12"/>
              <w:autoSpaceDE w:val="0"/>
              <w:autoSpaceDN w:val="0"/>
              <w:spacing w:line="240" w:lineRule="auto"/>
              <w:ind w:firstLine="0" w:firstLineChars="0"/>
              <w:rPr>
                <w:rFonts w:hint="eastAsia" w:ascii="Times New Roman" w:hAnsi="Times New Roman" w:cs="黑体"/>
                <w:sz w:val="22"/>
                <w:szCs w:val="22"/>
                <w:lang w:eastAsia="zh-CN"/>
              </w:rPr>
            </w:pPr>
            <w:r>
              <w:rPr>
                <w:rFonts w:hint="eastAsia" w:ascii="Times New Roman" w:hAnsi="Times New Roman" w:cs="黑体"/>
                <w:sz w:val="22"/>
                <w:szCs w:val="22"/>
                <w:lang w:eastAsia="zh-CN"/>
              </w:rPr>
              <w:t>裁判长组织场地、设备验收</w:t>
            </w:r>
          </w:p>
        </w:tc>
        <w:tc>
          <w:tcPr>
            <w:tcW w:w="2508" w:type="dxa"/>
            <w:tcBorders>
              <w:top w:val="single" w:color="auto" w:sz="4" w:space="0"/>
              <w:left w:val="single" w:color="auto" w:sz="4" w:space="0"/>
              <w:bottom w:val="single" w:color="auto" w:sz="4" w:space="0"/>
              <w:right w:val="single" w:color="auto" w:sz="12" w:space="0"/>
            </w:tcBorders>
            <w:vAlign w:val="center"/>
          </w:tcPr>
          <w:p>
            <w:pPr>
              <w:pStyle w:val="12"/>
              <w:autoSpaceDE w:val="0"/>
              <w:autoSpaceDN w:val="0"/>
              <w:spacing w:line="240" w:lineRule="auto"/>
              <w:ind w:firstLine="0" w:firstLineChars="0"/>
              <w:rPr>
                <w:rFonts w:ascii="Times New Roman" w:hAnsi="Times New Roman" w:cs="黑体"/>
                <w:sz w:val="22"/>
                <w:szCs w:val="22"/>
                <w:lang w:eastAsia="zh-CN"/>
              </w:rPr>
            </w:pPr>
            <w:r>
              <w:rPr>
                <w:rFonts w:hint="eastAsia" w:ascii="Times New Roman" w:hAnsi="Times New Roman" w:cs="仿宋_GB2312"/>
                <w:color w:val="000000"/>
                <w:sz w:val="22"/>
                <w:szCs w:val="22"/>
              </w:rPr>
              <w:t>裁判</w:t>
            </w:r>
            <w:r>
              <w:rPr>
                <w:rFonts w:hint="eastAsia" w:ascii="Times New Roman" w:hAnsi="Times New Roman" w:cs="仿宋_GB2312"/>
                <w:color w:val="000000"/>
                <w:sz w:val="22"/>
                <w:szCs w:val="22"/>
                <w:lang w:eastAsia="zh-CN"/>
              </w:rPr>
              <w:t>长、</w:t>
            </w:r>
            <w:r>
              <w:rPr>
                <w:rFonts w:hint="eastAsia" w:ascii="Times New Roman" w:hAnsi="Times New Roman" w:cs="仿宋_GB2312"/>
                <w:color w:val="000000"/>
                <w:sz w:val="22"/>
                <w:szCs w:val="22"/>
              </w:rPr>
              <w:t>技术人员</w:t>
            </w:r>
            <w:r>
              <w:rPr>
                <w:rFonts w:hint="eastAsia" w:ascii="Times New Roman" w:hAnsi="Times New Roman" w:cs="仿宋_GB2312"/>
                <w:color w:val="000000"/>
                <w:sz w:val="22"/>
                <w:szCs w:val="22"/>
                <w:lang w:eastAsia="zh-CN"/>
              </w:rPr>
              <w:t>、</w:t>
            </w:r>
            <w:r>
              <w:rPr>
                <w:rFonts w:hint="eastAsia" w:ascii="Times New Roman" w:hAnsi="Times New Roman"/>
                <w:color w:val="000000"/>
                <w:sz w:val="22"/>
                <w:szCs w:val="22"/>
              </w:rPr>
              <w:t>工作人员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tcBorders>
              <w:top w:val="single" w:color="auto" w:sz="4" w:space="0"/>
              <w:left w:val="single" w:color="auto" w:sz="4" w:space="0"/>
              <w:bottom w:val="single" w:color="auto" w:sz="4" w:space="0"/>
              <w:right w:val="single" w:color="auto" w:sz="4" w:space="0"/>
            </w:tcBorders>
            <w:vAlign w:val="center"/>
          </w:tcPr>
          <w:p>
            <w:pPr>
              <w:pStyle w:val="12"/>
              <w:autoSpaceDE w:val="0"/>
              <w:autoSpaceDN w:val="0"/>
              <w:spacing w:line="240" w:lineRule="auto"/>
              <w:ind w:firstLine="0" w:firstLineChars="0"/>
              <w:rPr>
                <w:rFonts w:ascii="Times New Roman" w:hAnsi="Times New Roman" w:cs="黑体"/>
                <w:sz w:val="22"/>
                <w:szCs w:val="22"/>
                <w:lang w:eastAsia="zh-CN"/>
              </w:rPr>
            </w:pPr>
            <w:r>
              <w:rPr>
                <w:rFonts w:hint="eastAsia" w:ascii="Times New Roman" w:hAnsi="Times New Roman" w:cs="黑体"/>
                <w:sz w:val="22"/>
                <w:szCs w:val="22"/>
                <w:lang w:eastAsia="zh-CN"/>
              </w:rPr>
              <w:t>18：00</w:t>
            </w:r>
          </w:p>
        </w:tc>
        <w:tc>
          <w:tcPr>
            <w:tcW w:w="3402" w:type="dxa"/>
            <w:tcBorders>
              <w:top w:val="single" w:color="auto" w:sz="4" w:space="0"/>
              <w:left w:val="single" w:color="auto" w:sz="4" w:space="0"/>
              <w:bottom w:val="single" w:color="auto" w:sz="4" w:space="0"/>
              <w:right w:val="single" w:color="auto" w:sz="4" w:space="0"/>
            </w:tcBorders>
            <w:vAlign w:val="center"/>
          </w:tcPr>
          <w:p>
            <w:pPr>
              <w:pStyle w:val="12"/>
              <w:autoSpaceDE w:val="0"/>
              <w:autoSpaceDN w:val="0"/>
              <w:spacing w:line="240" w:lineRule="auto"/>
              <w:ind w:firstLine="0" w:firstLineChars="0"/>
              <w:rPr>
                <w:rFonts w:hint="eastAsia" w:ascii="Times New Roman" w:hAnsi="Times New Roman" w:cs="黑体"/>
                <w:sz w:val="22"/>
                <w:szCs w:val="22"/>
                <w:lang w:eastAsia="zh-CN"/>
              </w:rPr>
            </w:pPr>
            <w:r>
              <w:rPr>
                <w:rFonts w:hint="eastAsia" w:ascii="Times New Roman" w:hAnsi="Times New Roman" w:cs="黑体"/>
                <w:sz w:val="22"/>
                <w:szCs w:val="22"/>
                <w:lang w:eastAsia="zh-CN"/>
              </w:rPr>
              <w:t>封闭赛场</w:t>
            </w:r>
          </w:p>
        </w:tc>
        <w:tc>
          <w:tcPr>
            <w:tcW w:w="2508" w:type="dxa"/>
            <w:tcBorders>
              <w:top w:val="single" w:color="auto" w:sz="4" w:space="0"/>
              <w:left w:val="single" w:color="auto" w:sz="4" w:space="0"/>
              <w:bottom w:val="single" w:color="auto" w:sz="4" w:space="0"/>
              <w:right w:val="single" w:color="auto" w:sz="12" w:space="0"/>
            </w:tcBorders>
            <w:vAlign w:val="center"/>
          </w:tcPr>
          <w:p>
            <w:pPr>
              <w:pStyle w:val="12"/>
              <w:autoSpaceDE w:val="0"/>
              <w:autoSpaceDN w:val="0"/>
              <w:spacing w:line="240" w:lineRule="auto"/>
              <w:ind w:firstLine="0" w:firstLineChars="0"/>
              <w:rPr>
                <w:rFonts w:ascii="Times New Roman" w:hAnsi="Times New Roman" w:cs="黑体"/>
                <w:sz w:val="22"/>
                <w:szCs w:val="22"/>
                <w:lang w:eastAsia="zh-CN"/>
              </w:rPr>
            </w:pPr>
            <w:r>
              <w:rPr>
                <w:rFonts w:hint="eastAsia" w:ascii="Times New Roman" w:hAnsi="Times New Roman" w:cs="仿宋_GB2312"/>
                <w:color w:val="000000"/>
                <w:sz w:val="22"/>
                <w:szCs w:val="22"/>
              </w:rPr>
              <w:t>裁判长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restart"/>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第二天</w:t>
            </w:r>
          </w:p>
        </w:tc>
        <w:tc>
          <w:tcPr>
            <w:tcW w:w="1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sz w:val="22"/>
                <w:szCs w:val="22"/>
                <w:lang w:eastAsia="zh-CN"/>
              </w:rPr>
              <w:t>7</w:t>
            </w:r>
            <w:r>
              <w:rPr>
                <w:rFonts w:hint="eastAsia"/>
                <w:sz w:val="22"/>
                <w:szCs w:val="22"/>
                <w:lang w:eastAsia="zh-CN"/>
              </w:rPr>
              <w:t>：</w:t>
            </w:r>
            <w:r>
              <w:rPr>
                <w:sz w:val="22"/>
                <w:szCs w:val="22"/>
                <w:lang w:eastAsia="zh-CN"/>
              </w:rPr>
              <w:t>30</w:t>
            </w:r>
            <w:r>
              <w:rPr>
                <w:rFonts w:hint="eastAsia"/>
                <w:sz w:val="22"/>
                <w:szCs w:val="22"/>
                <w:lang w:eastAsia="zh-CN"/>
              </w:rPr>
              <w:t>－</w:t>
            </w:r>
            <w:r>
              <w:rPr>
                <w:sz w:val="22"/>
                <w:szCs w:val="22"/>
                <w:lang w:eastAsia="zh-CN"/>
              </w:rPr>
              <w:t>7</w:t>
            </w:r>
            <w:r>
              <w:rPr>
                <w:rFonts w:hint="eastAsia"/>
                <w:sz w:val="22"/>
                <w:szCs w:val="22"/>
                <w:lang w:eastAsia="zh-CN"/>
              </w:rPr>
              <w:t>：</w:t>
            </w:r>
            <w:r>
              <w:rPr>
                <w:sz w:val="22"/>
                <w:szCs w:val="22"/>
                <w:lang w:eastAsia="zh-CN"/>
              </w:rPr>
              <w:t>45</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职工组第一场选手检录、抽取工位号</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sz w:val="22"/>
                <w:szCs w:val="22"/>
                <w:lang w:eastAsia="zh-CN"/>
              </w:rPr>
            </w:pPr>
            <w:r>
              <w:rPr>
                <w:rFonts w:hint="eastAsia"/>
                <w:color w:val="000000"/>
                <w:sz w:val="22"/>
                <w:szCs w:val="22"/>
              </w:rPr>
              <w:t>裁判、选手、工作人员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275"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sz w:val="22"/>
                <w:szCs w:val="22"/>
                <w:lang w:eastAsia="zh-CN"/>
              </w:rPr>
              <w:t>7</w:t>
            </w:r>
            <w:r>
              <w:rPr>
                <w:rFonts w:hint="eastAsia"/>
                <w:sz w:val="22"/>
                <w:szCs w:val="22"/>
                <w:lang w:eastAsia="zh-CN"/>
              </w:rPr>
              <w:t>：</w:t>
            </w:r>
            <w:r>
              <w:rPr>
                <w:sz w:val="22"/>
                <w:szCs w:val="22"/>
                <w:lang w:eastAsia="zh-CN"/>
              </w:rPr>
              <w:t>45</w:t>
            </w:r>
            <w:r>
              <w:rPr>
                <w:rFonts w:hint="eastAsia"/>
                <w:sz w:val="22"/>
                <w:szCs w:val="22"/>
                <w:lang w:eastAsia="zh-CN"/>
              </w:rPr>
              <w:t>－</w:t>
            </w:r>
            <w:r>
              <w:rPr>
                <w:sz w:val="22"/>
                <w:szCs w:val="22"/>
                <w:lang w:eastAsia="zh-CN"/>
              </w:rPr>
              <w:t>8</w:t>
            </w:r>
            <w:r>
              <w:rPr>
                <w:rFonts w:hint="eastAsia"/>
                <w:sz w:val="22"/>
                <w:szCs w:val="22"/>
                <w:lang w:eastAsia="zh-CN"/>
              </w:rPr>
              <w:t>：</w:t>
            </w:r>
            <w:r>
              <w:rPr>
                <w:sz w:val="22"/>
                <w:szCs w:val="22"/>
                <w:lang w:eastAsia="zh-CN"/>
              </w:rPr>
              <w:t>00</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color w:val="000000"/>
                <w:sz w:val="22"/>
                <w:szCs w:val="22"/>
              </w:rPr>
              <w:t>职工组第一场</w:t>
            </w:r>
            <w:r>
              <w:rPr>
                <w:rFonts w:hint="eastAsia"/>
                <w:color w:val="000000"/>
                <w:sz w:val="22"/>
                <w:szCs w:val="22"/>
                <w:lang w:eastAsia="zh-CN"/>
              </w:rPr>
              <w:t>实操赛前准备</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rFonts w:hint="eastAsia"/>
                <w:color w:val="000000"/>
                <w:sz w:val="22"/>
                <w:szCs w:val="22"/>
              </w:rPr>
            </w:pPr>
            <w:r>
              <w:rPr>
                <w:rFonts w:hint="eastAsia"/>
                <w:color w:val="000000"/>
                <w:sz w:val="22"/>
                <w:szCs w:val="22"/>
              </w:rPr>
              <w:t>裁判、选手、</w:t>
            </w:r>
            <w:r>
              <w:rPr>
                <w:rFonts w:hint="eastAsia"/>
                <w:color w:val="000000"/>
                <w:sz w:val="22"/>
                <w:szCs w:val="22"/>
                <w:lang w:eastAsia="zh-CN"/>
              </w:rPr>
              <w:t>技术</w:t>
            </w:r>
            <w:r>
              <w:rPr>
                <w:rFonts w:hint="eastAsia"/>
                <w:color w:val="000000"/>
                <w:sz w:val="22"/>
                <w:szCs w:val="22"/>
              </w:rPr>
              <w:t>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275"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eastAsia"/>
                <w:color w:val="000000"/>
                <w:sz w:val="22"/>
                <w:szCs w:val="22"/>
              </w:rPr>
            </w:pPr>
            <w:r>
              <w:rPr>
                <w:rFonts w:hint="eastAsia"/>
                <w:color w:val="000000"/>
                <w:sz w:val="22"/>
                <w:szCs w:val="22"/>
              </w:rPr>
              <w:t>职工组第二场选手</w:t>
            </w:r>
            <w:r>
              <w:rPr>
                <w:rFonts w:hint="eastAsia"/>
                <w:color w:val="000000"/>
                <w:sz w:val="22"/>
                <w:szCs w:val="22"/>
                <w:lang w:eastAsia="zh-CN"/>
              </w:rPr>
              <w:t>检录</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rFonts w:hint="eastAsia"/>
                <w:color w:val="000000"/>
                <w:sz w:val="22"/>
                <w:szCs w:val="22"/>
              </w:rPr>
            </w:pPr>
            <w:r>
              <w:rPr>
                <w:rFonts w:hint="eastAsia"/>
                <w:color w:val="000000"/>
                <w:sz w:val="22"/>
                <w:szCs w:val="22"/>
              </w:rPr>
              <w:t>裁判、选手、工作人员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sz w:val="22"/>
                <w:szCs w:val="22"/>
                <w:lang w:eastAsia="zh-CN"/>
              </w:rPr>
              <w:t>8</w:t>
            </w:r>
            <w:r>
              <w:rPr>
                <w:rFonts w:hint="eastAsia"/>
                <w:sz w:val="22"/>
                <w:szCs w:val="22"/>
                <w:lang w:eastAsia="zh-CN"/>
              </w:rPr>
              <w:t>：</w:t>
            </w:r>
            <w:r>
              <w:rPr>
                <w:sz w:val="22"/>
                <w:szCs w:val="22"/>
                <w:lang w:eastAsia="zh-CN"/>
              </w:rPr>
              <w:t>00</w:t>
            </w:r>
            <w:r>
              <w:rPr>
                <w:rFonts w:hint="eastAsia"/>
                <w:sz w:val="22"/>
                <w:szCs w:val="22"/>
                <w:lang w:eastAsia="zh-CN"/>
              </w:rPr>
              <w:t>－</w:t>
            </w:r>
            <w:r>
              <w:rPr>
                <w:sz w:val="22"/>
                <w:szCs w:val="22"/>
                <w:lang w:eastAsia="zh-CN"/>
              </w:rPr>
              <w:t>10</w:t>
            </w:r>
            <w:r>
              <w:rPr>
                <w:rFonts w:hint="eastAsia"/>
                <w:sz w:val="22"/>
                <w:szCs w:val="22"/>
                <w:lang w:eastAsia="zh-CN"/>
              </w:rPr>
              <w:t>：</w:t>
            </w:r>
            <w:r>
              <w:rPr>
                <w:sz w:val="22"/>
                <w:szCs w:val="22"/>
                <w:lang w:eastAsia="zh-CN"/>
              </w:rPr>
              <w:t>00</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color w:val="000000"/>
                <w:sz w:val="22"/>
                <w:szCs w:val="22"/>
              </w:rPr>
              <w:t>职工组第一场</w:t>
            </w:r>
            <w:r>
              <w:rPr>
                <w:rFonts w:hint="eastAsia"/>
                <w:sz w:val="22"/>
                <w:szCs w:val="22"/>
                <w:lang w:eastAsia="zh-CN"/>
              </w:rPr>
              <w:t>实操竞赛</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rFonts w:hint="eastAsia"/>
                <w:color w:val="000000"/>
                <w:sz w:val="22"/>
                <w:szCs w:val="22"/>
              </w:rPr>
            </w:pPr>
            <w:r>
              <w:rPr>
                <w:rFonts w:hint="eastAsia"/>
                <w:color w:val="000000"/>
                <w:sz w:val="22"/>
                <w:szCs w:val="22"/>
              </w:rPr>
              <w:t>裁判、选手、</w:t>
            </w:r>
            <w:r>
              <w:rPr>
                <w:rFonts w:hint="eastAsia"/>
                <w:color w:val="000000"/>
                <w:sz w:val="22"/>
                <w:szCs w:val="22"/>
                <w:lang w:eastAsia="zh-CN"/>
              </w:rPr>
              <w:t>技术</w:t>
            </w:r>
            <w:r>
              <w:rPr>
                <w:rFonts w:hint="eastAsia"/>
                <w:color w:val="000000"/>
                <w:sz w:val="22"/>
                <w:szCs w:val="22"/>
              </w:rPr>
              <w:t>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sz w:val="22"/>
                <w:szCs w:val="22"/>
                <w:lang w:eastAsia="zh-CN"/>
              </w:rPr>
              <w:t>10</w:t>
            </w:r>
            <w:r>
              <w:rPr>
                <w:rFonts w:hint="eastAsia"/>
                <w:sz w:val="22"/>
                <w:szCs w:val="22"/>
                <w:lang w:eastAsia="zh-CN"/>
              </w:rPr>
              <w:t>：</w:t>
            </w:r>
            <w:r>
              <w:rPr>
                <w:sz w:val="22"/>
                <w:szCs w:val="22"/>
                <w:lang w:eastAsia="zh-CN"/>
              </w:rPr>
              <w:t>00</w:t>
            </w:r>
            <w:r>
              <w:rPr>
                <w:rFonts w:hint="eastAsia"/>
                <w:sz w:val="22"/>
                <w:szCs w:val="22"/>
                <w:lang w:eastAsia="zh-CN"/>
              </w:rPr>
              <w:t>－</w:t>
            </w:r>
            <w:r>
              <w:rPr>
                <w:sz w:val="22"/>
                <w:szCs w:val="22"/>
                <w:lang w:eastAsia="zh-CN"/>
              </w:rPr>
              <w:t>10</w:t>
            </w:r>
            <w:r>
              <w:rPr>
                <w:rFonts w:hint="eastAsia"/>
                <w:sz w:val="22"/>
                <w:szCs w:val="22"/>
                <w:lang w:eastAsia="zh-CN"/>
              </w:rPr>
              <w:t>：</w:t>
            </w:r>
            <w:r>
              <w:rPr>
                <w:sz w:val="22"/>
                <w:szCs w:val="22"/>
                <w:lang w:eastAsia="zh-CN"/>
              </w:rPr>
              <w:t>30</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设备恢复</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sz w:val="22"/>
                <w:szCs w:val="22"/>
                <w:lang w:eastAsia="zh-CN"/>
              </w:rPr>
            </w:pPr>
            <w:r>
              <w:rPr>
                <w:rFonts w:hint="eastAsia"/>
                <w:color w:val="000000"/>
                <w:sz w:val="22"/>
                <w:szCs w:val="22"/>
              </w:rPr>
              <w:t>裁判、</w:t>
            </w:r>
            <w:r>
              <w:rPr>
                <w:rFonts w:hint="eastAsia"/>
                <w:color w:val="000000"/>
                <w:sz w:val="22"/>
                <w:szCs w:val="22"/>
                <w:lang w:eastAsia="zh-CN"/>
              </w:rPr>
              <w:t>技术</w:t>
            </w:r>
            <w:r>
              <w:rPr>
                <w:rFonts w:hint="eastAsia"/>
                <w:color w:val="000000"/>
                <w:sz w:val="22"/>
                <w:szCs w:val="22"/>
              </w:rPr>
              <w:t>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rFonts w:hint="eastAsia"/>
                <w:sz w:val="22"/>
                <w:szCs w:val="22"/>
                <w:lang w:eastAsia="zh-CN"/>
              </w:rPr>
            </w:pPr>
            <w:r>
              <w:rPr>
                <w:rFonts w:hint="eastAsia"/>
                <w:sz w:val="22"/>
                <w:szCs w:val="22"/>
                <w:lang w:eastAsia="zh-CN"/>
              </w:rPr>
              <w:t>职工组第二场抽取工位号、实操赛前准备</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sz w:val="22"/>
                <w:szCs w:val="22"/>
                <w:lang w:eastAsia="zh-CN"/>
              </w:rPr>
            </w:pPr>
            <w:r>
              <w:rPr>
                <w:rFonts w:hint="eastAsia"/>
                <w:color w:val="000000"/>
                <w:sz w:val="22"/>
                <w:szCs w:val="22"/>
              </w:rPr>
              <w:t>裁判、选手、</w:t>
            </w:r>
            <w:r>
              <w:rPr>
                <w:rFonts w:hint="eastAsia"/>
                <w:color w:val="000000"/>
                <w:sz w:val="22"/>
                <w:szCs w:val="22"/>
                <w:lang w:eastAsia="zh-CN"/>
              </w:rPr>
              <w:t>技术</w:t>
            </w:r>
            <w:r>
              <w:rPr>
                <w:rFonts w:hint="eastAsia"/>
                <w:color w:val="000000"/>
                <w:sz w:val="22"/>
                <w:szCs w:val="22"/>
              </w:rPr>
              <w:t>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sz w:val="22"/>
                <w:szCs w:val="22"/>
                <w:lang w:eastAsia="zh-CN"/>
              </w:rPr>
              <w:t>10</w:t>
            </w:r>
            <w:r>
              <w:rPr>
                <w:rFonts w:hint="eastAsia"/>
                <w:sz w:val="22"/>
                <w:szCs w:val="22"/>
                <w:lang w:eastAsia="zh-CN"/>
              </w:rPr>
              <w:t>：</w:t>
            </w:r>
            <w:r>
              <w:rPr>
                <w:sz w:val="22"/>
                <w:szCs w:val="22"/>
                <w:lang w:eastAsia="zh-CN"/>
              </w:rPr>
              <w:t>30</w:t>
            </w:r>
            <w:r>
              <w:rPr>
                <w:rFonts w:hint="eastAsia"/>
                <w:sz w:val="22"/>
                <w:szCs w:val="22"/>
                <w:lang w:eastAsia="zh-CN"/>
              </w:rPr>
              <w:t>－</w:t>
            </w:r>
            <w:r>
              <w:rPr>
                <w:sz w:val="22"/>
                <w:szCs w:val="22"/>
                <w:lang w:eastAsia="zh-CN"/>
              </w:rPr>
              <w:t>12</w:t>
            </w:r>
            <w:r>
              <w:rPr>
                <w:rFonts w:hint="eastAsia"/>
                <w:sz w:val="22"/>
                <w:szCs w:val="22"/>
                <w:lang w:eastAsia="zh-CN"/>
              </w:rPr>
              <w:t>：</w:t>
            </w:r>
            <w:r>
              <w:rPr>
                <w:sz w:val="22"/>
                <w:szCs w:val="22"/>
                <w:lang w:eastAsia="zh-CN"/>
              </w:rPr>
              <w:t>30</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color w:val="000000"/>
                <w:sz w:val="22"/>
                <w:szCs w:val="22"/>
              </w:rPr>
              <w:t>职工组第</w:t>
            </w:r>
            <w:r>
              <w:rPr>
                <w:rFonts w:hint="eastAsia"/>
                <w:color w:val="000000"/>
                <w:sz w:val="22"/>
                <w:szCs w:val="22"/>
                <w:lang w:eastAsia="zh-CN"/>
              </w:rPr>
              <w:t>二</w:t>
            </w:r>
            <w:r>
              <w:rPr>
                <w:rFonts w:hint="eastAsia"/>
                <w:color w:val="000000"/>
                <w:sz w:val="22"/>
                <w:szCs w:val="22"/>
              </w:rPr>
              <w:t>场</w:t>
            </w:r>
            <w:r>
              <w:rPr>
                <w:rFonts w:hint="eastAsia"/>
                <w:sz w:val="22"/>
                <w:szCs w:val="22"/>
                <w:lang w:eastAsia="zh-CN"/>
              </w:rPr>
              <w:t>实操竞赛</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rFonts w:hint="eastAsia"/>
                <w:color w:val="000000"/>
                <w:sz w:val="22"/>
                <w:szCs w:val="22"/>
              </w:rPr>
            </w:pPr>
            <w:r>
              <w:rPr>
                <w:rFonts w:hint="eastAsia"/>
                <w:color w:val="000000"/>
                <w:sz w:val="22"/>
                <w:szCs w:val="22"/>
              </w:rPr>
              <w:t>裁判、选手、</w:t>
            </w:r>
            <w:r>
              <w:rPr>
                <w:rFonts w:hint="eastAsia"/>
                <w:color w:val="000000"/>
                <w:sz w:val="22"/>
                <w:szCs w:val="22"/>
                <w:lang w:eastAsia="zh-CN"/>
              </w:rPr>
              <w:t>技术</w:t>
            </w:r>
            <w:r>
              <w:rPr>
                <w:rFonts w:hint="eastAsia"/>
                <w:color w:val="000000"/>
                <w:sz w:val="22"/>
                <w:szCs w:val="22"/>
              </w:rPr>
              <w:t>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sz w:val="22"/>
                <w:szCs w:val="22"/>
                <w:lang w:eastAsia="zh-CN"/>
              </w:rPr>
              <w:t>12</w:t>
            </w:r>
            <w:r>
              <w:rPr>
                <w:rFonts w:hint="eastAsia"/>
                <w:sz w:val="22"/>
                <w:szCs w:val="22"/>
                <w:lang w:eastAsia="zh-CN"/>
              </w:rPr>
              <w:t>：</w:t>
            </w:r>
            <w:r>
              <w:rPr>
                <w:sz w:val="22"/>
                <w:szCs w:val="22"/>
                <w:lang w:eastAsia="zh-CN"/>
              </w:rPr>
              <w:t>30</w:t>
            </w:r>
            <w:r>
              <w:rPr>
                <w:rFonts w:hint="eastAsia"/>
                <w:sz w:val="22"/>
                <w:szCs w:val="22"/>
                <w:lang w:eastAsia="zh-CN"/>
              </w:rPr>
              <w:t>－</w:t>
            </w:r>
            <w:r>
              <w:rPr>
                <w:sz w:val="22"/>
                <w:szCs w:val="22"/>
                <w:lang w:eastAsia="zh-CN"/>
              </w:rPr>
              <w:t>13</w:t>
            </w:r>
            <w:r>
              <w:rPr>
                <w:rFonts w:hint="eastAsia"/>
                <w:sz w:val="22"/>
                <w:szCs w:val="22"/>
                <w:lang w:eastAsia="zh-CN"/>
              </w:rPr>
              <w:t>：</w:t>
            </w:r>
            <w:r>
              <w:rPr>
                <w:sz w:val="22"/>
                <w:szCs w:val="22"/>
                <w:lang w:eastAsia="zh-CN"/>
              </w:rPr>
              <w:t>00</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设备恢复</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sz w:val="22"/>
                <w:szCs w:val="22"/>
                <w:lang w:eastAsia="zh-CN"/>
              </w:rPr>
            </w:pPr>
            <w:r>
              <w:rPr>
                <w:rFonts w:hint="eastAsia"/>
                <w:color w:val="000000"/>
                <w:sz w:val="22"/>
                <w:szCs w:val="22"/>
              </w:rPr>
              <w:t>裁判、</w:t>
            </w:r>
            <w:r>
              <w:rPr>
                <w:rFonts w:hint="eastAsia"/>
                <w:color w:val="000000"/>
                <w:sz w:val="22"/>
                <w:szCs w:val="22"/>
                <w:lang w:eastAsia="zh-CN"/>
              </w:rPr>
              <w:t>技术</w:t>
            </w:r>
            <w:r>
              <w:rPr>
                <w:rFonts w:hint="eastAsia"/>
                <w:color w:val="000000"/>
                <w:sz w:val="22"/>
                <w:szCs w:val="22"/>
              </w:rPr>
              <w:t>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sz w:val="22"/>
                <w:szCs w:val="22"/>
                <w:lang w:eastAsia="zh-CN"/>
              </w:rPr>
              <w:t>13</w:t>
            </w:r>
            <w:r>
              <w:rPr>
                <w:rFonts w:hint="eastAsia"/>
                <w:sz w:val="22"/>
                <w:szCs w:val="22"/>
                <w:lang w:eastAsia="zh-CN"/>
              </w:rPr>
              <w:t>：</w:t>
            </w:r>
            <w:r>
              <w:rPr>
                <w:sz w:val="22"/>
                <w:szCs w:val="22"/>
                <w:lang w:eastAsia="zh-CN"/>
              </w:rPr>
              <w:t>00</w:t>
            </w:r>
            <w:r>
              <w:rPr>
                <w:rFonts w:hint="eastAsia"/>
                <w:sz w:val="22"/>
                <w:szCs w:val="22"/>
                <w:lang w:eastAsia="zh-CN"/>
              </w:rPr>
              <w:t>－</w:t>
            </w:r>
            <w:r>
              <w:rPr>
                <w:sz w:val="22"/>
                <w:szCs w:val="22"/>
                <w:lang w:eastAsia="zh-CN"/>
              </w:rPr>
              <w:t>14</w:t>
            </w:r>
            <w:r>
              <w:rPr>
                <w:rFonts w:hint="eastAsia"/>
                <w:sz w:val="22"/>
                <w:szCs w:val="22"/>
                <w:lang w:eastAsia="zh-CN"/>
              </w:rPr>
              <w:t>：</w:t>
            </w:r>
            <w:r>
              <w:rPr>
                <w:sz w:val="22"/>
                <w:szCs w:val="22"/>
                <w:lang w:eastAsia="zh-CN"/>
              </w:rPr>
              <w:t>00</w:t>
            </w:r>
          </w:p>
        </w:tc>
        <w:tc>
          <w:tcPr>
            <w:tcW w:w="5910" w:type="dxa"/>
            <w:gridSpan w:val="2"/>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sz w:val="22"/>
                <w:szCs w:val="22"/>
                <w:lang w:eastAsia="zh-CN"/>
              </w:rPr>
            </w:pPr>
            <w:r>
              <w:rPr>
                <w:rFonts w:hint="eastAsia"/>
                <w:sz w:val="22"/>
                <w:szCs w:val="22"/>
                <w:lang w:eastAsia="zh-CN"/>
              </w:rPr>
              <w:t>中场休息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sz w:val="22"/>
                <w:szCs w:val="22"/>
                <w:lang w:eastAsia="zh-CN"/>
              </w:rPr>
              <w:t>13</w:t>
            </w:r>
            <w:r>
              <w:rPr>
                <w:rFonts w:hint="eastAsia"/>
                <w:sz w:val="22"/>
                <w:szCs w:val="22"/>
                <w:lang w:eastAsia="zh-CN"/>
              </w:rPr>
              <w:t>：</w:t>
            </w:r>
            <w:r>
              <w:rPr>
                <w:sz w:val="22"/>
                <w:szCs w:val="22"/>
                <w:lang w:eastAsia="zh-CN"/>
              </w:rPr>
              <w:t>30</w:t>
            </w:r>
            <w:r>
              <w:rPr>
                <w:rFonts w:hint="eastAsia"/>
                <w:sz w:val="22"/>
                <w:szCs w:val="22"/>
                <w:lang w:eastAsia="zh-CN"/>
              </w:rPr>
              <w:t>－</w:t>
            </w:r>
            <w:r>
              <w:rPr>
                <w:sz w:val="22"/>
                <w:szCs w:val="22"/>
                <w:lang w:eastAsia="zh-CN"/>
              </w:rPr>
              <w:t>13</w:t>
            </w:r>
            <w:r>
              <w:rPr>
                <w:rFonts w:hint="eastAsia"/>
                <w:sz w:val="22"/>
                <w:szCs w:val="22"/>
                <w:lang w:eastAsia="zh-CN"/>
              </w:rPr>
              <w:t>：</w:t>
            </w:r>
            <w:r>
              <w:rPr>
                <w:sz w:val="22"/>
                <w:szCs w:val="22"/>
                <w:lang w:eastAsia="zh-CN"/>
              </w:rPr>
              <w:t>45</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学生组第一场选手检录、抽取工位号</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sz w:val="22"/>
                <w:szCs w:val="22"/>
                <w:lang w:eastAsia="zh-CN"/>
              </w:rPr>
            </w:pPr>
            <w:r>
              <w:rPr>
                <w:rFonts w:hint="eastAsia"/>
                <w:color w:val="000000"/>
                <w:sz w:val="22"/>
                <w:szCs w:val="22"/>
              </w:rPr>
              <w:t>裁判、选手、工作人员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sz w:val="22"/>
                <w:szCs w:val="22"/>
                <w:lang w:eastAsia="zh-CN"/>
              </w:rPr>
              <w:t>13</w:t>
            </w:r>
            <w:r>
              <w:rPr>
                <w:rFonts w:hint="eastAsia"/>
                <w:sz w:val="22"/>
                <w:szCs w:val="22"/>
                <w:lang w:eastAsia="zh-CN"/>
              </w:rPr>
              <w:t>：</w:t>
            </w:r>
            <w:r>
              <w:rPr>
                <w:sz w:val="22"/>
                <w:szCs w:val="22"/>
                <w:lang w:eastAsia="zh-CN"/>
              </w:rPr>
              <w:t>45</w:t>
            </w:r>
            <w:r>
              <w:rPr>
                <w:rFonts w:hint="eastAsia"/>
                <w:sz w:val="22"/>
                <w:szCs w:val="22"/>
                <w:lang w:eastAsia="zh-CN"/>
              </w:rPr>
              <w:t>－</w:t>
            </w:r>
            <w:r>
              <w:rPr>
                <w:sz w:val="22"/>
                <w:szCs w:val="22"/>
                <w:lang w:eastAsia="zh-CN"/>
              </w:rPr>
              <w:t>14</w:t>
            </w:r>
            <w:r>
              <w:rPr>
                <w:rFonts w:hint="eastAsia"/>
                <w:sz w:val="22"/>
                <w:szCs w:val="22"/>
                <w:lang w:eastAsia="zh-CN"/>
              </w:rPr>
              <w:t>：</w:t>
            </w:r>
            <w:r>
              <w:rPr>
                <w:sz w:val="22"/>
                <w:szCs w:val="22"/>
                <w:lang w:eastAsia="zh-CN"/>
              </w:rPr>
              <w:t>00</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学生组第一场实操赛前准备</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sz w:val="22"/>
                <w:szCs w:val="22"/>
                <w:lang w:eastAsia="zh-CN"/>
              </w:rPr>
            </w:pPr>
            <w:r>
              <w:rPr>
                <w:rFonts w:hint="eastAsia"/>
                <w:color w:val="000000"/>
                <w:sz w:val="22"/>
                <w:szCs w:val="22"/>
              </w:rPr>
              <w:t>裁判、选手、</w:t>
            </w:r>
            <w:r>
              <w:rPr>
                <w:rFonts w:hint="eastAsia"/>
                <w:color w:val="000000"/>
                <w:sz w:val="22"/>
                <w:szCs w:val="22"/>
                <w:lang w:eastAsia="zh-CN"/>
              </w:rPr>
              <w:t>技术</w:t>
            </w:r>
            <w:r>
              <w:rPr>
                <w:rFonts w:hint="eastAsia"/>
                <w:color w:val="000000"/>
                <w:sz w:val="22"/>
                <w:szCs w:val="22"/>
              </w:rPr>
              <w:t>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学生组第二场选手检录</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sz w:val="22"/>
                <w:szCs w:val="22"/>
                <w:lang w:eastAsia="zh-CN"/>
              </w:rPr>
            </w:pPr>
            <w:r>
              <w:rPr>
                <w:rFonts w:hint="eastAsia"/>
                <w:color w:val="000000"/>
                <w:sz w:val="22"/>
                <w:szCs w:val="22"/>
              </w:rPr>
              <w:t>裁判、选手、工作人员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sz w:val="22"/>
                <w:szCs w:val="22"/>
                <w:lang w:eastAsia="zh-CN"/>
              </w:rPr>
              <w:t>14</w:t>
            </w:r>
            <w:r>
              <w:rPr>
                <w:rFonts w:hint="eastAsia"/>
                <w:sz w:val="22"/>
                <w:szCs w:val="22"/>
                <w:lang w:eastAsia="zh-CN"/>
              </w:rPr>
              <w:t>：</w:t>
            </w:r>
            <w:r>
              <w:rPr>
                <w:sz w:val="22"/>
                <w:szCs w:val="22"/>
                <w:lang w:eastAsia="zh-CN"/>
              </w:rPr>
              <w:t>00</w:t>
            </w:r>
            <w:r>
              <w:rPr>
                <w:rFonts w:hint="eastAsia"/>
                <w:sz w:val="22"/>
                <w:szCs w:val="22"/>
                <w:lang w:eastAsia="zh-CN"/>
              </w:rPr>
              <w:t>－</w:t>
            </w:r>
            <w:r>
              <w:rPr>
                <w:sz w:val="22"/>
                <w:szCs w:val="22"/>
                <w:lang w:eastAsia="zh-CN"/>
              </w:rPr>
              <w:t>16</w:t>
            </w:r>
            <w:r>
              <w:rPr>
                <w:rFonts w:hint="eastAsia"/>
                <w:sz w:val="22"/>
                <w:szCs w:val="22"/>
                <w:lang w:eastAsia="zh-CN"/>
              </w:rPr>
              <w:t>：</w:t>
            </w:r>
            <w:r>
              <w:rPr>
                <w:sz w:val="22"/>
                <w:szCs w:val="22"/>
                <w:lang w:eastAsia="zh-CN"/>
              </w:rPr>
              <w:t>00</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学生组第一场实操竞赛</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sz w:val="22"/>
                <w:szCs w:val="22"/>
                <w:lang w:eastAsia="zh-CN"/>
              </w:rPr>
            </w:pPr>
            <w:r>
              <w:rPr>
                <w:rFonts w:hint="eastAsia"/>
                <w:color w:val="000000"/>
                <w:sz w:val="22"/>
                <w:szCs w:val="22"/>
              </w:rPr>
              <w:t>裁判、选手、</w:t>
            </w:r>
            <w:r>
              <w:rPr>
                <w:rFonts w:hint="eastAsia"/>
                <w:color w:val="000000"/>
                <w:sz w:val="22"/>
                <w:szCs w:val="22"/>
                <w:lang w:eastAsia="zh-CN"/>
              </w:rPr>
              <w:t>技术</w:t>
            </w:r>
            <w:r>
              <w:rPr>
                <w:rFonts w:hint="eastAsia"/>
                <w:color w:val="000000"/>
                <w:sz w:val="22"/>
                <w:szCs w:val="22"/>
              </w:rPr>
              <w:t>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sz w:val="22"/>
                <w:szCs w:val="22"/>
                <w:lang w:eastAsia="zh-CN"/>
              </w:rPr>
              <w:t>16</w:t>
            </w:r>
            <w:r>
              <w:rPr>
                <w:rFonts w:hint="eastAsia"/>
                <w:sz w:val="22"/>
                <w:szCs w:val="22"/>
                <w:lang w:eastAsia="zh-CN"/>
              </w:rPr>
              <w:t>：</w:t>
            </w:r>
            <w:r>
              <w:rPr>
                <w:sz w:val="22"/>
                <w:szCs w:val="22"/>
                <w:lang w:eastAsia="zh-CN"/>
              </w:rPr>
              <w:t>00</w:t>
            </w:r>
            <w:r>
              <w:rPr>
                <w:rFonts w:hint="eastAsia"/>
                <w:sz w:val="22"/>
                <w:szCs w:val="22"/>
                <w:lang w:eastAsia="zh-CN"/>
              </w:rPr>
              <w:t>－</w:t>
            </w:r>
            <w:r>
              <w:rPr>
                <w:sz w:val="22"/>
                <w:szCs w:val="22"/>
                <w:lang w:eastAsia="zh-CN"/>
              </w:rPr>
              <w:t>16</w:t>
            </w:r>
            <w:r>
              <w:rPr>
                <w:rFonts w:hint="eastAsia"/>
                <w:sz w:val="22"/>
                <w:szCs w:val="22"/>
                <w:lang w:eastAsia="zh-CN"/>
              </w:rPr>
              <w:t>：</w:t>
            </w:r>
            <w:r>
              <w:rPr>
                <w:sz w:val="22"/>
                <w:szCs w:val="22"/>
                <w:lang w:eastAsia="zh-CN"/>
              </w:rPr>
              <w:t>30</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设备恢复</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sz w:val="22"/>
                <w:szCs w:val="22"/>
                <w:lang w:eastAsia="zh-CN"/>
              </w:rPr>
            </w:pPr>
            <w:r>
              <w:rPr>
                <w:rFonts w:hint="eastAsia"/>
                <w:color w:val="000000"/>
                <w:sz w:val="22"/>
                <w:szCs w:val="22"/>
              </w:rPr>
              <w:t>裁判、</w:t>
            </w:r>
            <w:r>
              <w:rPr>
                <w:rFonts w:hint="eastAsia"/>
                <w:color w:val="000000"/>
                <w:sz w:val="22"/>
                <w:szCs w:val="22"/>
                <w:lang w:eastAsia="zh-CN"/>
              </w:rPr>
              <w:t>技术</w:t>
            </w:r>
            <w:r>
              <w:rPr>
                <w:rFonts w:hint="eastAsia"/>
                <w:color w:val="000000"/>
                <w:sz w:val="22"/>
                <w:szCs w:val="22"/>
              </w:rPr>
              <w:t>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学生组第二场抽取工位号、实操赛前准备</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sz w:val="22"/>
                <w:szCs w:val="22"/>
                <w:lang w:eastAsia="zh-CN"/>
              </w:rPr>
            </w:pPr>
            <w:r>
              <w:rPr>
                <w:rFonts w:hint="eastAsia"/>
                <w:color w:val="000000"/>
                <w:sz w:val="22"/>
                <w:szCs w:val="22"/>
              </w:rPr>
              <w:t>裁判、选手、</w:t>
            </w:r>
            <w:r>
              <w:rPr>
                <w:rFonts w:hint="eastAsia"/>
                <w:color w:val="000000"/>
                <w:sz w:val="22"/>
                <w:szCs w:val="22"/>
                <w:lang w:eastAsia="zh-CN"/>
              </w:rPr>
              <w:t>技术</w:t>
            </w:r>
            <w:r>
              <w:rPr>
                <w:rFonts w:hint="eastAsia"/>
                <w:color w:val="000000"/>
                <w:sz w:val="22"/>
                <w:szCs w:val="22"/>
              </w:rPr>
              <w:t>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sz w:val="22"/>
                <w:szCs w:val="22"/>
                <w:lang w:eastAsia="zh-CN"/>
              </w:rPr>
              <w:t>16</w:t>
            </w:r>
            <w:r>
              <w:rPr>
                <w:rFonts w:hint="eastAsia"/>
                <w:sz w:val="22"/>
                <w:szCs w:val="22"/>
                <w:lang w:eastAsia="zh-CN"/>
              </w:rPr>
              <w:t>：</w:t>
            </w:r>
            <w:r>
              <w:rPr>
                <w:sz w:val="22"/>
                <w:szCs w:val="22"/>
                <w:lang w:eastAsia="zh-CN"/>
              </w:rPr>
              <w:t>30</w:t>
            </w:r>
            <w:r>
              <w:rPr>
                <w:rFonts w:hint="eastAsia"/>
                <w:sz w:val="22"/>
                <w:szCs w:val="22"/>
                <w:lang w:eastAsia="zh-CN"/>
              </w:rPr>
              <w:t>－</w:t>
            </w:r>
            <w:r>
              <w:rPr>
                <w:sz w:val="22"/>
                <w:szCs w:val="22"/>
                <w:lang w:eastAsia="zh-CN"/>
              </w:rPr>
              <w:t>18</w:t>
            </w:r>
            <w:r>
              <w:rPr>
                <w:rFonts w:hint="eastAsia"/>
                <w:sz w:val="22"/>
                <w:szCs w:val="22"/>
                <w:lang w:eastAsia="zh-CN"/>
              </w:rPr>
              <w:t>：</w:t>
            </w:r>
            <w:r>
              <w:rPr>
                <w:sz w:val="22"/>
                <w:szCs w:val="22"/>
                <w:lang w:eastAsia="zh-CN"/>
              </w:rPr>
              <w:t>30</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学生组第二场实操竞赛</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sz w:val="22"/>
                <w:szCs w:val="22"/>
                <w:lang w:eastAsia="zh-CN"/>
              </w:rPr>
            </w:pPr>
            <w:r>
              <w:rPr>
                <w:rFonts w:hint="eastAsia"/>
                <w:color w:val="000000"/>
                <w:sz w:val="22"/>
                <w:szCs w:val="22"/>
              </w:rPr>
              <w:t>裁判、选手、</w:t>
            </w:r>
            <w:r>
              <w:rPr>
                <w:rFonts w:hint="eastAsia"/>
                <w:color w:val="000000"/>
                <w:sz w:val="22"/>
                <w:szCs w:val="22"/>
                <w:lang w:eastAsia="zh-CN"/>
              </w:rPr>
              <w:t>技术</w:t>
            </w:r>
            <w:r>
              <w:rPr>
                <w:rFonts w:hint="eastAsia"/>
                <w:color w:val="000000"/>
                <w:sz w:val="22"/>
                <w:szCs w:val="22"/>
              </w:rPr>
              <w:t>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369" w:hRule="atLeast"/>
          <w:jc w:val="center"/>
        </w:trPr>
        <w:tc>
          <w:tcPr>
            <w:tcW w:w="1042" w:type="dxa"/>
            <w:vMerge w:val="continue"/>
            <w:tcBorders>
              <w:top w:val="single" w:color="auto" w:sz="4" w:space="0"/>
              <w:left w:val="single" w:color="auto" w:sz="12" w:space="0"/>
              <w:bottom w:val="single" w:color="auto" w:sz="4" w:space="0"/>
              <w:right w:val="single" w:color="auto" w:sz="4" w:space="0"/>
            </w:tcBorders>
            <w:vAlign w:val="center"/>
          </w:tcPr>
          <w:p>
            <w:pPr>
              <w:spacing w:line="240" w:lineRule="auto"/>
              <w:ind w:firstLine="0" w:firstLineChars="0"/>
              <w:rPr>
                <w:sz w:val="22"/>
                <w:szCs w:val="22"/>
                <w:lang w:eastAsia="zh-CN"/>
              </w:rPr>
            </w:pPr>
          </w:p>
        </w:tc>
        <w:tc>
          <w:tcPr>
            <w:tcW w:w="1886"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sz w:val="22"/>
                <w:szCs w:val="22"/>
                <w:lang w:eastAsia="zh-CN"/>
              </w:rPr>
              <w:t>18</w:t>
            </w:r>
            <w:r>
              <w:rPr>
                <w:rFonts w:hint="eastAsia"/>
                <w:sz w:val="22"/>
                <w:szCs w:val="22"/>
                <w:lang w:eastAsia="zh-CN"/>
              </w:rPr>
              <w:t>：</w:t>
            </w:r>
            <w:r>
              <w:rPr>
                <w:sz w:val="22"/>
                <w:szCs w:val="22"/>
                <w:lang w:eastAsia="zh-CN"/>
              </w:rPr>
              <w:t>30</w:t>
            </w:r>
            <w:r>
              <w:rPr>
                <w:rFonts w:hint="eastAsia"/>
                <w:sz w:val="22"/>
                <w:szCs w:val="22"/>
                <w:lang w:eastAsia="zh-CN"/>
              </w:rPr>
              <w:t>－</w:t>
            </w:r>
            <w:r>
              <w:rPr>
                <w:sz w:val="22"/>
                <w:szCs w:val="22"/>
                <w:lang w:eastAsia="zh-CN"/>
              </w:rPr>
              <w:t>19</w:t>
            </w:r>
            <w:r>
              <w:rPr>
                <w:rFonts w:hint="eastAsia"/>
                <w:sz w:val="22"/>
                <w:szCs w:val="22"/>
                <w:lang w:eastAsia="zh-CN"/>
              </w:rPr>
              <w:t>：</w:t>
            </w:r>
            <w:r>
              <w:rPr>
                <w:sz w:val="22"/>
                <w:szCs w:val="22"/>
                <w:lang w:eastAsia="zh-CN"/>
              </w:rPr>
              <w:t>00</w:t>
            </w:r>
          </w:p>
        </w:tc>
        <w:tc>
          <w:tcPr>
            <w:tcW w:w="3402" w:type="dxa"/>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rPr>
                <w:sz w:val="22"/>
                <w:szCs w:val="22"/>
                <w:lang w:eastAsia="zh-CN"/>
              </w:rPr>
            </w:pPr>
            <w:r>
              <w:rPr>
                <w:rFonts w:hint="eastAsia"/>
                <w:color w:val="000000"/>
                <w:sz w:val="22"/>
                <w:szCs w:val="22"/>
                <w:lang w:eastAsia="zh-CN"/>
              </w:rPr>
              <w:t>比赛成绩汇总、确认</w:t>
            </w:r>
          </w:p>
        </w:tc>
        <w:tc>
          <w:tcPr>
            <w:tcW w:w="2508" w:type="dxa"/>
            <w:tcBorders>
              <w:top w:val="single" w:color="auto" w:sz="4" w:space="0"/>
              <w:left w:val="single" w:color="auto" w:sz="4" w:space="0"/>
              <w:bottom w:val="single" w:color="auto" w:sz="4" w:space="0"/>
              <w:right w:val="single" w:color="auto" w:sz="12" w:space="0"/>
            </w:tcBorders>
            <w:vAlign w:val="center"/>
          </w:tcPr>
          <w:p>
            <w:pPr>
              <w:spacing w:line="240" w:lineRule="auto"/>
              <w:ind w:firstLine="0" w:firstLineChars="0"/>
              <w:rPr>
                <w:rFonts w:hint="eastAsia"/>
                <w:color w:val="000000"/>
                <w:sz w:val="22"/>
                <w:szCs w:val="22"/>
                <w:lang w:eastAsia="zh-CN"/>
              </w:rPr>
            </w:pPr>
            <w:r>
              <w:rPr>
                <w:rFonts w:hint="eastAsia"/>
                <w:color w:val="000000"/>
                <w:sz w:val="22"/>
                <w:szCs w:val="22"/>
              </w:rPr>
              <w:t>裁判</w:t>
            </w:r>
            <w:r>
              <w:rPr>
                <w:rFonts w:hint="eastAsia"/>
                <w:color w:val="000000"/>
                <w:sz w:val="22"/>
                <w:szCs w:val="22"/>
                <w:lang w:eastAsia="zh-CN"/>
              </w:rPr>
              <w:t>长、录分员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32" w:type="dxa"/>
            <w:left w:w="64" w:type="dxa"/>
            <w:bottom w:w="32" w:type="dxa"/>
            <w:right w:w="64" w:type="dxa"/>
          </w:tblCellMar>
        </w:tblPrEx>
        <w:trPr>
          <w:trHeight w:val="400" w:hRule="atLeast"/>
          <w:jc w:val="center"/>
        </w:trPr>
        <w:tc>
          <w:tcPr>
            <w:tcW w:w="1042" w:type="dxa"/>
            <w:vMerge w:val="continue"/>
            <w:tcBorders>
              <w:top w:val="single" w:color="auto" w:sz="4" w:space="0"/>
              <w:left w:val="single" w:color="auto" w:sz="12" w:space="0"/>
              <w:bottom w:val="single" w:color="auto" w:sz="12" w:space="0"/>
              <w:right w:val="single" w:color="auto" w:sz="4" w:space="0"/>
            </w:tcBorders>
            <w:vAlign w:val="center"/>
          </w:tcPr>
          <w:p>
            <w:pPr>
              <w:spacing w:line="240" w:lineRule="auto"/>
              <w:ind w:firstLine="0" w:firstLineChars="0"/>
              <w:rPr>
                <w:sz w:val="22"/>
                <w:szCs w:val="22"/>
                <w:lang w:eastAsia="zh-CN"/>
              </w:rPr>
            </w:pPr>
          </w:p>
        </w:tc>
        <w:tc>
          <w:tcPr>
            <w:tcW w:w="1886" w:type="dxa"/>
            <w:tcBorders>
              <w:top w:val="single" w:color="auto" w:sz="4" w:space="0"/>
              <w:left w:val="single" w:color="auto" w:sz="4" w:space="0"/>
              <w:bottom w:val="single" w:color="auto" w:sz="12" w:space="0"/>
              <w:right w:val="single" w:color="auto" w:sz="4" w:space="0"/>
            </w:tcBorders>
            <w:vAlign w:val="center"/>
          </w:tcPr>
          <w:p>
            <w:pPr>
              <w:spacing w:line="240" w:lineRule="auto"/>
              <w:ind w:firstLine="0" w:firstLineChars="0"/>
              <w:rPr>
                <w:sz w:val="22"/>
                <w:szCs w:val="22"/>
                <w:lang w:eastAsia="zh-CN"/>
              </w:rPr>
            </w:pPr>
            <w:r>
              <w:rPr>
                <w:sz w:val="22"/>
                <w:szCs w:val="22"/>
                <w:lang w:eastAsia="zh-CN"/>
              </w:rPr>
              <w:t>20</w:t>
            </w:r>
            <w:r>
              <w:rPr>
                <w:rFonts w:hint="eastAsia"/>
                <w:sz w:val="22"/>
                <w:szCs w:val="22"/>
                <w:lang w:eastAsia="zh-CN"/>
              </w:rPr>
              <w:t>：</w:t>
            </w:r>
            <w:r>
              <w:rPr>
                <w:sz w:val="22"/>
                <w:szCs w:val="22"/>
                <w:lang w:eastAsia="zh-CN"/>
              </w:rPr>
              <w:t>00</w:t>
            </w:r>
            <w:r>
              <w:rPr>
                <w:rFonts w:hint="eastAsia"/>
                <w:sz w:val="22"/>
                <w:szCs w:val="22"/>
                <w:lang w:eastAsia="zh-CN"/>
              </w:rPr>
              <w:t>－</w:t>
            </w:r>
            <w:r>
              <w:rPr>
                <w:sz w:val="22"/>
                <w:szCs w:val="22"/>
                <w:lang w:eastAsia="zh-CN"/>
              </w:rPr>
              <w:t>21</w:t>
            </w:r>
            <w:r>
              <w:rPr>
                <w:rFonts w:hint="eastAsia"/>
                <w:sz w:val="22"/>
                <w:szCs w:val="22"/>
                <w:lang w:eastAsia="zh-CN"/>
              </w:rPr>
              <w:t>：</w:t>
            </w:r>
            <w:r>
              <w:rPr>
                <w:sz w:val="22"/>
                <w:szCs w:val="22"/>
                <w:lang w:eastAsia="zh-CN"/>
              </w:rPr>
              <w:t>00</w:t>
            </w:r>
          </w:p>
        </w:tc>
        <w:tc>
          <w:tcPr>
            <w:tcW w:w="3402" w:type="dxa"/>
            <w:tcBorders>
              <w:top w:val="single" w:color="auto" w:sz="4" w:space="0"/>
              <w:left w:val="single" w:color="auto" w:sz="4" w:space="0"/>
              <w:bottom w:val="single" w:color="auto" w:sz="12" w:space="0"/>
              <w:right w:val="single" w:color="auto" w:sz="4" w:space="0"/>
            </w:tcBorders>
            <w:vAlign w:val="center"/>
          </w:tcPr>
          <w:p>
            <w:pPr>
              <w:spacing w:line="240" w:lineRule="auto"/>
              <w:ind w:firstLine="0" w:firstLineChars="0"/>
              <w:rPr>
                <w:sz w:val="22"/>
                <w:szCs w:val="22"/>
                <w:lang w:eastAsia="zh-CN"/>
              </w:rPr>
            </w:pPr>
            <w:r>
              <w:rPr>
                <w:rFonts w:hint="eastAsia"/>
                <w:sz w:val="22"/>
                <w:szCs w:val="22"/>
                <w:lang w:eastAsia="zh-CN"/>
              </w:rPr>
              <w:t>公布成绩</w:t>
            </w:r>
          </w:p>
        </w:tc>
        <w:tc>
          <w:tcPr>
            <w:tcW w:w="2508" w:type="dxa"/>
            <w:tcBorders>
              <w:top w:val="single" w:color="auto" w:sz="4" w:space="0"/>
              <w:left w:val="single" w:color="auto" w:sz="4" w:space="0"/>
              <w:bottom w:val="single" w:color="auto" w:sz="12" w:space="0"/>
              <w:right w:val="single" w:color="auto" w:sz="12" w:space="0"/>
            </w:tcBorders>
            <w:vAlign w:val="center"/>
          </w:tcPr>
          <w:p>
            <w:pPr>
              <w:spacing w:line="240" w:lineRule="auto"/>
              <w:ind w:firstLine="0" w:firstLineChars="0"/>
              <w:rPr>
                <w:sz w:val="22"/>
                <w:szCs w:val="22"/>
                <w:lang w:eastAsia="zh-CN"/>
              </w:rPr>
            </w:pPr>
            <w:r>
              <w:rPr>
                <w:rFonts w:hint="eastAsia"/>
                <w:color w:val="000000"/>
                <w:sz w:val="22"/>
                <w:szCs w:val="22"/>
              </w:rPr>
              <w:t>裁判</w:t>
            </w:r>
            <w:r>
              <w:rPr>
                <w:rFonts w:hint="eastAsia"/>
                <w:color w:val="000000"/>
                <w:sz w:val="22"/>
                <w:szCs w:val="22"/>
                <w:lang w:eastAsia="zh-CN"/>
              </w:rPr>
              <w:t>长</w:t>
            </w:r>
          </w:p>
        </w:tc>
      </w:tr>
    </w:tbl>
    <w:p>
      <w:pPr>
        <w:pStyle w:val="2"/>
        <w:keepNext/>
        <w:ind w:firstLine="640"/>
      </w:pPr>
      <w:bookmarkStart w:id="25" w:name="_Toc212121331"/>
      <w:r>
        <w:t>八、大赛赛题</w:t>
      </w:r>
      <w:bookmarkEnd w:id="25"/>
    </w:p>
    <w:p>
      <w:pPr>
        <w:ind w:firstLine="684"/>
      </w:pPr>
      <w:r>
        <w:rPr>
          <w:spacing w:val="22"/>
        </w:rPr>
        <w:t>本次比赛将重点考察参赛选手对于制造业关键场景数字化</w:t>
      </w:r>
      <w:r>
        <w:t>改造问题的解决能力。具体包括，围绕装备制造行业典型场景数字化转型问题，开展需求分析和场景建模，对场景的主要设备组</w:t>
      </w:r>
      <w:r>
        <w:rPr>
          <w:spacing w:val="4"/>
        </w:rPr>
        <w:t>成、功能、属性和业务逻辑进行数字化分析和设计，进行标准产</w:t>
      </w:r>
      <w:r>
        <w:rPr>
          <w:spacing w:val="7"/>
        </w:rPr>
        <w:t>品选型，提出数字化转型解决方案。基于数字化解决方案建</w:t>
      </w:r>
      <w:r>
        <w:t>模设</w:t>
      </w:r>
      <w:r>
        <w:rPr>
          <w:spacing w:val="5"/>
        </w:rPr>
        <w:t>计，进行数字化产线仿真与搭建、数字化系统管理与运行维护，</w:t>
      </w:r>
      <w:r>
        <w:rPr>
          <w:spacing w:val="7"/>
        </w:rPr>
        <w:t>最终实现数字化解决方案交付与运营。同时对选手对于制造业数</w:t>
      </w:r>
      <w:r>
        <w:t>字化转型相关政策法规、企业数字化转型的战略规划与设计理念、</w:t>
      </w:r>
      <w:r>
        <w:rPr>
          <w:spacing w:val="5"/>
        </w:rPr>
        <w:t>数字化转型解决方案设计、数字化转型基础技术、职</w:t>
      </w:r>
      <w:r>
        <w:rPr>
          <w:spacing w:val="4"/>
        </w:rPr>
        <w:t>业素养与安</w:t>
      </w:r>
      <w:r>
        <w:rPr>
          <w:spacing w:val="8"/>
        </w:rPr>
        <w:t>全意识等理论知识的掌握情况进行考核。</w:t>
      </w:r>
    </w:p>
    <w:p>
      <w:pPr>
        <w:pStyle w:val="2"/>
        <w:ind w:firstLine="640"/>
      </w:pPr>
      <w:bookmarkStart w:id="26" w:name="_Toc212121332"/>
      <w:r>
        <w:t>九、大赛评分标准制定原则、评分方法、评分细则及评分方</w:t>
      </w:r>
      <w:bookmarkStart w:id="27" w:name="bookmark22"/>
      <w:bookmarkEnd w:id="27"/>
      <w:r>
        <w:t>式</w:t>
      </w:r>
      <w:bookmarkEnd w:id="26"/>
    </w:p>
    <w:p>
      <w:pPr>
        <w:pStyle w:val="3"/>
        <w:ind w:firstLine="640"/>
      </w:pPr>
      <w:bookmarkStart w:id="28" w:name="bookmark38"/>
      <w:bookmarkEnd w:id="28"/>
      <w:bookmarkStart w:id="29" w:name="_Toc212121333"/>
      <w:r>
        <w:t>（一）评分标准制定原则</w:t>
      </w:r>
      <w:bookmarkEnd w:id="29"/>
    </w:p>
    <w:p>
      <w:pPr>
        <w:ind w:firstLine="640"/>
      </w:pPr>
      <w:r>
        <w:t>依据参赛选手完成的情况实施综合评定。评定依据制造业数字化转型赛项技术专家组制定的考核标准进行评分，全面评价参</w:t>
      </w:r>
      <w:r>
        <w:rPr>
          <w:spacing w:val="2"/>
        </w:rPr>
        <w:t>赛选手职业能力，本着</w:t>
      </w:r>
      <w:r>
        <w:rPr>
          <w:rFonts w:ascii="宋体" w:hAnsi="宋体" w:eastAsia="宋体" w:cs="宋体"/>
          <w:spacing w:val="2"/>
        </w:rPr>
        <w:t>“</w:t>
      </w:r>
      <w:r>
        <w:rPr>
          <w:spacing w:val="2"/>
        </w:rPr>
        <w:t>科学严谨、公正公平、可操作性强、突</w:t>
      </w:r>
      <w:bookmarkStart w:id="30" w:name="bookmark23"/>
      <w:bookmarkEnd w:id="30"/>
      <w:r>
        <w:rPr>
          <w:spacing w:val="6"/>
        </w:rPr>
        <w:t>出工匠精神</w:t>
      </w:r>
      <w:r>
        <w:rPr>
          <w:rFonts w:ascii="宋体" w:hAnsi="宋体" w:eastAsia="宋体" w:cs="宋体"/>
          <w:spacing w:val="6"/>
        </w:rPr>
        <w:t>”</w:t>
      </w:r>
      <w:r>
        <w:rPr>
          <w:spacing w:val="6"/>
        </w:rPr>
        <w:t>的原则制定评分标准。</w:t>
      </w:r>
    </w:p>
    <w:p>
      <w:pPr>
        <w:pStyle w:val="3"/>
        <w:ind w:firstLine="640"/>
      </w:pPr>
      <w:bookmarkStart w:id="31" w:name="bookmark39"/>
      <w:bookmarkEnd w:id="31"/>
      <w:bookmarkStart w:id="32" w:name="_Toc212121334"/>
      <w:r>
        <w:t>（二）评分方法</w:t>
      </w:r>
      <w:bookmarkEnd w:id="32"/>
    </w:p>
    <w:p>
      <w:pPr>
        <w:ind w:firstLine="640"/>
      </w:pPr>
      <w:r>
        <w:rPr>
          <w:rFonts w:eastAsia="Times New Roman" w:cs="Times New Roman"/>
        </w:rPr>
        <w:t>1.</w:t>
      </w:r>
      <w:r>
        <w:t>基本评定方法</w:t>
      </w:r>
    </w:p>
    <w:p>
      <w:pPr>
        <w:ind w:firstLine="626"/>
      </w:pPr>
      <w:r>
        <w:rPr>
          <w:spacing w:val="-7"/>
        </w:rPr>
        <w:t>裁判组在坚持</w:t>
      </w:r>
      <w:r>
        <w:rPr>
          <w:rFonts w:ascii="宋体" w:hAnsi="宋体" w:eastAsia="宋体" w:cs="宋体"/>
          <w:spacing w:val="-7"/>
        </w:rPr>
        <w:t>“</w:t>
      </w:r>
      <w:r>
        <w:rPr>
          <w:spacing w:val="-7"/>
        </w:rPr>
        <w:t>公平、公正、公开、科学、规范</w:t>
      </w:r>
      <w:r>
        <w:rPr>
          <w:rFonts w:ascii="宋体" w:hAnsi="宋体" w:eastAsia="宋体" w:cs="宋体"/>
          <w:spacing w:val="-7"/>
        </w:rPr>
        <w:t>”</w:t>
      </w:r>
      <w:r>
        <w:rPr>
          <w:spacing w:val="-7"/>
        </w:rPr>
        <w:t>的原</w:t>
      </w:r>
      <w:r>
        <w:rPr>
          <w:spacing w:val="-8"/>
        </w:rPr>
        <w:t>则下，</w:t>
      </w:r>
      <w:r>
        <w:rPr>
          <w:spacing w:val="6"/>
        </w:rPr>
        <w:t>各负其责，按照制订的评分细则进行评分。评分方法采用现场评</w:t>
      </w:r>
      <w:r>
        <w:rPr>
          <w:spacing w:val="8"/>
        </w:rPr>
        <w:t>分与结果评分结合的方式。</w:t>
      </w:r>
    </w:p>
    <w:p>
      <w:pPr>
        <w:ind w:firstLine="654"/>
      </w:pPr>
      <w:r>
        <w:rPr>
          <w:spacing w:val="7"/>
        </w:rPr>
        <w:t>现场评分：裁判组在比赛过程中对参赛选手的安全文明生产</w:t>
      </w:r>
      <w:r>
        <w:rPr>
          <w:spacing w:val="5"/>
        </w:rPr>
        <w:t>以及系统安装调试情况进行观察和评价，并现场评分。</w:t>
      </w:r>
    </w:p>
    <w:p>
      <w:pPr>
        <w:ind w:firstLine="654"/>
      </w:pPr>
      <w:r>
        <w:rPr>
          <w:spacing w:val="7"/>
        </w:rPr>
        <w:t>成绩汇总：实操比赛成绩经过解密后与选手理</w:t>
      </w:r>
      <w:r>
        <w:rPr>
          <w:spacing w:val="6"/>
        </w:rPr>
        <w:t>论成绩进行加</w:t>
      </w:r>
      <w:r>
        <w:rPr>
          <w:spacing w:val="5"/>
        </w:rPr>
        <w:t>权计算，确定最终比赛成绩，经裁判长审核后签</w:t>
      </w:r>
      <w:r>
        <w:rPr>
          <w:spacing w:val="2"/>
        </w:rPr>
        <w:t>字确认。</w:t>
      </w:r>
    </w:p>
    <w:p>
      <w:pPr>
        <w:ind w:firstLine="654"/>
      </w:pPr>
      <w:r>
        <w:rPr>
          <w:rFonts w:eastAsia="Times New Roman" w:cs="Times New Roman"/>
          <w:spacing w:val="7"/>
        </w:rPr>
        <w:t>2.</w:t>
      </w:r>
      <w:r>
        <w:rPr>
          <w:spacing w:val="7"/>
        </w:rPr>
        <w:t>相同成绩处理</w:t>
      </w:r>
    </w:p>
    <w:p>
      <w:pPr>
        <w:ind w:firstLine="640"/>
        <w:rPr>
          <w:lang w:eastAsia="zh-CN"/>
        </w:rPr>
      </w:pPr>
      <w:r>
        <w:rPr>
          <w:rFonts w:hint="eastAsia" w:ascii="仿宋_GB2312" w:hAnsi="仿宋_GB2312" w:cs="仿宋_GB2312"/>
          <w:szCs w:val="32"/>
          <w:lang w:eastAsia="zh-CN"/>
        </w:rPr>
        <w:t>两队选手理论成绩总分相同时，以两队选手交卷总时间较短的队伍名次在前。</w:t>
      </w:r>
      <w:r>
        <w:rPr>
          <w:rFonts w:hint="eastAsia"/>
          <w:lang w:eastAsia="zh-CN"/>
        </w:rPr>
        <w:t>根据理论考试排名选拔不超过20队参赛选手参加实际操作比赛（职工组、学生组各10队）。</w:t>
      </w:r>
    </w:p>
    <w:p>
      <w:pPr>
        <w:ind w:firstLine="640"/>
      </w:pPr>
      <w:r>
        <w:rPr>
          <w:rFonts w:hint="eastAsia"/>
          <w:lang w:eastAsia="zh-CN"/>
        </w:rPr>
        <w:t>进入实操比赛的选手，</w:t>
      </w:r>
      <w:r>
        <w:t>总成绩相同时，以实践操作竞赛成绩得分高的名次在前；总</w:t>
      </w:r>
      <w:r>
        <w:rPr>
          <w:spacing w:val="7"/>
        </w:rPr>
        <w:t>成绩和实践操作竞赛成绩均相同时，按照以下方法进行排名：</w:t>
      </w:r>
    </w:p>
    <w:p>
      <w:pPr>
        <w:ind w:firstLine="656"/>
      </w:pPr>
      <w:r>
        <w:rPr>
          <w:spacing w:val="8"/>
        </w:rPr>
        <w:t>实操比赛任务三（数字化系统管理与运行维护）得分高的名</w:t>
      </w:r>
      <w:r>
        <w:rPr>
          <w:spacing w:val="2"/>
        </w:rPr>
        <w:t>次在前；当上述得分仍相同时，任务二（数字化产线仿真与搭建）</w:t>
      </w:r>
      <w:r>
        <w:t>得分高的名次在前；当上述得分仍相同时，任务一（数字化解决方案建模设计）得分高的名次在前；当上述得分仍相同时，任务</w:t>
      </w:r>
      <w:bookmarkStart w:id="33" w:name="bookmark24"/>
      <w:bookmarkEnd w:id="33"/>
      <w:r>
        <w:rPr>
          <w:spacing w:val="8"/>
        </w:rPr>
        <w:t>四（数字化解决方案交付与运营）得分高的名次在前。</w:t>
      </w:r>
    </w:p>
    <w:p>
      <w:pPr>
        <w:pStyle w:val="3"/>
        <w:ind w:firstLine="640"/>
      </w:pPr>
      <w:bookmarkStart w:id="34" w:name="bookmark40"/>
      <w:bookmarkEnd w:id="34"/>
      <w:bookmarkStart w:id="35" w:name="_Toc212121335"/>
      <w:r>
        <w:t>（三）评分细则（评分指标）</w:t>
      </w:r>
      <w:bookmarkEnd w:id="35"/>
    </w:p>
    <w:p>
      <w:pPr>
        <w:pStyle w:val="31"/>
      </w:pPr>
      <w:r>
        <w:rPr>
          <w:rFonts w:hint="eastAsia"/>
        </w:rPr>
        <w:t>表</w:t>
      </w:r>
      <w:r>
        <w:fldChar w:fldCharType="begin"/>
      </w:r>
      <w:r>
        <w:instrText xml:space="preserve"> </w:instrText>
      </w:r>
      <w:r>
        <w:rPr>
          <w:rFonts w:hint="eastAsia"/>
        </w:rPr>
        <w:instrText xml:space="preserve">SEQ 表 \* ARABIC</w:instrText>
      </w:r>
      <w:r>
        <w:instrText xml:space="preserve"> </w:instrText>
      </w:r>
      <w:r>
        <w:fldChar w:fldCharType="separate"/>
      </w:r>
      <w:r>
        <w:t>6</w:t>
      </w:r>
      <w:r>
        <w:fldChar w:fldCharType="end"/>
      </w:r>
      <w:r>
        <w:rPr>
          <w:rFonts w:hint="eastAsia"/>
          <w:lang w:eastAsia="zh-CN"/>
        </w:rPr>
        <w:t xml:space="preserve"> </w:t>
      </w:r>
      <w:r>
        <w:t>评分细则</w:t>
      </w:r>
    </w:p>
    <w:tbl>
      <w:tblPr>
        <w:tblStyle w:val="54"/>
        <w:tblW w:w="898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79"/>
        <w:gridCol w:w="43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4679" w:type="dxa"/>
            <w:vAlign w:val="center"/>
          </w:tcPr>
          <w:p>
            <w:pPr>
              <w:pStyle w:val="27"/>
              <w:spacing w:line="240" w:lineRule="auto"/>
              <w:ind w:firstLine="0" w:firstLineChars="0"/>
              <w:jc w:val="center"/>
              <w:rPr>
                <w:rFonts w:ascii="Times New Roman" w:hAnsi="Times New Roman" w:eastAsia="仿宋_GB2312"/>
                <w:sz w:val="28"/>
                <w:szCs w:val="28"/>
              </w:rPr>
            </w:pPr>
            <w:r>
              <w:rPr>
                <w:rFonts w:hint="eastAsia" w:ascii="Times New Roman" w:hAnsi="Times New Roman" w:eastAsia="仿宋_GB2312"/>
                <w:b/>
                <w:bCs/>
                <w:spacing w:val="2"/>
                <w:sz w:val="28"/>
                <w:szCs w:val="28"/>
              </w:rPr>
              <w:t>一级指标</w:t>
            </w:r>
          </w:p>
        </w:tc>
        <w:tc>
          <w:tcPr>
            <w:tcW w:w="4304" w:type="dxa"/>
            <w:vAlign w:val="center"/>
          </w:tcPr>
          <w:p>
            <w:pPr>
              <w:pStyle w:val="27"/>
              <w:spacing w:line="240" w:lineRule="auto"/>
              <w:ind w:firstLine="0" w:firstLineChars="0"/>
              <w:jc w:val="center"/>
              <w:rPr>
                <w:rFonts w:ascii="Times New Roman" w:hAnsi="Times New Roman" w:eastAsia="仿宋_GB2312"/>
                <w:sz w:val="28"/>
                <w:szCs w:val="28"/>
              </w:rPr>
            </w:pPr>
            <w:r>
              <w:rPr>
                <w:rFonts w:hint="eastAsia" w:ascii="Times New Roman" w:hAnsi="Times New Roman" w:eastAsia="仿宋_GB2312"/>
                <w:b/>
                <w:bCs/>
                <w:spacing w:val="3"/>
                <w:sz w:val="28"/>
                <w:szCs w:val="28"/>
              </w:rPr>
              <w:t>二级指标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4679" w:type="dxa"/>
            <w:vMerge w:val="restart"/>
            <w:tcBorders>
              <w:bottom w:val="nil"/>
            </w:tcBorders>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7"/>
                <w:sz w:val="28"/>
                <w:szCs w:val="28"/>
              </w:rPr>
              <w:t>数字化解决方案建模设计</w:t>
            </w:r>
            <w:r>
              <w:rPr>
                <w:rFonts w:hint="eastAsia" w:ascii="Times New Roman" w:hAnsi="Times New Roman" w:eastAsia="仿宋_GB2312"/>
                <w:spacing w:val="2"/>
                <w:sz w:val="28"/>
                <w:szCs w:val="28"/>
              </w:rPr>
              <w:t>（</w:t>
            </w:r>
            <w:r>
              <w:rPr>
                <w:rFonts w:ascii="Times New Roman" w:hAnsi="Times New Roman" w:eastAsia="仿宋_GB2312" w:cs="Times New Roman"/>
                <w:spacing w:val="2"/>
                <w:sz w:val="28"/>
                <w:szCs w:val="28"/>
              </w:rPr>
              <w:t>20</w:t>
            </w:r>
            <w:r>
              <w:rPr>
                <w:rFonts w:hint="eastAsia" w:ascii="Times New Roman" w:hAnsi="Times New Roman" w:eastAsia="仿宋_GB2312"/>
                <w:spacing w:val="2"/>
                <w:sz w:val="28"/>
                <w:szCs w:val="28"/>
              </w:rPr>
              <w:t>分）</w:t>
            </w:r>
          </w:p>
        </w:tc>
        <w:tc>
          <w:tcPr>
            <w:tcW w:w="4304"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8"/>
                <w:sz w:val="28"/>
                <w:szCs w:val="28"/>
              </w:rPr>
              <w:t>数字化转型需求分析和建模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4679" w:type="dxa"/>
            <w:vMerge w:val="continue"/>
            <w:tcBorders>
              <w:top w:val="nil"/>
            </w:tcBorders>
            <w:vAlign w:val="center"/>
          </w:tcPr>
          <w:p>
            <w:pPr>
              <w:spacing w:line="240" w:lineRule="auto"/>
              <w:ind w:firstLine="0" w:firstLineChars="0"/>
              <w:jc w:val="both"/>
              <w:rPr>
                <w:sz w:val="28"/>
                <w:szCs w:val="28"/>
              </w:rPr>
            </w:pPr>
          </w:p>
        </w:tc>
        <w:tc>
          <w:tcPr>
            <w:tcW w:w="4304"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8"/>
                <w:sz w:val="28"/>
                <w:szCs w:val="28"/>
              </w:rPr>
              <w:t>数字化解决方案设计和选型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4679" w:type="dxa"/>
            <w:vMerge w:val="restart"/>
            <w:tcBorders>
              <w:bottom w:val="nil"/>
            </w:tcBorders>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7"/>
                <w:sz w:val="28"/>
                <w:szCs w:val="28"/>
              </w:rPr>
              <w:t>数字化产线仿真与搭建</w:t>
            </w:r>
            <w:r>
              <w:rPr>
                <w:rFonts w:hint="eastAsia" w:ascii="Times New Roman" w:hAnsi="Times New Roman" w:eastAsia="仿宋_GB2312"/>
                <w:spacing w:val="2"/>
                <w:sz w:val="28"/>
                <w:szCs w:val="28"/>
              </w:rPr>
              <w:t>（</w:t>
            </w:r>
            <w:r>
              <w:rPr>
                <w:rFonts w:ascii="Times New Roman" w:hAnsi="Times New Roman" w:eastAsia="仿宋_GB2312" w:cs="Times New Roman"/>
                <w:spacing w:val="2"/>
                <w:sz w:val="28"/>
                <w:szCs w:val="28"/>
              </w:rPr>
              <w:t>20</w:t>
            </w:r>
            <w:r>
              <w:rPr>
                <w:rFonts w:hint="eastAsia" w:ascii="Times New Roman" w:hAnsi="Times New Roman" w:eastAsia="仿宋_GB2312"/>
                <w:spacing w:val="2"/>
                <w:sz w:val="28"/>
                <w:szCs w:val="28"/>
              </w:rPr>
              <w:t>分）</w:t>
            </w:r>
          </w:p>
        </w:tc>
        <w:tc>
          <w:tcPr>
            <w:tcW w:w="4304"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8"/>
                <w:sz w:val="28"/>
                <w:szCs w:val="28"/>
              </w:rPr>
              <w:t>虚拟仿真场景搭建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4679" w:type="dxa"/>
            <w:vMerge w:val="continue"/>
            <w:tcBorders>
              <w:top w:val="nil"/>
              <w:bottom w:val="nil"/>
            </w:tcBorders>
            <w:vAlign w:val="center"/>
          </w:tcPr>
          <w:p>
            <w:pPr>
              <w:spacing w:line="240" w:lineRule="auto"/>
              <w:ind w:firstLine="0" w:firstLineChars="0"/>
              <w:jc w:val="both"/>
              <w:rPr>
                <w:sz w:val="28"/>
                <w:szCs w:val="28"/>
              </w:rPr>
            </w:pPr>
          </w:p>
        </w:tc>
        <w:tc>
          <w:tcPr>
            <w:tcW w:w="4304"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4"/>
                <w:sz w:val="28"/>
                <w:szCs w:val="28"/>
              </w:rPr>
              <w:t>网络搭建与数据采集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4679" w:type="dxa"/>
            <w:vMerge w:val="continue"/>
            <w:tcBorders>
              <w:top w:val="nil"/>
            </w:tcBorders>
            <w:vAlign w:val="center"/>
          </w:tcPr>
          <w:p>
            <w:pPr>
              <w:spacing w:line="240" w:lineRule="auto"/>
              <w:ind w:firstLine="0" w:firstLineChars="0"/>
              <w:jc w:val="both"/>
              <w:rPr>
                <w:sz w:val="28"/>
                <w:szCs w:val="28"/>
              </w:rPr>
            </w:pPr>
          </w:p>
        </w:tc>
        <w:tc>
          <w:tcPr>
            <w:tcW w:w="4304"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8"/>
                <w:sz w:val="28"/>
                <w:szCs w:val="28"/>
              </w:rPr>
              <w:t>智能产线安装与调试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4679" w:type="dxa"/>
            <w:vMerge w:val="restart"/>
            <w:tcBorders>
              <w:bottom w:val="nil"/>
            </w:tcBorders>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8"/>
                <w:sz w:val="28"/>
                <w:szCs w:val="28"/>
              </w:rPr>
              <w:t>数字化系统管理与运行维护</w:t>
            </w:r>
            <w:r>
              <w:rPr>
                <w:rFonts w:hint="eastAsia" w:ascii="Times New Roman" w:hAnsi="Times New Roman" w:eastAsia="仿宋_GB2312"/>
                <w:spacing w:val="2"/>
                <w:sz w:val="28"/>
                <w:szCs w:val="28"/>
              </w:rPr>
              <w:t>（</w:t>
            </w:r>
            <w:r>
              <w:rPr>
                <w:rFonts w:ascii="Times New Roman" w:hAnsi="Times New Roman" w:eastAsia="仿宋_GB2312" w:cs="Times New Roman"/>
                <w:spacing w:val="2"/>
                <w:sz w:val="28"/>
                <w:szCs w:val="28"/>
              </w:rPr>
              <w:t>40</w:t>
            </w:r>
            <w:r>
              <w:rPr>
                <w:rFonts w:hint="eastAsia" w:ascii="Times New Roman" w:hAnsi="Times New Roman" w:eastAsia="仿宋_GB2312"/>
                <w:spacing w:val="2"/>
                <w:sz w:val="28"/>
                <w:szCs w:val="28"/>
              </w:rPr>
              <w:t>分）</w:t>
            </w:r>
          </w:p>
        </w:tc>
        <w:tc>
          <w:tcPr>
            <w:tcW w:w="4304"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8"/>
                <w:sz w:val="28"/>
                <w:szCs w:val="28"/>
              </w:rPr>
              <w:t>工业产线程序智能化生成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4679" w:type="dxa"/>
            <w:vMerge w:val="continue"/>
            <w:tcBorders>
              <w:top w:val="nil"/>
              <w:bottom w:val="nil"/>
            </w:tcBorders>
            <w:vAlign w:val="center"/>
          </w:tcPr>
          <w:p>
            <w:pPr>
              <w:spacing w:line="240" w:lineRule="auto"/>
              <w:ind w:firstLine="0" w:firstLineChars="0"/>
              <w:jc w:val="both"/>
              <w:rPr>
                <w:sz w:val="28"/>
                <w:szCs w:val="28"/>
              </w:rPr>
            </w:pPr>
          </w:p>
        </w:tc>
        <w:tc>
          <w:tcPr>
            <w:tcW w:w="4304"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6"/>
                <w:sz w:val="28"/>
                <w:szCs w:val="28"/>
              </w:rPr>
              <w:t>数字孪生调试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4679" w:type="dxa"/>
            <w:vMerge w:val="continue"/>
            <w:tcBorders>
              <w:top w:val="nil"/>
              <w:bottom w:val="nil"/>
            </w:tcBorders>
            <w:vAlign w:val="center"/>
          </w:tcPr>
          <w:p>
            <w:pPr>
              <w:spacing w:line="240" w:lineRule="auto"/>
              <w:ind w:firstLine="0" w:firstLineChars="0"/>
              <w:jc w:val="both"/>
              <w:rPr>
                <w:sz w:val="28"/>
                <w:szCs w:val="28"/>
              </w:rPr>
            </w:pPr>
          </w:p>
        </w:tc>
        <w:tc>
          <w:tcPr>
            <w:tcW w:w="4304"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8"/>
                <w:sz w:val="28"/>
                <w:szCs w:val="28"/>
              </w:rPr>
              <w:t>智能产线应用编程与调试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4679" w:type="dxa"/>
            <w:vMerge w:val="continue"/>
            <w:tcBorders>
              <w:top w:val="nil"/>
            </w:tcBorders>
            <w:vAlign w:val="center"/>
          </w:tcPr>
          <w:p>
            <w:pPr>
              <w:spacing w:line="240" w:lineRule="auto"/>
              <w:ind w:firstLine="0" w:firstLineChars="0"/>
              <w:jc w:val="both"/>
              <w:rPr>
                <w:sz w:val="28"/>
                <w:szCs w:val="28"/>
              </w:rPr>
            </w:pPr>
          </w:p>
        </w:tc>
        <w:tc>
          <w:tcPr>
            <w:tcW w:w="4304"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8"/>
                <w:sz w:val="28"/>
                <w:szCs w:val="28"/>
              </w:rPr>
              <w:t>智能运维云平台搭建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4679"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8"/>
                <w:sz w:val="28"/>
                <w:szCs w:val="28"/>
              </w:rPr>
              <w:t>数字化解决方案交付与运营</w:t>
            </w:r>
            <w:r>
              <w:rPr>
                <w:rFonts w:hint="eastAsia" w:ascii="Times New Roman" w:hAnsi="Times New Roman" w:eastAsia="仿宋_GB2312"/>
                <w:spacing w:val="-17"/>
                <w:sz w:val="28"/>
                <w:szCs w:val="28"/>
              </w:rPr>
              <w:t>（</w:t>
            </w:r>
            <w:r>
              <w:rPr>
                <w:rFonts w:ascii="Times New Roman" w:hAnsi="Times New Roman" w:eastAsia="仿宋_GB2312" w:cs="Times New Roman"/>
                <w:spacing w:val="-17"/>
                <w:sz w:val="28"/>
                <w:szCs w:val="28"/>
              </w:rPr>
              <w:t>15</w:t>
            </w:r>
            <w:r>
              <w:rPr>
                <w:rFonts w:hint="eastAsia" w:ascii="Times New Roman" w:hAnsi="Times New Roman" w:eastAsia="仿宋_GB2312"/>
                <w:spacing w:val="-17"/>
                <w:sz w:val="28"/>
                <w:szCs w:val="28"/>
              </w:rPr>
              <w:t>分）</w:t>
            </w:r>
          </w:p>
        </w:tc>
        <w:tc>
          <w:tcPr>
            <w:tcW w:w="4304"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8"/>
                <w:sz w:val="28"/>
                <w:szCs w:val="28"/>
              </w:rPr>
              <w:t>项目交付与技术支持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4679"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7"/>
                <w:sz w:val="28"/>
                <w:szCs w:val="28"/>
              </w:rPr>
              <w:t>职业素养与安全意识</w:t>
            </w:r>
            <w:r>
              <w:rPr>
                <w:rFonts w:hint="eastAsia" w:ascii="Times New Roman" w:hAnsi="Times New Roman" w:eastAsia="仿宋_GB2312"/>
                <w:spacing w:val="7"/>
                <w:sz w:val="28"/>
                <w:szCs w:val="28"/>
                <w:lang w:eastAsia="zh-CN"/>
              </w:rPr>
              <w:t>（5分）</w:t>
            </w:r>
          </w:p>
        </w:tc>
        <w:tc>
          <w:tcPr>
            <w:tcW w:w="4304" w:type="dxa"/>
            <w:vAlign w:val="center"/>
          </w:tcPr>
          <w:p>
            <w:pPr>
              <w:pStyle w:val="27"/>
              <w:spacing w:line="240" w:lineRule="auto"/>
              <w:ind w:firstLine="0" w:firstLineChars="0"/>
              <w:jc w:val="both"/>
              <w:rPr>
                <w:rFonts w:ascii="Times New Roman" w:hAnsi="Times New Roman" w:eastAsia="仿宋_GB2312"/>
                <w:sz w:val="28"/>
                <w:szCs w:val="28"/>
              </w:rPr>
            </w:pPr>
            <w:r>
              <w:rPr>
                <w:rFonts w:hint="eastAsia" w:ascii="Times New Roman" w:hAnsi="Times New Roman" w:eastAsia="仿宋_GB2312"/>
                <w:spacing w:val="7"/>
                <w:sz w:val="28"/>
                <w:szCs w:val="28"/>
              </w:rPr>
              <w:t>职业素养与安全意识</w:t>
            </w:r>
          </w:p>
        </w:tc>
      </w:tr>
    </w:tbl>
    <w:p>
      <w:pPr>
        <w:pStyle w:val="3"/>
        <w:ind w:firstLine="640"/>
      </w:pPr>
      <w:bookmarkStart w:id="36" w:name="bookmark25"/>
      <w:bookmarkEnd w:id="36"/>
      <w:bookmarkStart w:id="37" w:name="bookmark41"/>
      <w:bookmarkEnd w:id="37"/>
      <w:bookmarkStart w:id="38" w:name="_Toc212121336"/>
      <w:r>
        <w:t>（四）评分方式</w:t>
      </w:r>
      <w:bookmarkEnd w:id="38"/>
    </w:p>
    <w:p>
      <w:pPr>
        <w:ind w:firstLine="640"/>
      </w:pPr>
      <w:r>
        <w:t>按照任务动作表现形式进行客观评分，无动作表现者</w:t>
      </w:r>
      <w:r>
        <w:rPr>
          <w:spacing w:val="7"/>
        </w:rPr>
        <w:t>均不得</w:t>
      </w:r>
      <w:bookmarkStart w:id="39" w:name="bookmark26"/>
      <w:bookmarkEnd w:id="39"/>
      <w:r>
        <w:rPr>
          <w:spacing w:val="-3"/>
        </w:rPr>
        <w:t>分。</w:t>
      </w:r>
    </w:p>
    <w:p>
      <w:pPr>
        <w:pStyle w:val="2"/>
        <w:keepNext/>
        <w:ind w:firstLine="640"/>
      </w:pPr>
      <w:bookmarkStart w:id="40" w:name="bookmark42"/>
      <w:bookmarkEnd w:id="40"/>
      <w:bookmarkStart w:id="41" w:name="_Toc212121337"/>
      <w:r>
        <w:t>十、大赛平台说明</w:t>
      </w:r>
      <w:bookmarkEnd w:id="41"/>
    </w:p>
    <w:p>
      <w:pPr>
        <w:ind w:firstLine="640"/>
      </w:pPr>
      <w:r>
        <w:t>大赛平台（制造业数字化转型创新平台）由软件部分与硬件</w:t>
      </w:r>
      <w:bookmarkStart w:id="42" w:name="bookmark27"/>
      <w:bookmarkEnd w:id="42"/>
      <w:r>
        <w:rPr>
          <w:spacing w:val="5"/>
        </w:rPr>
        <w:t>部分组成。</w:t>
      </w:r>
    </w:p>
    <w:p>
      <w:pPr>
        <w:pStyle w:val="3"/>
        <w:ind w:firstLine="640"/>
      </w:pPr>
      <w:bookmarkStart w:id="43" w:name="bookmark43"/>
      <w:bookmarkEnd w:id="43"/>
      <w:bookmarkStart w:id="44" w:name="_Toc212121338"/>
      <w:r>
        <w:t>（一）软件部分</w:t>
      </w:r>
      <w:bookmarkEnd w:id="44"/>
    </w:p>
    <w:p>
      <w:pPr>
        <w:ind w:firstLine="640"/>
      </w:pPr>
      <w:r>
        <w:t>软件部分主要包括数字化转型场景建模工具、数字孪生仿真</w:t>
      </w:r>
      <w:r>
        <w:rPr>
          <w:spacing w:val="4"/>
        </w:rPr>
        <w:t>软件、生产信息化管理系统、智能运维云</w:t>
      </w:r>
      <w:r>
        <w:rPr>
          <w:spacing w:val="3"/>
        </w:rPr>
        <w:t>平台及</w:t>
      </w:r>
      <w:r>
        <w:rPr>
          <w:spacing w:val="7"/>
        </w:rPr>
        <w:t>智能仓储管理系统。</w:t>
      </w:r>
    </w:p>
    <w:p>
      <w:pPr>
        <w:ind w:firstLine="640"/>
      </w:pPr>
      <w:r>
        <w:rPr>
          <w:rFonts w:eastAsia="Times New Roman" w:cs="Times New Roman"/>
        </w:rPr>
        <w:t>1.</w:t>
      </w:r>
      <w:r>
        <w:t>数字化转型场景建模工具（</w:t>
      </w:r>
      <w:r>
        <w:rPr>
          <w:rFonts w:eastAsia="Times New Roman" w:cs="Times New Roman"/>
        </w:rPr>
        <w:t>V1.0</w:t>
      </w:r>
      <w:r>
        <w:t>）</w:t>
      </w:r>
    </w:p>
    <w:p>
      <w:pPr>
        <w:ind w:firstLine="674"/>
      </w:pPr>
      <w:r>
        <w:rPr>
          <w:spacing w:val="17"/>
        </w:rPr>
        <w:t>利用数字化转型场景建模工具（</w:t>
      </w:r>
      <w:r>
        <w:rPr>
          <w:rFonts w:eastAsia="Times New Roman" w:cs="Times New Roman"/>
        </w:rPr>
        <w:t>SceneModelingTool</w:t>
      </w:r>
      <w:r>
        <w:rPr>
          <w:spacing w:val="11"/>
        </w:rPr>
        <w:t>），</w:t>
      </w:r>
      <w:r>
        <w:rPr>
          <w:spacing w:val="17"/>
        </w:rPr>
        <w:t>按</w:t>
      </w:r>
      <w:r>
        <w:rPr>
          <w:spacing w:val="7"/>
        </w:rPr>
        <w:t>照</w:t>
      </w:r>
      <w:r>
        <w:rPr>
          <w:rFonts w:ascii="宋体" w:hAnsi="宋体" w:eastAsia="宋体" w:cs="宋体"/>
          <w:spacing w:val="7"/>
        </w:rPr>
        <w:t>“</w:t>
      </w:r>
      <w:r>
        <w:rPr>
          <w:spacing w:val="7"/>
        </w:rPr>
        <w:t>功能建模</w:t>
      </w:r>
      <w:r>
        <w:rPr>
          <w:rFonts w:eastAsia="Times New Roman" w:cs="Times New Roman"/>
          <w:spacing w:val="7"/>
        </w:rPr>
        <w:t>—</w:t>
      </w:r>
      <w:r>
        <w:rPr>
          <w:spacing w:val="7"/>
        </w:rPr>
        <w:t>信息建模</w:t>
      </w:r>
      <w:r>
        <w:rPr>
          <w:rFonts w:eastAsia="Times New Roman" w:cs="Times New Roman"/>
          <w:spacing w:val="7"/>
        </w:rPr>
        <w:t>—</w:t>
      </w:r>
      <w:r>
        <w:rPr>
          <w:spacing w:val="7"/>
        </w:rPr>
        <w:t>业务建模</w:t>
      </w:r>
      <w:r>
        <w:rPr>
          <w:rFonts w:ascii="宋体" w:hAnsi="宋体" w:eastAsia="宋体" w:cs="宋体"/>
          <w:spacing w:val="7"/>
        </w:rPr>
        <w:t>”</w:t>
      </w:r>
      <w:r>
        <w:rPr>
          <w:spacing w:val="7"/>
        </w:rPr>
        <w:t>的建模要</w:t>
      </w:r>
      <w:r>
        <w:t>求，对企业经营</w:t>
      </w:r>
      <w:r>
        <w:rPr>
          <w:spacing w:val="8"/>
        </w:rPr>
        <w:t>生产的各类场景的功能结构、信息要素和业务流程进行数字化建</w:t>
      </w:r>
      <w:r>
        <w:rPr>
          <w:spacing w:val="3"/>
        </w:rPr>
        <w:t>模。梳理场景的核心功能结构、数据关联关系、业务协作流程，</w:t>
      </w:r>
      <w:r>
        <w:rPr>
          <w:spacing w:val="9"/>
        </w:rPr>
        <w:t>从而精准识别企业经营生产各类场景中包含的功能单元类型（如</w:t>
      </w:r>
      <w:r>
        <w:rPr>
          <w:spacing w:val="5"/>
        </w:rPr>
        <w:t>数据采集单元、智能供料与分拣单元、智能焊接单元、智能机器</w:t>
      </w:r>
      <w:r>
        <w:t>人装配单元、智能仓储单元等）以及不同功能</w:t>
      </w:r>
      <w:r>
        <w:rPr>
          <w:spacing w:val="5"/>
        </w:rPr>
        <w:t>单元之间的结构关</w:t>
      </w:r>
      <w:r>
        <w:t>系，描述各类业务活动涉及的信息实体、实体属性及实体</w:t>
      </w:r>
      <w:r>
        <w:rPr>
          <w:spacing w:val="5"/>
        </w:rPr>
        <w:t>之间的</w:t>
      </w:r>
      <w:r>
        <w:t>关系，明确生产管理和运维服务等业务环节的具体流程，为制造</w:t>
      </w:r>
      <w:r>
        <w:rPr>
          <w:spacing w:val="1"/>
        </w:rPr>
        <w:t>业企业开展生产设备数字化改造、生产流程优化、生产质量管控、</w:t>
      </w:r>
      <w:r>
        <w:t>辅助决策制定提供支撑，帮助制造企业提升生产效率、提高产品质量、增强市场竞争力。数字化转型场景建模工</w:t>
      </w:r>
      <w:r>
        <w:rPr>
          <w:spacing w:val="5"/>
        </w:rPr>
        <w:t>具示意图如图</w:t>
      </w:r>
      <w:r>
        <w:rPr>
          <w:rFonts w:eastAsia="Times New Roman" w:cs="Times New Roman"/>
          <w:spacing w:val="5"/>
        </w:rPr>
        <w:t>12</w:t>
      </w:r>
      <w:r>
        <w:rPr>
          <w:spacing w:val="1"/>
        </w:rPr>
        <w:t>所示。</w:t>
      </w:r>
    </w:p>
    <w:p>
      <w:pPr>
        <w:pStyle w:val="30"/>
      </w:pPr>
      <w:r>
        <w:rPr>
          <w:rFonts w:ascii="Times New Roman" w:hAnsi="Times New Roman" w:eastAsia="仿宋_GB2312" w:cs="Times New Roman"/>
          <w:sz w:val="32"/>
          <w:lang w:val="en-US" w:eastAsia="en-US" w:bidi="ar-SA"/>
        </w:rPr>
        <w:pict>
          <v:shape id="IM 32" o:spid="_x0000_s1041" type="#_x0000_t75" style="height:189.8pt;width:366.05pt;rotation:0f;" o:ole="f" fillcolor="#FFFFFF" filled="f" o:preferrelative="t" stroked="f" coordorigin="0,0" coordsize="21600,21600">
            <v:fill on="f" color2="#FFFFFF" focus="0%"/>
            <v:imagedata gain="65536f" blacklevel="0f" gamma="0" o:title="" r:id="rId28"/>
            <o:lock v:ext="edit" position="f" selection="f" grouping="f" rotation="f" cropping="f" text="f" aspectratio="t"/>
            <w10:wrap type="none"/>
            <w10:anchorlock/>
          </v:shape>
        </w:pict>
      </w:r>
    </w:p>
    <w:p>
      <w:pPr>
        <w:pStyle w:val="31"/>
      </w:pPr>
      <w:r>
        <w:t>图</w:t>
      </w:r>
      <w:r>
        <w:rPr>
          <w:rFonts w:eastAsia="Times New Roman"/>
        </w:rPr>
        <w:t>12</w:t>
      </w:r>
      <w:r>
        <w:t>数字化转型场景建模工具示意图</w:t>
      </w:r>
    </w:p>
    <w:p>
      <w:pPr>
        <w:ind w:firstLine="640"/>
      </w:pPr>
      <w:r>
        <w:rPr>
          <w:rFonts w:eastAsia="Times New Roman" w:cs="Times New Roman"/>
        </w:rPr>
        <w:t>2.</w:t>
      </w:r>
      <w:r>
        <w:t>数字孪生仿真软件（</w:t>
      </w:r>
      <w:r>
        <w:rPr>
          <w:rFonts w:eastAsia="Times New Roman" w:cs="Times New Roman"/>
        </w:rPr>
        <w:t>V3.2</w:t>
      </w:r>
      <w:r>
        <w:t>）</w:t>
      </w:r>
    </w:p>
    <w:p>
      <w:pPr>
        <w:ind w:firstLine="652"/>
      </w:pPr>
      <w:r>
        <w:rPr>
          <w:spacing w:val="6"/>
        </w:rPr>
        <w:t>数字孪生仿真软件可在虚拟环境中对机器人、制造过程进行规划与仿真，真实地模拟生产线的运动和节拍，实现智能制造生</w:t>
      </w:r>
      <w:r>
        <w:t>产线的分析与规划，适用于企业智能制造生产线规划设计。数字</w:t>
      </w:r>
      <w:r>
        <w:rPr>
          <w:spacing w:val="4"/>
        </w:rPr>
        <w:t>孪生仿真软件如图</w:t>
      </w:r>
      <w:r>
        <w:rPr>
          <w:rFonts w:eastAsia="Times New Roman" w:cs="Times New Roman"/>
          <w:spacing w:val="4"/>
        </w:rPr>
        <w:t>13</w:t>
      </w:r>
      <w:r>
        <w:rPr>
          <w:spacing w:val="4"/>
        </w:rPr>
        <w:t>所示。</w:t>
      </w:r>
    </w:p>
    <w:p>
      <w:pPr>
        <w:pStyle w:val="30"/>
      </w:pPr>
      <w:r>
        <w:rPr>
          <w:rFonts w:ascii="Times New Roman" w:hAnsi="Times New Roman" w:eastAsia="仿宋_GB2312" w:cs="Times New Roman"/>
          <w:sz w:val="32"/>
          <w:lang w:val="en-US" w:eastAsia="en-US" w:bidi="ar-SA"/>
        </w:rPr>
        <w:pict>
          <v:shape id="IM 34" o:spid="_x0000_s1042" type="#_x0000_t75" style="height:186pt;width:399.7pt;rotation:0f;" o:ole="f"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w:pict>
      </w:r>
    </w:p>
    <w:p>
      <w:pPr>
        <w:pStyle w:val="31"/>
      </w:pPr>
      <w:r>
        <w:t>图</w:t>
      </w:r>
      <w:r>
        <w:rPr>
          <w:rFonts w:eastAsia="Times New Roman"/>
        </w:rPr>
        <w:t>13</w:t>
      </w:r>
      <w:r>
        <w:t>数字孪生仿真软件</w:t>
      </w:r>
    </w:p>
    <w:p>
      <w:pPr>
        <w:ind w:firstLine="640"/>
      </w:pPr>
      <w:r>
        <w:rPr>
          <w:rFonts w:hint="eastAsia" w:eastAsia="等线" w:cs="Times New Roman"/>
          <w:lang w:eastAsia="zh-CN"/>
        </w:rPr>
        <w:t>3</w:t>
      </w:r>
      <w:r>
        <w:rPr>
          <w:rFonts w:eastAsia="Times New Roman" w:cs="Times New Roman"/>
        </w:rPr>
        <w:t>.</w:t>
      </w:r>
      <w:r>
        <w:t>生产信息化管理系统（</w:t>
      </w:r>
      <w:r>
        <w:rPr>
          <w:rFonts w:eastAsia="Times New Roman" w:cs="Times New Roman"/>
        </w:rPr>
        <w:t>V3.0</w:t>
      </w:r>
      <w:r>
        <w:t>）</w:t>
      </w:r>
    </w:p>
    <w:p>
      <w:pPr>
        <w:ind w:firstLine="652"/>
      </w:pPr>
      <w:r>
        <w:rPr>
          <w:spacing w:val="6"/>
        </w:rPr>
        <w:t>生产信息化管理系统全面覆盖生产计划与调度、实</w:t>
      </w:r>
      <w:r>
        <w:t>时生产监</w:t>
      </w:r>
      <w:r>
        <w:rPr>
          <w:spacing w:val="3"/>
        </w:rPr>
        <w:t>控、质量管理、工装夹具管理、人员设备管理、仓储管理等</w:t>
      </w:r>
      <w:r>
        <w:rPr>
          <w:spacing w:val="2"/>
        </w:rPr>
        <w:t>业务</w:t>
      </w:r>
      <w:r>
        <w:rPr>
          <w:spacing w:val="1"/>
        </w:rPr>
        <w:t>流程，并通过报表与分析模块深入洞察生产过程，提高生产效率。</w:t>
      </w:r>
      <w:r>
        <w:t>生产信息化管理系统如图</w:t>
      </w:r>
      <w:r>
        <w:rPr>
          <w:rFonts w:eastAsia="Times New Roman" w:cs="Times New Roman"/>
        </w:rPr>
        <w:t>1</w:t>
      </w:r>
      <w:r>
        <w:rPr>
          <w:rFonts w:hint="eastAsia" w:eastAsia="等线" w:cs="Times New Roman"/>
          <w:lang w:eastAsia="zh-CN"/>
        </w:rPr>
        <w:t>4</w:t>
      </w:r>
      <w:r>
        <w:t>所示。</w:t>
      </w:r>
    </w:p>
    <w:p>
      <w:pPr>
        <w:pStyle w:val="30"/>
      </w:pPr>
      <w:r>
        <w:rPr>
          <w:rFonts w:ascii="Times New Roman" w:hAnsi="Times New Roman" w:eastAsia="仿宋_GB2312" w:cs="Times New Roman"/>
          <w:sz w:val="32"/>
          <w:lang w:val="en-US" w:eastAsia="en-US" w:bidi="ar-SA"/>
        </w:rPr>
        <w:pict>
          <v:shape id="IM 38" o:spid="_x0000_s1043" type="#_x0000_t75" style="height:216.8pt;width:447.7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pStyle w:val="31"/>
      </w:pPr>
      <w:r>
        <w:t>图</w:t>
      </w:r>
      <w:r>
        <w:rPr>
          <w:rFonts w:eastAsia="Times New Roman"/>
        </w:rPr>
        <w:t>1</w:t>
      </w:r>
      <w:r>
        <w:rPr>
          <w:rFonts w:hint="eastAsia" w:eastAsia="等线"/>
          <w:lang w:eastAsia="zh-CN"/>
        </w:rPr>
        <w:t>4</w:t>
      </w:r>
      <w:r>
        <w:t>生产信息化管理系统示意图</w:t>
      </w:r>
    </w:p>
    <w:p>
      <w:pPr>
        <w:ind w:firstLine="640"/>
      </w:pPr>
      <w:r>
        <w:rPr>
          <w:rFonts w:hint="eastAsia" w:eastAsia="等线" w:cs="Times New Roman"/>
          <w:lang w:eastAsia="zh-CN"/>
        </w:rPr>
        <w:t>4</w:t>
      </w:r>
      <w:r>
        <w:rPr>
          <w:rFonts w:eastAsia="Times New Roman" w:cs="Times New Roman"/>
        </w:rPr>
        <w:t>.</w:t>
      </w:r>
      <w:r>
        <w:t>智能运维云平台（</w:t>
      </w:r>
      <w:r>
        <w:rPr>
          <w:rFonts w:eastAsia="Times New Roman" w:cs="Times New Roman"/>
        </w:rPr>
        <w:t>V3.0</w:t>
      </w:r>
      <w:r>
        <w:t>）</w:t>
      </w:r>
    </w:p>
    <w:p>
      <w:pPr>
        <w:ind w:firstLine="650"/>
      </w:pPr>
      <w:r>
        <w:rPr>
          <w:spacing w:val="5"/>
        </w:rPr>
        <w:t>智能运维云平台通过网关采集设备数据、监控设备状态，轻松连接、监控和控制各种智能设备，从而消除数据壁垒，搭建数</w:t>
      </w:r>
      <w:r>
        <w:rPr>
          <w:spacing w:val="3"/>
        </w:rPr>
        <w:t>据桥梁，能够提供设备接入、设备数据上报、数据存储等功能，</w:t>
      </w:r>
      <w:r>
        <w:rPr>
          <w:spacing w:val="21"/>
        </w:rPr>
        <w:t>通过配置支持云功能的硬件设备实现硬件设备与云端服务器的</w:t>
      </w:r>
      <w:r>
        <w:rPr>
          <w:spacing w:val="1"/>
        </w:rPr>
        <w:t>消息通信，以及设备数据的流转和存储，同时提供权限策略服务，</w:t>
      </w:r>
      <w:r>
        <w:rPr>
          <w:spacing w:val="8"/>
        </w:rPr>
        <w:t>保障设备和云端数据的安全。制造业数字化转型监控看板示意图</w:t>
      </w:r>
      <w:r>
        <w:t>如图</w:t>
      </w:r>
      <w:r>
        <w:rPr>
          <w:rFonts w:eastAsia="Times New Roman" w:cs="Times New Roman"/>
        </w:rPr>
        <w:t>1</w:t>
      </w:r>
      <w:r>
        <w:rPr>
          <w:rFonts w:hint="eastAsia" w:eastAsia="等线" w:cs="Times New Roman"/>
          <w:lang w:eastAsia="zh-CN"/>
        </w:rPr>
        <w:t>5</w:t>
      </w:r>
      <w:r>
        <w:t>所示。</w:t>
      </w:r>
    </w:p>
    <w:p>
      <w:pPr>
        <w:spacing w:line="3667" w:lineRule="exact"/>
        <w:ind w:firstLine="640"/>
      </w:pPr>
      <w:r>
        <w:rPr>
          <w:rFonts w:ascii="Times New Roman" w:hAnsi="Times New Roman" w:eastAsia="仿宋_GB2312" w:cs="黑体"/>
          <w:position w:val="-73"/>
          <w:sz w:val="32"/>
          <w:lang w:val="en-US" w:eastAsia="en-US" w:bidi="ar-SA"/>
        </w:rPr>
        <w:pict>
          <v:shape id="IM 40" o:spid="_x0000_s1044" type="#_x0000_t75" style="height:183.35pt;width:367.55pt;rotation:0f;" o:ole="f" fillcolor="#FFFFFF" filled="f" o:preferrelative="t" stroked="f" coordorigin="0,0" coordsize="21600,21600">
            <v:fill on="f" color2="#FFFFFF" focus="0%"/>
            <v:imagedata gain="65536f" blacklevel="0f" gamma="0" o:title="" r:id="rId30"/>
            <o:lock v:ext="edit" position="f" selection="f" grouping="f" rotation="f" cropping="f" text="f" aspectratio="t"/>
            <w10:wrap type="none"/>
            <w10:anchorlock/>
          </v:shape>
        </w:pict>
      </w:r>
    </w:p>
    <w:p>
      <w:pPr>
        <w:pStyle w:val="31"/>
      </w:pPr>
      <w:r>
        <w:t>图</w:t>
      </w:r>
      <w:r>
        <w:rPr>
          <w:rFonts w:eastAsia="Times New Roman"/>
        </w:rPr>
        <w:t>1</w:t>
      </w:r>
      <w:r>
        <w:rPr>
          <w:rFonts w:hint="eastAsia" w:eastAsia="等线"/>
          <w:lang w:eastAsia="zh-CN"/>
        </w:rPr>
        <w:t>5</w:t>
      </w:r>
      <w:r>
        <w:t>制造业数字化转型监控看板示意图</w:t>
      </w:r>
    </w:p>
    <w:p>
      <w:pPr>
        <w:keepNext/>
        <w:ind w:firstLine="640"/>
      </w:pPr>
      <w:r>
        <w:rPr>
          <w:rFonts w:hint="eastAsia" w:eastAsia="等线" w:cs="Times New Roman"/>
          <w:lang w:eastAsia="zh-CN"/>
        </w:rPr>
        <w:t>5</w:t>
      </w:r>
      <w:r>
        <w:rPr>
          <w:rFonts w:eastAsia="Times New Roman" w:cs="Times New Roman"/>
        </w:rPr>
        <w:t>.</w:t>
      </w:r>
      <w:r>
        <w:t>智能仓储管理系统（</w:t>
      </w:r>
      <w:r>
        <w:rPr>
          <w:rFonts w:eastAsia="Times New Roman" w:cs="Times New Roman"/>
        </w:rPr>
        <w:t>V3.0</w:t>
      </w:r>
      <w:r>
        <w:t>）</w:t>
      </w:r>
    </w:p>
    <w:p>
      <w:pPr>
        <w:ind w:firstLine="638"/>
      </w:pPr>
      <w:r>
        <w:rPr>
          <w:spacing w:val="-1"/>
        </w:rPr>
        <w:t>智能仓储管理系统具备入库、出库、盘库、移库、库存管理</w:t>
      </w:r>
      <w:r>
        <w:t>和订单处理等功能，提供实时库存追踪和管理，优化存储空间，</w:t>
      </w:r>
      <w:r>
        <w:rPr>
          <w:spacing w:val="5"/>
        </w:rPr>
        <w:t>提高货物存取效率。智能仓储管理系统示意图如图</w:t>
      </w:r>
      <w:r>
        <w:rPr>
          <w:rFonts w:eastAsia="Times New Roman" w:cs="Times New Roman"/>
          <w:spacing w:val="5"/>
        </w:rPr>
        <w:t>1</w:t>
      </w:r>
      <w:r>
        <w:rPr>
          <w:rFonts w:hint="eastAsia" w:eastAsia="等线" w:cs="Times New Roman"/>
          <w:spacing w:val="5"/>
          <w:lang w:eastAsia="zh-CN"/>
        </w:rPr>
        <w:t>6</w:t>
      </w:r>
      <w:r>
        <w:rPr>
          <w:spacing w:val="5"/>
        </w:rPr>
        <w:t>所示。</w:t>
      </w:r>
    </w:p>
    <w:p>
      <w:pPr>
        <w:spacing w:line="3542" w:lineRule="exact"/>
        <w:ind w:firstLine="640"/>
      </w:pPr>
      <w:r>
        <w:rPr>
          <w:rFonts w:ascii="Times New Roman" w:hAnsi="Times New Roman" w:eastAsia="仿宋_GB2312" w:cs="黑体"/>
          <w:position w:val="-70"/>
          <w:sz w:val="32"/>
          <w:lang w:val="en-US" w:eastAsia="en-US" w:bidi="ar-SA"/>
        </w:rPr>
        <w:pict>
          <v:shape id="IM 42" o:spid="_x0000_s1045" type="#_x0000_t75" style="height:177.1pt;width:354.95pt;rotation:0f;" o:ole="f"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w:pict>
      </w:r>
    </w:p>
    <w:p>
      <w:pPr>
        <w:pStyle w:val="31"/>
      </w:pPr>
      <w:bookmarkStart w:id="45" w:name="bookmark28"/>
      <w:bookmarkEnd w:id="45"/>
      <w:r>
        <w:t>图</w:t>
      </w:r>
      <w:r>
        <w:rPr>
          <w:rFonts w:eastAsia="Times New Roman"/>
        </w:rPr>
        <w:t>1</w:t>
      </w:r>
      <w:r>
        <w:rPr>
          <w:rFonts w:hint="eastAsia" w:eastAsia="等线"/>
          <w:lang w:eastAsia="zh-CN"/>
        </w:rPr>
        <w:t>6</w:t>
      </w:r>
      <w:r>
        <w:t>智能仓储管理系统示意图</w:t>
      </w:r>
    </w:p>
    <w:p>
      <w:pPr>
        <w:pStyle w:val="3"/>
        <w:ind w:firstLine="640"/>
      </w:pPr>
      <w:bookmarkStart w:id="46" w:name="bookmark44"/>
      <w:bookmarkEnd w:id="46"/>
      <w:bookmarkStart w:id="47" w:name="_Toc212121339"/>
      <w:r>
        <w:t>（二）硬件部分</w:t>
      </w:r>
      <w:bookmarkEnd w:id="47"/>
    </w:p>
    <w:p>
      <w:pPr>
        <w:ind w:firstLine="652"/>
      </w:pPr>
      <w:r>
        <w:rPr>
          <w:spacing w:val="6"/>
        </w:rPr>
        <w:t>硬件部分主要包括数据采集单元、智能供料与分拣单元、智</w:t>
      </w:r>
      <w:r>
        <w:rPr>
          <w:spacing w:val="5"/>
        </w:rPr>
        <w:t>能焊接单元、智能机器人装配单元、智能仓储单元等，工业机器</w:t>
      </w:r>
      <w:r>
        <w:t>人选用</w:t>
      </w:r>
      <w:r>
        <w:rPr>
          <w:rFonts w:eastAsia="Times New Roman" w:cs="Times New Roman"/>
        </w:rPr>
        <w:t>BN-R3</w:t>
      </w:r>
      <w:r>
        <w:t>型工业机器人、</w:t>
      </w:r>
      <w:r>
        <w:rPr>
          <w:rFonts w:eastAsia="Times New Roman" w:cs="Times New Roman"/>
        </w:rPr>
        <w:t>PLC</w:t>
      </w:r>
      <w:r>
        <w:t>选用汇川</w:t>
      </w:r>
      <w:r>
        <w:rPr>
          <w:rFonts w:eastAsia="Times New Roman" w:cs="Times New Roman"/>
        </w:rPr>
        <w:t>Easy521-0808TN</w:t>
      </w:r>
      <w:r>
        <w:t>型、</w:t>
      </w:r>
      <w:r>
        <w:rPr>
          <w:spacing w:val="8"/>
        </w:rPr>
        <w:t>触摸屏选用汇川</w:t>
      </w:r>
      <w:r>
        <w:rPr>
          <w:rFonts w:eastAsia="Times New Roman" w:cs="Times New Roman"/>
        </w:rPr>
        <w:t>IT</w:t>
      </w:r>
      <w:r>
        <w:rPr>
          <w:rFonts w:eastAsia="Times New Roman" w:cs="Times New Roman"/>
          <w:spacing w:val="8"/>
        </w:rPr>
        <w:t>7070</w:t>
      </w:r>
      <w:r>
        <w:rPr>
          <w:rFonts w:eastAsia="Times New Roman" w:cs="Times New Roman"/>
        </w:rPr>
        <w:t>EE</w:t>
      </w:r>
      <w:r>
        <w:rPr>
          <w:spacing w:val="8"/>
        </w:rPr>
        <w:t>型，平台整体示意图</w:t>
      </w:r>
      <w:r>
        <w:rPr>
          <w:spacing w:val="7"/>
        </w:rPr>
        <w:t>如图</w:t>
      </w:r>
      <w:r>
        <w:rPr>
          <w:rFonts w:eastAsia="Times New Roman" w:cs="Times New Roman"/>
          <w:spacing w:val="7"/>
        </w:rPr>
        <w:t>1</w:t>
      </w:r>
      <w:r>
        <w:rPr>
          <w:rFonts w:hint="eastAsia" w:eastAsia="等线" w:cs="Times New Roman"/>
          <w:spacing w:val="7"/>
          <w:lang w:eastAsia="zh-CN"/>
        </w:rPr>
        <w:t>7</w:t>
      </w:r>
      <w:r>
        <w:rPr>
          <w:spacing w:val="7"/>
        </w:rPr>
        <w:t>所示。</w:t>
      </w:r>
    </w:p>
    <w:p>
      <w:pPr>
        <w:pStyle w:val="30"/>
      </w:pPr>
      <w:r>
        <w:rPr>
          <w:rFonts w:ascii="Times New Roman" w:hAnsi="Times New Roman" w:eastAsia="仿宋_GB2312" w:cs="Times New Roman"/>
          <w:sz w:val="32"/>
          <w:lang w:val="en-US" w:eastAsia="en-US" w:bidi="ar-SA"/>
        </w:rPr>
        <w:pict>
          <v:shape id="IM 44" o:spid="_x0000_s1046" type="#_x0000_t75" style="height:219.3pt;width:402.35pt;rotation:0f;" o:ole="f" fillcolor="#FFFFFF" filled="f" o:preferrelative="t" stroked="f" coordorigin="0,0" coordsize="21600,21600">
            <v:fill on="f" color2="#FFFFFF" focus="0%"/>
            <v:imagedata gain="65536f" blacklevel="0f" gamma="0" o:title="" r:id="rId32"/>
            <o:lock v:ext="edit" position="f" selection="f" grouping="f" rotation="f" cropping="f" text="f" aspectratio="t"/>
            <w10:wrap type="none"/>
            <w10:anchorlock/>
          </v:shape>
        </w:pict>
      </w:r>
    </w:p>
    <w:p>
      <w:pPr>
        <w:pStyle w:val="31"/>
      </w:pPr>
      <w:r>
        <w:t>图</w:t>
      </w:r>
      <w:r>
        <w:rPr>
          <w:rFonts w:eastAsia="Times New Roman"/>
        </w:rPr>
        <w:t>1</w:t>
      </w:r>
      <w:r>
        <w:rPr>
          <w:rFonts w:hint="eastAsia" w:eastAsia="等线"/>
          <w:lang w:eastAsia="zh-CN"/>
        </w:rPr>
        <w:t>7</w:t>
      </w:r>
      <w:r>
        <w:t>平台整体示意图</w:t>
      </w:r>
    </w:p>
    <w:p>
      <w:pPr>
        <w:ind w:firstLine="640"/>
      </w:pPr>
      <w:r>
        <w:rPr>
          <w:rFonts w:eastAsia="Times New Roman" w:cs="Times New Roman"/>
        </w:rPr>
        <w:t>1.</w:t>
      </w:r>
      <w:r>
        <w:t>数据采集单元</w:t>
      </w:r>
    </w:p>
    <w:p>
      <w:pPr>
        <w:ind w:firstLine="644"/>
      </w:pPr>
      <w:r>
        <w:rPr>
          <w:spacing w:val="2"/>
        </w:rPr>
        <w:t>数据采集单元由网络设备、数据采集设备、环境传感</w:t>
      </w:r>
      <w:r>
        <w:rPr>
          <w:spacing w:val="1"/>
        </w:rPr>
        <w:t>器、能</w:t>
      </w:r>
      <w:r>
        <w:rPr>
          <w:spacing w:val="5"/>
        </w:rPr>
        <w:t>源管理模块、标识解析模块、在线监控系统等组</w:t>
      </w:r>
      <w:r>
        <w:rPr>
          <w:spacing w:val="4"/>
        </w:rPr>
        <w:t>成，可模拟智能</w:t>
      </w:r>
      <w:r>
        <w:rPr>
          <w:spacing w:val="5"/>
        </w:rPr>
        <w:t>工厂生产单元分配不同的网络区域，同时搭配不同传输协议网</w:t>
      </w:r>
      <w:r>
        <w:rPr>
          <w:spacing w:val="4"/>
        </w:rPr>
        <w:t>关、</w:t>
      </w:r>
      <w:r>
        <w:rPr>
          <w:spacing w:val="10"/>
        </w:rPr>
        <w:t>多种环境传感器进行数据采集。数据采集单元示意</w:t>
      </w:r>
      <w:r>
        <w:rPr>
          <w:spacing w:val="9"/>
        </w:rPr>
        <w:t>图如图</w:t>
      </w:r>
      <w:r>
        <w:rPr>
          <w:rFonts w:eastAsia="Times New Roman" w:cs="Times New Roman"/>
          <w:spacing w:val="9"/>
        </w:rPr>
        <w:t>1</w:t>
      </w:r>
      <w:r>
        <w:rPr>
          <w:rFonts w:hint="eastAsia" w:eastAsia="等线" w:cs="Times New Roman"/>
          <w:spacing w:val="9"/>
          <w:lang w:eastAsia="zh-CN"/>
        </w:rPr>
        <w:t>8</w:t>
      </w:r>
      <w:r>
        <w:rPr>
          <w:spacing w:val="9"/>
        </w:rPr>
        <w:t>所</w:t>
      </w:r>
      <w:r>
        <w:rPr>
          <w:spacing w:val="-6"/>
        </w:rPr>
        <w:t>示。</w:t>
      </w:r>
    </w:p>
    <w:p>
      <w:pPr>
        <w:pStyle w:val="30"/>
      </w:pPr>
      <w:r>
        <w:rPr>
          <w:rFonts w:ascii="Times New Roman" w:hAnsi="Times New Roman" w:eastAsia="仿宋_GB2312" w:cs="Times New Roman"/>
          <w:sz w:val="32"/>
          <w:lang w:val="en-US" w:eastAsia="en-US" w:bidi="ar-SA"/>
        </w:rPr>
        <w:pict>
          <v:shape id="IM 46" o:spid="_x0000_s1047" type="#_x0000_t75" style="height:223.4pt;width:105.8pt;rotation:0f;" o:ole="f"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w:pict>
      </w:r>
    </w:p>
    <w:p>
      <w:pPr>
        <w:pStyle w:val="31"/>
      </w:pPr>
      <w:r>
        <w:t>图</w:t>
      </w:r>
      <w:r>
        <w:rPr>
          <w:rFonts w:eastAsia="Times New Roman"/>
        </w:rPr>
        <w:t>1</w:t>
      </w:r>
      <w:r>
        <w:rPr>
          <w:rFonts w:hint="eastAsia" w:eastAsia="等线"/>
          <w:lang w:eastAsia="zh-CN"/>
        </w:rPr>
        <w:t>8</w:t>
      </w:r>
      <w:r>
        <w:t>数据采集单元示意图</w:t>
      </w:r>
    </w:p>
    <w:p>
      <w:pPr>
        <w:ind w:firstLine="640"/>
      </w:pPr>
      <w:r>
        <w:rPr>
          <w:rFonts w:eastAsia="Times New Roman" w:cs="Times New Roman"/>
        </w:rPr>
        <w:t>2.</w:t>
      </w:r>
      <w:r>
        <w:t>智能供料与分拣单元</w:t>
      </w:r>
    </w:p>
    <w:p>
      <w:pPr>
        <w:ind w:firstLine="648"/>
      </w:pPr>
      <w:r>
        <w:rPr>
          <w:spacing w:val="4"/>
        </w:rPr>
        <w:t>智能供料与分拣单元由操作台、智能供料模块、输送</w:t>
      </w:r>
      <w:r>
        <w:rPr>
          <w:spacing w:val="3"/>
        </w:rPr>
        <w:t>模块、检测分拣模块以及控制系统等组成，可实现电池的精准、高效、</w:t>
      </w:r>
      <w:r>
        <w:rPr>
          <w:spacing w:val="9"/>
        </w:rPr>
        <w:t>自动化供料与分拣。智能供料与分拣单元示意图如图</w:t>
      </w:r>
      <w:r>
        <w:rPr>
          <w:rFonts w:hint="eastAsia" w:eastAsia="等线" w:cs="Times New Roman"/>
          <w:spacing w:val="9"/>
          <w:lang w:eastAsia="zh-CN"/>
        </w:rPr>
        <w:t>19</w:t>
      </w:r>
      <w:r>
        <w:rPr>
          <w:spacing w:val="9"/>
        </w:rPr>
        <w:t>所示。</w:t>
      </w:r>
    </w:p>
    <w:p>
      <w:pPr>
        <w:pStyle w:val="30"/>
      </w:pPr>
      <w:r>
        <w:rPr>
          <w:rFonts w:ascii="Times New Roman" w:hAnsi="Times New Roman" w:eastAsia="仿宋_GB2312" w:cs="Times New Roman"/>
          <w:sz w:val="32"/>
          <w:lang w:val="en-US" w:eastAsia="en-US" w:bidi="ar-SA"/>
        </w:rPr>
        <w:pict>
          <v:shape id="IM 48" o:spid="_x0000_s1048" type="#_x0000_t75" style="height:206.1pt;width:144.6pt;rotation:0f;" o:ole="f" fillcolor="#FFFFFF" filled="f" o:preferrelative="t" stroked="f" coordorigin="0,0" coordsize="21600,21600">
            <v:fill on="f" color2="#FFFFFF" focus="0%"/>
            <v:imagedata gain="65536f" blacklevel="0f" gamma="0" o:title="" r:id="rId34"/>
            <o:lock v:ext="edit" position="f" selection="f" grouping="f" rotation="f" cropping="f" text="f" aspectratio="t"/>
            <w10:wrap type="none"/>
            <w10:anchorlock/>
          </v:shape>
        </w:pict>
      </w:r>
    </w:p>
    <w:p>
      <w:pPr>
        <w:pStyle w:val="31"/>
      </w:pPr>
      <w:r>
        <w:t>图</w:t>
      </w:r>
      <w:r>
        <w:rPr>
          <w:rFonts w:hint="eastAsia" w:eastAsia="等线"/>
          <w:lang w:eastAsia="zh-CN"/>
        </w:rPr>
        <w:t>19</w:t>
      </w:r>
      <w:r>
        <w:t>智能供料与分拣单元示意图</w:t>
      </w:r>
    </w:p>
    <w:p>
      <w:pPr>
        <w:ind w:firstLine="640"/>
      </w:pPr>
      <w:r>
        <w:rPr>
          <w:rFonts w:eastAsia="Times New Roman" w:cs="Times New Roman"/>
        </w:rPr>
        <w:t>3.</w:t>
      </w:r>
      <w:r>
        <w:t>智能焊接单元</w:t>
      </w:r>
    </w:p>
    <w:p>
      <w:pPr>
        <w:ind w:firstLine="640"/>
      </w:pPr>
      <w:r>
        <w:t>智能焊接单元由操作台、焊接模块、输送翻转模块以及控制</w:t>
      </w:r>
      <w:r>
        <w:rPr>
          <w:spacing w:val="7"/>
        </w:rPr>
        <w:t>系统组成，通过输送翻转模块实现电池的输送与翻转，利用焊接</w:t>
      </w:r>
      <w:r>
        <w:rPr>
          <w:spacing w:val="14"/>
        </w:rPr>
        <w:t>模块完成电池与镍片的连接工序。智能焊接单元示意图如图</w:t>
      </w:r>
      <w:r>
        <w:rPr>
          <w:rFonts w:eastAsia="Times New Roman" w:cs="Times New Roman"/>
          <w:spacing w:val="14"/>
        </w:rPr>
        <w:t>2</w:t>
      </w:r>
      <w:r>
        <w:rPr>
          <w:rFonts w:hint="eastAsia" w:eastAsia="等线" w:cs="Times New Roman"/>
          <w:spacing w:val="14"/>
          <w:lang w:eastAsia="zh-CN"/>
        </w:rPr>
        <w:t>0</w:t>
      </w:r>
      <w:r>
        <w:rPr>
          <w:spacing w:val="3"/>
        </w:rPr>
        <w:t>所示。</w:t>
      </w:r>
    </w:p>
    <w:p>
      <w:pPr>
        <w:pStyle w:val="30"/>
      </w:pPr>
      <w:r>
        <w:rPr>
          <w:rFonts w:ascii="Times New Roman" w:hAnsi="Times New Roman" w:eastAsia="仿宋_GB2312" w:cs="Times New Roman"/>
          <w:sz w:val="32"/>
          <w:lang w:val="en-US" w:eastAsia="en-US" w:bidi="ar-SA"/>
        </w:rPr>
        <w:pict>
          <v:shape id="IM 50" o:spid="_x0000_s1049" type="#_x0000_t75" style="height:194.75pt;width:132.7pt;rotation:0f;" o:ole="f" fillcolor="#FFFFFF" filled="f" o:preferrelative="t" stroked="f" coordorigin="0,0" coordsize="21600,21600">
            <v:fill on="f" color2="#FFFFFF" focus="0%"/>
            <v:imagedata gain="65536f" blacklevel="0f" gamma="0" o:title="" r:id="rId35"/>
            <o:lock v:ext="edit" position="f" selection="f" grouping="f" rotation="f" cropping="f" text="f" aspectratio="t"/>
            <w10:wrap type="none"/>
            <w10:anchorlock/>
          </v:shape>
        </w:pict>
      </w:r>
    </w:p>
    <w:p>
      <w:pPr>
        <w:pStyle w:val="31"/>
      </w:pPr>
      <w:r>
        <w:t>图</w:t>
      </w:r>
      <w:r>
        <w:rPr>
          <w:rFonts w:eastAsia="Times New Roman"/>
        </w:rPr>
        <w:t>2</w:t>
      </w:r>
      <w:r>
        <w:rPr>
          <w:rFonts w:hint="eastAsia" w:eastAsia="等线"/>
          <w:lang w:eastAsia="zh-CN"/>
        </w:rPr>
        <w:t>0</w:t>
      </w:r>
      <w:r>
        <w:t>智能焊接单元示意图</w:t>
      </w:r>
    </w:p>
    <w:p>
      <w:pPr>
        <w:ind w:firstLine="640"/>
      </w:pPr>
      <w:r>
        <w:rPr>
          <w:rFonts w:eastAsia="Times New Roman" w:cs="Times New Roman"/>
        </w:rPr>
        <w:t>4.</w:t>
      </w:r>
      <w:r>
        <w:t>智能机器人装配单元</w:t>
      </w:r>
    </w:p>
    <w:p>
      <w:pPr>
        <w:ind w:firstLine="642"/>
      </w:pPr>
      <w:r>
        <w:rPr>
          <w:spacing w:val="1"/>
        </w:rPr>
        <w:t>智能机器人装配单元由操作台、工业机器人、存储装配模块、</w:t>
      </w:r>
      <w:r>
        <w:rPr>
          <w:spacing w:val="6"/>
        </w:rPr>
        <w:t>托盘输送模块、快换工具模块以及控制系统</w:t>
      </w:r>
      <w:r>
        <w:rPr>
          <w:spacing w:val="5"/>
        </w:rPr>
        <w:t>等组成，可完成工业</w:t>
      </w:r>
      <w:r>
        <w:rPr>
          <w:spacing w:val="7"/>
        </w:rPr>
        <w:t>机器人对电池与支架的自动抓取、电池模组的精准对位与装配。</w:t>
      </w:r>
      <w:r>
        <w:rPr>
          <w:spacing w:val="12"/>
        </w:rPr>
        <w:t>智能机器人装配单元示意图如图</w:t>
      </w:r>
      <w:r>
        <w:rPr>
          <w:rFonts w:eastAsia="Times New Roman" w:cs="Times New Roman"/>
          <w:spacing w:val="12"/>
        </w:rPr>
        <w:t>2</w:t>
      </w:r>
      <w:r>
        <w:rPr>
          <w:rFonts w:hint="eastAsia" w:eastAsia="等线" w:cs="Times New Roman"/>
          <w:spacing w:val="12"/>
          <w:lang w:eastAsia="zh-CN"/>
        </w:rPr>
        <w:t>1</w:t>
      </w:r>
      <w:r>
        <w:rPr>
          <w:spacing w:val="12"/>
        </w:rPr>
        <w:t>所示。</w:t>
      </w:r>
    </w:p>
    <w:p>
      <w:pPr>
        <w:pStyle w:val="30"/>
      </w:pPr>
      <w:r>
        <w:rPr>
          <w:rFonts w:ascii="Times New Roman" w:hAnsi="Times New Roman" w:eastAsia="仿宋_GB2312" w:cs="Times New Roman"/>
          <w:sz w:val="32"/>
          <w:lang w:val="en-US" w:eastAsia="en-US" w:bidi="ar-SA"/>
        </w:rPr>
        <w:pict>
          <v:shape id="IM 52" o:spid="_x0000_s1050" type="#_x0000_t75" style="height:202.85pt;width:137.25pt;rotation:0f;" o:ole="f" fillcolor="#FFFFFF" filled="f" o:preferrelative="t" stroked="f" coordorigin="0,0" coordsize="21600,21600">
            <v:fill on="f" color2="#FFFFFF" focus="0%"/>
            <v:imagedata gain="65536f" blacklevel="0f" gamma="0" o:title="" r:id="rId36"/>
            <o:lock v:ext="edit" position="f" selection="f" grouping="f" rotation="f" cropping="f" text="f" aspectratio="t"/>
            <w10:wrap type="none"/>
            <w10:anchorlock/>
          </v:shape>
        </w:pict>
      </w:r>
    </w:p>
    <w:p>
      <w:pPr>
        <w:pStyle w:val="31"/>
      </w:pPr>
      <w:r>
        <w:t>图</w:t>
      </w:r>
      <w:r>
        <w:rPr>
          <w:rFonts w:eastAsia="Times New Roman"/>
        </w:rPr>
        <w:t>2</w:t>
      </w:r>
      <w:r>
        <w:rPr>
          <w:rFonts w:hint="eastAsia" w:eastAsia="等线"/>
          <w:lang w:eastAsia="zh-CN"/>
        </w:rPr>
        <w:t>1</w:t>
      </w:r>
      <w:r>
        <w:t>智能机器人装配单元示意图</w:t>
      </w:r>
    </w:p>
    <w:p>
      <w:pPr>
        <w:ind w:firstLine="640"/>
      </w:pPr>
      <w:r>
        <w:rPr>
          <w:rFonts w:eastAsia="Times New Roman" w:cs="Times New Roman"/>
        </w:rPr>
        <w:t>5.</w:t>
      </w:r>
      <w:r>
        <w:t>智能仓储单元</w:t>
      </w:r>
    </w:p>
    <w:p>
      <w:pPr>
        <w:ind w:firstLine="650"/>
      </w:pPr>
      <w:r>
        <w:rPr>
          <w:spacing w:val="5"/>
        </w:rPr>
        <w:t>智能仓储单元由操作台、堆垛机模块、立体仓储模块以及控</w:t>
      </w:r>
      <w:r>
        <w:rPr>
          <w:spacing w:val="8"/>
        </w:rPr>
        <w:t>制系统等组成，结合智能仓储管理系统可实现托</w:t>
      </w:r>
      <w:r>
        <w:rPr>
          <w:spacing w:val="7"/>
        </w:rPr>
        <w:t>盘的出库以及成</w:t>
      </w:r>
      <w:r>
        <w:rPr>
          <w:spacing w:val="5"/>
        </w:rPr>
        <w:t>品的入库。智能仓储单元示意图如图</w:t>
      </w:r>
      <w:r>
        <w:rPr>
          <w:rFonts w:eastAsia="Times New Roman" w:cs="Times New Roman"/>
          <w:spacing w:val="5"/>
        </w:rPr>
        <w:t>2</w:t>
      </w:r>
      <w:r>
        <w:rPr>
          <w:rFonts w:hint="eastAsia" w:eastAsia="等线" w:cs="Times New Roman"/>
          <w:spacing w:val="5"/>
          <w:lang w:eastAsia="zh-CN"/>
        </w:rPr>
        <w:t>2</w:t>
      </w:r>
      <w:r>
        <w:rPr>
          <w:spacing w:val="5"/>
        </w:rPr>
        <w:t>所示。</w:t>
      </w:r>
    </w:p>
    <w:p>
      <w:pPr>
        <w:pStyle w:val="30"/>
      </w:pPr>
      <w:r>
        <w:rPr>
          <w:rFonts w:ascii="Times New Roman" w:hAnsi="Times New Roman" w:eastAsia="仿宋_GB2312" w:cs="Times New Roman"/>
          <w:sz w:val="32"/>
          <w:lang w:val="en-US" w:eastAsia="en-US" w:bidi="ar-SA"/>
        </w:rPr>
        <w:pict>
          <v:shape id="IM 54" o:spid="_x0000_s1051" type="#_x0000_t75" style="height:204.6pt;width:143.35pt;rotation:0f;" o:ole="f" fillcolor="#FFFFFF" filled="f" o:preferrelative="t" stroked="f" coordorigin="0,0" coordsize="21600,21600">
            <v:fill on="f" color2="#FFFFFF" focus="0%"/>
            <v:imagedata gain="65536f" blacklevel="0f" gamma="0" o:title="" r:id="rId37"/>
            <o:lock v:ext="edit" position="f" selection="f" grouping="f" rotation="f" cropping="f" text="f" aspectratio="t"/>
            <w10:wrap type="none"/>
            <w10:anchorlock/>
          </v:shape>
        </w:pict>
      </w:r>
    </w:p>
    <w:p>
      <w:pPr>
        <w:pStyle w:val="31"/>
      </w:pPr>
      <w:bookmarkStart w:id="48" w:name="bookmark29"/>
      <w:bookmarkEnd w:id="48"/>
      <w:r>
        <w:t>图</w:t>
      </w:r>
      <w:r>
        <w:rPr>
          <w:rFonts w:eastAsia="Times New Roman"/>
        </w:rPr>
        <w:t>2</w:t>
      </w:r>
      <w:r>
        <w:rPr>
          <w:rFonts w:hint="eastAsia" w:eastAsia="等线"/>
          <w:lang w:eastAsia="zh-CN"/>
        </w:rPr>
        <w:t>2</w:t>
      </w:r>
      <w:r>
        <w:t>智能仓储单元示意图</w:t>
      </w:r>
    </w:p>
    <w:p>
      <w:pPr>
        <w:pStyle w:val="2"/>
        <w:ind w:firstLine="640"/>
      </w:pPr>
      <w:bookmarkStart w:id="49" w:name="bookmark45"/>
      <w:bookmarkEnd w:id="49"/>
      <w:bookmarkStart w:id="50" w:name="bookmark30"/>
      <w:bookmarkEnd w:id="50"/>
      <w:bookmarkStart w:id="51" w:name="bookmark31"/>
      <w:bookmarkEnd w:id="51"/>
      <w:bookmarkStart w:id="52" w:name="_Toc212121340"/>
      <w:r>
        <w:t>十</w:t>
      </w:r>
      <w:r>
        <w:rPr>
          <w:rFonts w:hint="eastAsia"/>
          <w:lang w:eastAsia="zh-CN"/>
        </w:rPr>
        <w:t>一</w:t>
      </w:r>
      <w:r>
        <w:t>、大赛组织与管理</w:t>
      </w:r>
      <w:bookmarkEnd w:id="52"/>
    </w:p>
    <w:p>
      <w:pPr>
        <w:pStyle w:val="3"/>
        <w:ind w:firstLine="640"/>
      </w:pPr>
      <w:bookmarkStart w:id="53" w:name="bookmark46"/>
      <w:bookmarkEnd w:id="53"/>
      <w:bookmarkStart w:id="54" w:name="_Toc212121341"/>
      <w:r>
        <w:t>（一）大赛设备与设施管理</w:t>
      </w:r>
      <w:bookmarkEnd w:id="54"/>
    </w:p>
    <w:p>
      <w:pPr>
        <w:ind w:firstLine="640"/>
      </w:pPr>
      <w:r>
        <w:rPr>
          <w:rFonts w:eastAsia="Times New Roman" w:cs="Times New Roman"/>
        </w:rPr>
        <w:t>1.</w:t>
      </w:r>
      <w:r>
        <w:t>赛场条件</w:t>
      </w:r>
    </w:p>
    <w:p>
      <w:pPr>
        <w:ind w:firstLine="644"/>
      </w:pPr>
      <w:r>
        <w:rPr>
          <w:spacing w:val="2"/>
        </w:rPr>
        <w:t>（</w:t>
      </w:r>
      <w:r>
        <w:rPr>
          <w:rFonts w:eastAsia="Times New Roman" w:cs="Times New Roman"/>
          <w:spacing w:val="2"/>
        </w:rPr>
        <w:t>1</w:t>
      </w:r>
      <w:r>
        <w:rPr>
          <w:spacing w:val="2"/>
        </w:rPr>
        <w:t>）赛场布置，贯彻赛场集中，工位独立的原则。选手大</w:t>
      </w:r>
      <w:r>
        <w:rPr>
          <w:spacing w:val="5"/>
        </w:rPr>
        <w:t>赛单元相对独立，</w:t>
      </w:r>
      <w:r>
        <w:rPr>
          <w:rFonts w:hint="eastAsia"/>
          <w:spacing w:val="-1"/>
        </w:rPr>
        <w:t>确保选手独立开展比赛</w:t>
      </w:r>
      <w:r>
        <w:rPr>
          <w:spacing w:val="5"/>
        </w:rPr>
        <w:t>，不受外界影响；工位集中布置，保证大赛氛围。</w:t>
      </w:r>
    </w:p>
    <w:p>
      <w:pPr>
        <w:ind w:firstLine="638"/>
      </w:pPr>
      <w:r>
        <w:rPr>
          <w:spacing w:val="-1"/>
        </w:rPr>
        <w:t>（</w:t>
      </w:r>
      <w:r>
        <w:rPr>
          <w:rFonts w:eastAsia="Times New Roman" w:cs="Times New Roman"/>
          <w:spacing w:val="-1"/>
        </w:rPr>
        <w:t>2</w:t>
      </w:r>
      <w:r>
        <w:rPr>
          <w:spacing w:val="-1"/>
        </w:rPr>
        <w:t>）设置卫生间、医疗、维修服务、生活补给站和垃圾分</w:t>
      </w:r>
      <w:r>
        <w:rPr>
          <w:spacing w:val="4"/>
        </w:rPr>
        <w:t>类回收点在警戒线范围内，以确保大赛在相对安全的环境内进行。</w:t>
      </w:r>
    </w:p>
    <w:p>
      <w:pPr>
        <w:ind w:firstLine="652"/>
      </w:pPr>
      <w:r>
        <w:rPr>
          <w:spacing w:val="6"/>
        </w:rPr>
        <w:t>（</w:t>
      </w:r>
      <w:r>
        <w:rPr>
          <w:rFonts w:eastAsia="Times New Roman" w:cs="Times New Roman"/>
          <w:spacing w:val="6"/>
        </w:rPr>
        <w:t>3</w:t>
      </w:r>
      <w:r>
        <w:rPr>
          <w:spacing w:val="6"/>
        </w:rPr>
        <w:t>）设置安全通道和警戒线，确保进入赛场的大赛参观、</w:t>
      </w:r>
      <w:r>
        <w:rPr>
          <w:spacing w:val="5"/>
        </w:rPr>
        <w:t>采访、视察的人员限定在安全区域内活动，以保证大赛安全有序</w:t>
      </w:r>
      <w:r>
        <w:t>进行。</w:t>
      </w:r>
    </w:p>
    <w:p>
      <w:pPr>
        <w:ind w:firstLine="652"/>
      </w:pPr>
      <w:r>
        <w:rPr>
          <w:rFonts w:eastAsia="Times New Roman" w:cs="Times New Roman"/>
          <w:spacing w:val="6"/>
        </w:rPr>
        <w:t>2.</w:t>
      </w:r>
      <w:r>
        <w:rPr>
          <w:spacing w:val="6"/>
        </w:rPr>
        <w:t>大赛保障</w:t>
      </w:r>
    </w:p>
    <w:p>
      <w:pPr>
        <w:ind w:firstLine="656"/>
      </w:pPr>
      <w:r>
        <w:rPr>
          <w:spacing w:val="8"/>
        </w:rPr>
        <w:t>（</w:t>
      </w:r>
      <w:r>
        <w:rPr>
          <w:rFonts w:eastAsia="Times New Roman" w:cs="Times New Roman"/>
          <w:spacing w:val="8"/>
        </w:rPr>
        <w:t>1</w:t>
      </w:r>
      <w:r>
        <w:rPr>
          <w:spacing w:val="8"/>
        </w:rPr>
        <w:t>）建立完善的大赛保障组织管理机制，做到各比赛单元</w:t>
      </w:r>
      <w:r>
        <w:rPr>
          <w:spacing w:val="7"/>
        </w:rPr>
        <w:t>均有专人负责指挥和协调，确保大赛有序进行。</w:t>
      </w:r>
    </w:p>
    <w:p>
      <w:pPr>
        <w:ind w:firstLine="656"/>
      </w:pPr>
      <w:r>
        <w:rPr>
          <w:spacing w:val="8"/>
        </w:rPr>
        <w:t>（</w:t>
      </w:r>
      <w:r>
        <w:rPr>
          <w:rFonts w:eastAsia="Times New Roman" w:cs="Times New Roman"/>
          <w:spacing w:val="8"/>
        </w:rPr>
        <w:t>2</w:t>
      </w:r>
      <w:r>
        <w:rPr>
          <w:spacing w:val="8"/>
        </w:rPr>
        <w:t>）设置综合服务保障组，为大赛选手与裁判提供相应的</w:t>
      </w:r>
      <w:r>
        <w:rPr>
          <w:spacing w:val="5"/>
        </w:rPr>
        <w:t>生活服务和后勤保障。</w:t>
      </w:r>
    </w:p>
    <w:p>
      <w:pPr>
        <w:ind w:firstLine="650"/>
      </w:pPr>
      <w:r>
        <w:rPr>
          <w:spacing w:val="5"/>
        </w:rPr>
        <w:t>（</w:t>
      </w:r>
      <w:r>
        <w:rPr>
          <w:rFonts w:eastAsia="Times New Roman" w:cs="Times New Roman"/>
          <w:spacing w:val="5"/>
        </w:rPr>
        <w:t>3</w:t>
      </w:r>
      <w:r>
        <w:rPr>
          <w:spacing w:val="5"/>
        </w:rPr>
        <w:t>）设置技术保障组，为大赛设备、软</w:t>
      </w:r>
      <w:r>
        <w:rPr>
          <w:spacing w:val="4"/>
        </w:rPr>
        <w:t>件与大赛设施提供</w:t>
      </w:r>
      <w:r>
        <w:rPr>
          <w:spacing w:val="5"/>
        </w:rPr>
        <w:t>保养、维修等服务，保障设备的完好性和正常使用，保障设备配</w:t>
      </w:r>
      <w:r>
        <w:rPr>
          <w:spacing w:val="8"/>
        </w:rPr>
        <w:t>件与操作工具的及时供应。</w:t>
      </w:r>
    </w:p>
    <w:p>
      <w:pPr>
        <w:ind w:firstLine="662"/>
      </w:pPr>
      <w:r>
        <w:rPr>
          <w:spacing w:val="11"/>
        </w:rPr>
        <w:t>（</w:t>
      </w:r>
      <w:r>
        <w:rPr>
          <w:rFonts w:eastAsia="Times New Roman" w:cs="Times New Roman"/>
          <w:spacing w:val="11"/>
        </w:rPr>
        <w:t>4</w:t>
      </w:r>
      <w:r>
        <w:rPr>
          <w:spacing w:val="11"/>
        </w:rPr>
        <w:t>）设置医疗保障服务站，提供可能发生的急救、伤口处</w:t>
      </w:r>
      <w:r>
        <w:rPr>
          <w:spacing w:val="6"/>
        </w:rPr>
        <w:t>理等应急服务。</w:t>
      </w:r>
    </w:p>
    <w:p>
      <w:pPr>
        <w:ind w:firstLine="654"/>
      </w:pPr>
      <w:r>
        <w:rPr>
          <w:spacing w:val="7"/>
        </w:rPr>
        <w:t>（</w:t>
      </w:r>
      <w:r>
        <w:rPr>
          <w:rFonts w:eastAsia="Times New Roman" w:cs="Times New Roman"/>
          <w:spacing w:val="7"/>
        </w:rPr>
        <w:t>5</w:t>
      </w:r>
      <w:r>
        <w:rPr>
          <w:spacing w:val="7"/>
        </w:rPr>
        <w:t>）设置外围安保组，对赛场核心区域的外围进行警戒与</w:t>
      </w:r>
      <w:r>
        <w:rPr>
          <w:spacing w:val="-1"/>
        </w:rPr>
        <w:t>引导服务。</w:t>
      </w:r>
    </w:p>
    <w:p>
      <w:pPr>
        <w:ind w:firstLine="652"/>
      </w:pPr>
      <w:r>
        <w:rPr>
          <w:rFonts w:eastAsia="Times New Roman" w:cs="Times New Roman"/>
          <w:spacing w:val="6"/>
        </w:rPr>
        <w:t>3.</w:t>
      </w:r>
      <w:r>
        <w:rPr>
          <w:spacing w:val="6"/>
        </w:rPr>
        <w:t>安全防范措施</w:t>
      </w:r>
    </w:p>
    <w:p>
      <w:pPr>
        <w:ind w:firstLine="652"/>
      </w:pPr>
      <w:r>
        <w:rPr>
          <w:spacing w:val="6"/>
        </w:rPr>
        <w:t>（</w:t>
      </w:r>
      <w:r>
        <w:rPr>
          <w:rFonts w:eastAsia="Times New Roman" w:cs="Times New Roman"/>
          <w:spacing w:val="6"/>
        </w:rPr>
        <w:t>1</w:t>
      </w:r>
      <w:r>
        <w:rPr>
          <w:spacing w:val="6"/>
        </w:rPr>
        <w:t>）比赛过程中如若发生安全事故，应立即报告现场总指</w:t>
      </w:r>
      <w:r>
        <w:rPr>
          <w:spacing w:val="5"/>
        </w:rPr>
        <w:t>挥，同时启动事故处理应急预案，各类人员按照分工</w:t>
      </w:r>
      <w:r>
        <w:rPr>
          <w:spacing w:val="4"/>
        </w:rPr>
        <w:t>各尽其责，</w:t>
      </w:r>
      <w:r>
        <w:t>立即展开现场抢救和组织人员疏散，最大限度地减少人员伤害及</w:t>
      </w:r>
      <w:r>
        <w:rPr>
          <w:spacing w:val="4"/>
        </w:rPr>
        <w:t>财产损失。</w:t>
      </w:r>
    </w:p>
    <w:p>
      <w:pPr>
        <w:ind w:firstLine="640"/>
      </w:pPr>
      <w:r>
        <w:t>（</w:t>
      </w:r>
      <w:r>
        <w:rPr>
          <w:rFonts w:eastAsia="Times New Roman" w:cs="Times New Roman"/>
        </w:rPr>
        <w:t>2</w:t>
      </w:r>
      <w:r>
        <w:t>）比赛结束时，要及时进行安全检查，重点做好防火、</w:t>
      </w:r>
      <w:r>
        <w:rPr>
          <w:spacing w:val="4"/>
        </w:rPr>
        <w:t>防盗以及电气、设备的安全检查，防止因疏忽而发生事故。</w:t>
      </w:r>
    </w:p>
    <w:p>
      <w:pPr>
        <w:pStyle w:val="3"/>
        <w:ind w:firstLine="640"/>
      </w:pPr>
      <w:bookmarkStart w:id="55" w:name="bookmark32"/>
      <w:bookmarkEnd w:id="55"/>
      <w:bookmarkStart w:id="56" w:name="_Toc212121342"/>
      <w:r>
        <w:t>（二）</w:t>
      </w:r>
      <w:r>
        <w:rPr>
          <w:rFonts w:hint="eastAsia"/>
          <w:lang w:eastAsia="zh-CN"/>
        </w:rPr>
        <w:t>大赛监督与仲裁管理</w:t>
      </w:r>
      <w:bookmarkEnd w:id="56"/>
    </w:p>
    <w:p>
      <w:pPr>
        <w:ind w:firstLine="640"/>
      </w:pPr>
      <w:r>
        <w:rPr>
          <w:rFonts w:eastAsia="Times New Roman" w:cs="Times New Roman"/>
        </w:rPr>
        <w:t>1.</w:t>
      </w:r>
      <w:r>
        <w:t>大赛监督</w:t>
      </w:r>
    </w:p>
    <w:p>
      <w:pPr>
        <w:ind w:firstLine="652"/>
      </w:pPr>
      <w:r>
        <w:rPr>
          <w:spacing w:val="6"/>
        </w:rPr>
        <w:t>（</w:t>
      </w:r>
      <w:r>
        <w:rPr>
          <w:rFonts w:eastAsia="Times New Roman" w:cs="Times New Roman"/>
          <w:spacing w:val="6"/>
        </w:rPr>
        <w:t>1</w:t>
      </w:r>
      <w:r>
        <w:rPr>
          <w:spacing w:val="6"/>
        </w:rPr>
        <w:t>）大赛办公室协同监督仲裁委员会，负责对大赛工作实施全过程监督。</w:t>
      </w:r>
    </w:p>
    <w:p>
      <w:pPr>
        <w:ind w:firstLine="660"/>
      </w:pPr>
      <w:r>
        <w:rPr>
          <w:spacing w:val="10"/>
        </w:rPr>
        <w:t>（</w:t>
      </w:r>
      <w:r>
        <w:rPr>
          <w:rFonts w:eastAsia="Times New Roman" w:cs="Times New Roman"/>
          <w:spacing w:val="10"/>
        </w:rPr>
        <w:t>2</w:t>
      </w:r>
      <w:r>
        <w:rPr>
          <w:spacing w:val="10"/>
        </w:rPr>
        <w:t>）监督仲裁委员会的监督内容包括大赛场地和设施的部</w:t>
      </w:r>
      <w:r>
        <w:t>署、选手抽签、裁判培训、大赛组织、成绩评判及汇</w:t>
      </w:r>
      <w:r>
        <w:rPr>
          <w:spacing w:val="-1"/>
        </w:rPr>
        <w:t>总、成绩发</w:t>
      </w:r>
      <w:r>
        <w:rPr>
          <w:spacing w:val="-5"/>
        </w:rPr>
        <w:t>布、申诉仲裁、成绩复核等。</w:t>
      </w:r>
    </w:p>
    <w:p>
      <w:pPr>
        <w:ind w:firstLine="654"/>
      </w:pPr>
      <w:r>
        <w:rPr>
          <w:spacing w:val="7"/>
        </w:rPr>
        <w:t>（</w:t>
      </w:r>
      <w:r>
        <w:rPr>
          <w:rFonts w:eastAsia="Times New Roman" w:cs="Times New Roman"/>
          <w:spacing w:val="7"/>
        </w:rPr>
        <w:t>3</w:t>
      </w:r>
      <w:r>
        <w:rPr>
          <w:spacing w:val="7"/>
        </w:rPr>
        <w:t>）监督仲裁委员会对比赛过程中明显违规现象，应及时</w:t>
      </w:r>
      <w:r>
        <w:rPr>
          <w:spacing w:val="4"/>
        </w:rPr>
        <w:t>向大赛办公室提出改正建议，同时采取必要技术手段</w:t>
      </w:r>
      <w:r>
        <w:rPr>
          <w:spacing w:val="3"/>
        </w:rPr>
        <w:t>，留取监督</w:t>
      </w:r>
      <w:r>
        <w:t>的过程资料。比赛结束后，向大赛组委会提报监督工作报告。</w:t>
      </w:r>
    </w:p>
    <w:p>
      <w:pPr>
        <w:ind w:firstLine="658"/>
      </w:pPr>
      <w:r>
        <w:rPr>
          <w:spacing w:val="9"/>
        </w:rPr>
        <w:t>（</w:t>
      </w:r>
      <w:r>
        <w:rPr>
          <w:rFonts w:eastAsia="Times New Roman" w:cs="Times New Roman"/>
          <w:spacing w:val="9"/>
        </w:rPr>
        <w:t>4</w:t>
      </w:r>
      <w:r>
        <w:rPr>
          <w:spacing w:val="9"/>
        </w:rPr>
        <w:t>）监督仲裁委员会不参与具体的赛事组织活动。</w:t>
      </w:r>
    </w:p>
    <w:p>
      <w:pPr>
        <w:ind w:firstLine="636"/>
      </w:pPr>
      <w:r>
        <w:rPr>
          <w:rFonts w:eastAsia="Times New Roman" w:cs="Times New Roman"/>
          <w:spacing w:val="-2"/>
        </w:rPr>
        <w:t>2.</w:t>
      </w:r>
      <w:r>
        <w:rPr>
          <w:spacing w:val="-2"/>
        </w:rPr>
        <w:t>申诉与仲裁</w:t>
      </w:r>
    </w:p>
    <w:p>
      <w:pPr>
        <w:ind w:firstLine="648"/>
      </w:pPr>
      <w:r>
        <w:rPr>
          <w:spacing w:val="4"/>
        </w:rPr>
        <w:t>（</w:t>
      </w:r>
      <w:r>
        <w:rPr>
          <w:rFonts w:eastAsia="Times New Roman" w:cs="Times New Roman"/>
          <w:spacing w:val="4"/>
        </w:rPr>
        <w:t>1</w:t>
      </w:r>
      <w:r>
        <w:rPr>
          <w:spacing w:val="4"/>
        </w:rPr>
        <w:t>）各参赛选手对不符合大赛规程规定的仪器、设</w:t>
      </w:r>
      <w:r>
        <w:rPr>
          <w:spacing w:val="3"/>
        </w:rPr>
        <w:t>备、工</w:t>
      </w:r>
      <w:r>
        <w:rPr>
          <w:spacing w:val="-5"/>
        </w:rPr>
        <w:t>装、</w:t>
      </w:r>
      <w:r>
        <w:rPr>
          <w:spacing w:val="-4"/>
        </w:rPr>
        <w:t>材料、物件、计算机软硬件、大赛使用工具、用品，大赛</w:t>
      </w:r>
      <w:r>
        <w:rPr>
          <w:spacing w:val="-2"/>
        </w:rPr>
        <w:t>执</w:t>
      </w:r>
      <w:r>
        <w:t>裁、赛场管理、比赛成绩，以及工作人员的不规范行为等，可</w:t>
      </w:r>
      <w:r>
        <w:rPr>
          <w:spacing w:val="7"/>
        </w:rPr>
        <w:t>提出申诉。</w:t>
      </w:r>
    </w:p>
    <w:p>
      <w:pPr>
        <w:ind w:firstLine="640"/>
        <w:rPr>
          <w:highlight w:val="none"/>
        </w:rPr>
      </w:pPr>
      <w:r>
        <w:t>（</w:t>
      </w:r>
      <w:bookmarkStart w:id="60" w:name="_GoBack"/>
      <w:r>
        <w:rPr>
          <w:rFonts w:eastAsia="Times New Roman" w:cs="Times New Roman"/>
          <w:highlight w:val="none"/>
        </w:rPr>
        <w:t>2</w:t>
      </w:r>
      <w:r>
        <w:rPr>
          <w:highlight w:val="none"/>
        </w:rPr>
        <w:t>）申诉主体为领队。</w:t>
      </w:r>
    </w:p>
    <w:p>
      <w:pPr>
        <w:ind w:firstLine="652"/>
        <w:rPr>
          <w:highlight w:val="none"/>
        </w:rPr>
      </w:pPr>
      <w:r>
        <w:rPr>
          <w:spacing w:val="6"/>
          <w:highlight w:val="none"/>
        </w:rPr>
        <w:t>（</w:t>
      </w:r>
      <w:r>
        <w:rPr>
          <w:rFonts w:eastAsia="Times New Roman" w:cs="Times New Roman"/>
          <w:spacing w:val="6"/>
          <w:highlight w:val="none"/>
        </w:rPr>
        <w:t>3</w:t>
      </w:r>
      <w:r>
        <w:rPr>
          <w:spacing w:val="6"/>
          <w:highlight w:val="none"/>
        </w:rPr>
        <w:t>）申诉启动时，领队以亲笔签字的书面报告的形式</w:t>
      </w:r>
      <w:r>
        <w:rPr>
          <w:rFonts w:hint="eastAsia"/>
          <w:spacing w:val="6"/>
          <w:highlight w:val="none"/>
          <w:lang w:eastAsia="zh-CN"/>
        </w:rPr>
        <w:t>提</w:t>
      </w:r>
      <w:r>
        <w:rPr>
          <w:rFonts w:hint="eastAsia"/>
          <w:spacing w:val="6"/>
          <w:highlight w:val="none"/>
          <w:lang w:eastAsia="zh-CN"/>
        </w:rPr>
        <w:t>交监督仲裁委员会</w:t>
      </w:r>
      <w:r>
        <w:rPr>
          <w:highlight w:val="none"/>
        </w:rPr>
        <w:t>。报告应对申诉事件的现象、发生时间、涉及人员、</w:t>
      </w:r>
      <w:r>
        <w:rPr>
          <w:spacing w:val="3"/>
          <w:highlight w:val="none"/>
        </w:rPr>
        <w:t>申诉依据等进行充分、实事求是的叙述。非书面申诉不予受理。</w:t>
      </w:r>
    </w:p>
    <w:p>
      <w:pPr>
        <w:ind w:firstLine="662"/>
        <w:rPr>
          <w:highlight w:val="none"/>
        </w:rPr>
      </w:pPr>
      <w:r>
        <w:rPr>
          <w:spacing w:val="11"/>
          <w:highlight w:val="none"/>
        </w:rPr>
        <w:t>（</w:t>
      </w:r>
      <w:r>
        <w:rPr>
          <w:rFonts w:eastAsia="Times New Roman" w:cs="Times New Roman"/>
          <w:spacing w:val="11"/>
          <w:highlight w:val="none"/>
        </w:rPr>
        <w:t>4</w:t>
      </w:r>
      <w:r>
        <w:rPr>
          <w:spacing w:val="11"/>
          <w:highlight w:val="none"/>
        </w:rPr>
        <w:t>）提出申诉应在比赛结束后不超过</w:t>
      </w:r>
      <w:r>
        <w:rPr>
          <w:rFonts w:eastAsia="Times New Roman" w:cs="Times New Roman"/>
          <w:spacing w:val="11"/>
          <w:highlight w:val="none"/>
        </w:rPr>
        <w:t>1</w:t>
      </w:r>
      <w:r>
        <w:rPr>
          <w:spacing w:val="11"/>
          <w:highlight w:val="none"/>
        </w:rPr>
        <w:t>小时内</w:t>
      </w:r>
      <w:r>
        <w:rPr>
          <w:spacing w:val="10"/>
          <w:highlight w:val="none"/>
        </w:rPr>
        <w:t>提出。超过</w:t>
      </w:r>
      <w:r>
        <w:rPr>
          <w:spacing w:val="2"/>
          <w:highlight w:val="none"/>
        </w:rPr>
        <w:t>时效不予受理。</w:t>
      </w:r>
    </w:p>
    <w:p>
      <w:pPr>
        <w:ind w:firstLine="652"/>
        <w:rPr>
          <w:highlight w:val="none"/>
        </w:rPr>
      </w:pPr>
      <w:r>
        <w:rPr>
          <w:spacing w:val="6"/>
          <w:highlight w:val="none"/>
        </w:rPr>
        <w:t>（</w:t>
      </w:r>
      <w:r>
        <w:rPr>
          <w:rFonts w:eastAsia="Times New Roman" w:cs="Times New Roman"/>
          <w:spacing w:val="6"/>
          <w:highlight w:val="none"/>
        </w:rPr>
        <w:t>5</w:t>
      </w:r>
      <w:r>
        <w:rPr>
          <w:spacing w:val="6"/>
          <w:highlight w:val="none"/>
        </w:rPr>
        <w:t>）</w:t>
      </w:r>
      <w:r>
        <w:rPr>
          <w:spacing w:val="7"/>
          <w:highlight w:val="none"/>
        </w:rPr>
        <w:t>监督仲裁委员会</w:t>
      </w:r>
      <w:r>
        <w:rPr>
          <w:spacing w:val="6"/>
          <w:highlight w:val="none"/>
        </w:rPr>
        <w:t>在接到申诉报告后组织复</w:t>
      </w:r>
      <w:r>
        <w:rPr>
          <w:spacing w:val="7"/>
          <w:highlight w:val="none"/>
        </w:rPr>
        <w:t>议，并及时将复议结果以书面形式告知申诉方</w:t>
      </w:r>
      <w:r>
        <w:rPr>
          <w:spacing w:val="6"/>
          <w:highlight w:val="none"/>
        </w:rPr>
        <w:t>。大赛办公室的仲</w:t>
      </w:r>
      <w:r>
        <w:rPr>
          <w:spacing w:val="7"/>
          <w:highlight w:val="none"/>
        </w:rPr>
        <w:t>裁结果为最终结果。</w:t>
      </w:r>
    </w:p>
    <w:p>
      <w:pPr>
        <w:ind w:firstLine="650"/>
        <w:rPr>
          <w:highlight w:val="none"/>
        </w:rPr>
      </w:pPr>
      <w:r>
        <w:rPr>
          <w:spacing w:val="5"/>
          <w:highlight w:val="none"/>
        </w:rPr>
        <w:t>（</w:t>
      </w:r>
      <w:r>
        <w:rPr>
          <w:rFonts w:eastAsia="Times New Roman" w:cs="Times New Roman"/>
          <w:spacing w:val="5"/>
          <w:highlight w:val="none"/>
        </w:rPr>
        <w:t>6</w:t>
      </w:r>
      <w:r>
        <w:rPr>
          <w:spacing w:val="5"/>
          <w:highlight w:val="none"/>
        </w:rPr>
        <w:t>）申诉方</w:t>
      </w:r>
      <w:r>
        <w:rPr>
          <w:rFonts w:hint="eastAsia"/>
          <w:spacing w:val="5"/>
          <w:highlight w:val="none"/>
        </w:rPr>
        <w:t>应通过正当渠道并按程序反映和申诉，不得擅自传播、扩散</w:t>
      </w:r>
      <w:r>
        <w:rPr>
          <w:spacing w:val="5"/>
          <w:highlight w:val="none"/>
        </w:rPr>
        <w:t>；不得以任何理由拒绝接收仲裁结果；不得以任</w:t>
      </w:r>
      <w:r>
        <w:rPr>
          <w:spacing w:val="7"/>
          <w:highlight w:val="none"/>
        </w:rPr>
        <w:t>何理由采取过激行为扰乱赛场秩序；仲裁结果由申</w:t>
      </w:r>
      <w:r>
        <w:rPr>
          <w:spacing w:val="6"/>
          <w:highlight w:val="none"/>
        </w:rPr>
        <w:t>诉人签收，不能代收；如在约定时间和地点申诉人离开，视为自行放弃申诉。</w:t>
      </w:r>
    </w:p>
    <w:p>
      <w:pPr>
        <w:ind w:firstLine="648"/>
        <w:rPr>
          <w:highlight w:val="none"/>
        </w:rPr>
      </w:pPr>
      <w:bookmarkStart w:id="57" w:name="bookmark33"/>
      <w:bookmarkEnd w:id="57"/>
      <w:r>
        <w:rPr>
          <w:spacing w:val="4"/>
          <w:highlight w:val="none"/>
        </w:rPr>
        <w:t>（</w:t>
      </w:r>
      <w:r>
        <w:rPr>
          <w:rFonts w:eastAsia="Times New Roman" w:cs="Times New Roman"/>
          <w:spacing w:val="4"/>
          <w:highlight w:val="none"/>
        </w:rPr>
        <w:t>7</w:t>
      </w:r>
      <w:r>
        <w:rPr>
          <w:spacing w:val="4"/>
          <w:highlight w:val="none"/>
        </w:rPr>
        <w:t>）申诉方可随时提出放弃申诉。</w:t>
      </w:r>
    </w:p>
    <w:p>
      <w:pPr>
        <w:pStyle w:val="2"/>
        <w:ind w:firstLine="640"/>
        <w:rPr>
          <w:highlight w:val="none"/>
        </w:rPr>
      </w:pPr>
      <w:bookmarkStart w:id="58" w:name="bookmark47"/>
      <w:bookmarkEnd w:id="58"/>
      <w:bookmarkStart w:id="59" w:name="_Toc212121343"/>
      <w:r>
        <w:rPr>
          <w:highlight w:val="none"/>
        </w:rPr>
        <w:t>十</w:t>
      </w:r>
      <w:r>
        <w:rPr>
          <w:rFonts w:hint="eastAsia"/>
          <w:highlight w:val="none"/>
          <w:lang w:eastAsia="zh-CN"/>
        </w:rPr>
        <w:t>二</w:t>
      </w:r>
      <w:r>
        <w:rPr>
          <w:highlight w:val="none"/>
        </w:rPr>
        <w:t>、裁判人员要求</w:t>
      </w:r>
      <w:bookmarkEnd w:id="59"/>
    </w:p>
    <w:p>
      <w:pPr>
        <w:ind w:firstLine="640"/>
        <w:rPr>
          <w:highlight w:val="none"/>
        </w:rPr>
      </w:pPr>
      <w:r>
        <w:rPr>
          <w:rFonts w:eastAsia="Times New Roman" w:cs="Times New Roman"/>
          <w:highlight w:val="none"/>
        </w:rPr>
        <w:t>1.</w:t>
      </w:r>
      <w:r>
        <w:rPr>
          <w:highlight w:val="none"/>
        </w:rPr>
        <w:t>大赛的裁判工作由裁判长、裁</w:t>
      </w:r>
      <w:r>
        <w:rPr>
          <w:spacing w:val="3"/>
          <w:highlight w:val="none"/>
        </w:rPr>
        <w:t>判员等组成。</w:t>
      </w:r>
    </w:p>
    <w:p>
      <w:pPr>
        <w:ind w:firstLine="654"/>
        <w:rPr>
          <w:rFonts w:eastAsia="Times New Roman" w:cs="Times New Roman"/>
          <w:highlight w:val="none"/>
        </w:rPr>
      </w:pPr>
      <w:r>
        <w:rPr>
          <w:rFonts w:eastAsia="Times New Roman" w:cs="Times New Roman"/>
          <w:spacing w:val="7"/>
          <w:highlight w:val="none"/>
        </w:rPr>
        <w:t>2.</w:t>
      </w:r>
      <w:r>
        <w:rPr>
          <w:spacing w:val="7"/>
          <w:highlight w:val="none"/>
        </w:rPr>
        <w:t>裁判人员要求</w:t>
      </w:r>
      <w:r>
        <w:rPr>
          <w:rFonts w:eastAsia="Times New Roman" w:cs="Times New Roman"/>
          <w:spacing w:val="7"/>
          <w:highlight w:val="none"/>
        </w:rPr>
        <w:t>:</w:t>
      </w:r>
    </w:p>
    <w:p>
      <w:pPr>
        <w:ind w:firstLine="652"/>
        <w:rPr>
          <w:highlight w:val="none"/>
        </w:rPr>
      </w:pPr>
      <w:r>
        <w:rPr>
          <w:spacing w:val="6"/>
          <w:highlight w:val="none"/>
        </w:rPr>
        <w:t>（</w:t>
      </w:r>
      <w:r>
        <w:rPr>
          <w:rFonts w:eastAsia="Times New Roman" w:cs="Times New Roman"/>
          <w:spacing w:val="6"/>
          <w:highlight w:val="none"/>
        </w:rPr>
        <w:t>1</w:t>
      </w:r>
      <w:r>
        <w:rPr>
          <w:spacing w:val="6"/>
          <w:highlight w:val="none"/>
        </w:rPr>
        <w:t>）具有良好的职业道德和心理素质，严守竞赛纪律，服</w:t>
      </w:r>
      <w:r>
        <w:rPr>
          <w:spacing w:val="3"/>
          <w:highlight w:val="none"/>
        </w:rPr>
        <w:t>从组织安排，责任心强；</w:t>
      </w:r>
    </w:p>
    <w:p>
      <w:pPr>
        <w:ind w:firstLine="658"/>
      </w:pPr>
      <w:r>
        <w:rPr>
          <w:spacing w:val="9"/>
          <w:highlight w:val="none"/>
        </w:rPr>
        <w:t>（</w:t>
      </w:r>
      <w:r>
        <w:rPr>
          <w:rFonts w:eastAsia="Times New Roman" w:cs="Times New Roman"/>
          <w:spacing w:val="9"/>
          <w:highlight w:val="none"/>
        </w:rPr>
        <w:t>2</w:t>
      </w:r>
      <w:r>
        <w:rPr>
          <w:spacing w:val="9"/>
          <w:highlight w:val="none"/>
        </w:rPr>
        <w:t>）裁判员须从事</w:t>
      </w:r>
      <w:bookmarkEnd w:id="60"/>
      <w:r>
        <w:rPr>
          <w:spacing w:val="9"/>
        </w:rPr>
        <w:t>制造业数字化相关工作</w:t>
      </w:r>
      <w:r>
        <w:rPr>
          <w:rFonts w:eastAsia="Times New Roman" w:cs="Times New Roman"/>
          <w:spacing w:val="9"/>
        </w:rPr>
        <w:t>2</w:t>
      </w:r>
      <w:r>
        <w:rPr>
          <w:spacing w:val="9"/>
        </w:rPr>
        <w:t>年以上（含</w:t>
      </w:r>
      <w:r>
        <w:rPr>
          <w:rFonts w:eastAsia="Times New Roman" w:cs="Times New Roman"/>
          <w:spacing w:val="9"/>
        </w:rPr>
        <w:t>2</w:t>
      </w:r>
      <w:r>
        <w:rPr>
          <w:spacing w:val="6"/>
        </w:rPr>
        <w:t>年</w:t>
      </w:r>
      <w:r>
        <w:rPr>
          <w:spacing w:val="-36"/>
        </w:rPr>
        <w:t>），</w:t>
      </w:r>
      <w:r>
        <w:rPr>
          <w:spacing w:val="6"/>
        </w:rPr>
        <w:t>具备深厚的专业理论知识和较高的实践技能水平</w:t>
      </w:r>
      <w:r>
        <w:rPr>
          <w:spacing w:val="7"/>
        </w:rPr>
        <w:t>；</w:t>
      </w:r>
    </w:p>
    <w:p>
      <w:pPr>
        <w:ind w:firstLine="644"/>
      </w:pPr>
      <w:r>
        <w:rPr>
          <w:spacing w:val="2"/>
        </w:rPr>
        <w:t>（</w:t>
      </w:r>
      <w:r>
        <w:rPr>
          <w:rFonts w:eastAsia="Times New Roman" w:cs="Times New Roman"/>
          <w:spacing w:val="2"/>
        </w:rPr>
        <w:t>3</w:t>
      </w:r>
      <w:r>
        <w:rPr>
          <w:spacing w:val="2"/>
        </w:rPr>
        <w:t>）有较强的组织协调能力和临场应变能力；</w:t>
      </w:r>
    </w:p>
    <w:p>
      <w:pPr>
        <w:ind w:firstLine="640"/>
      </w:pPr>
      <w:r>
        <w:t>（</w:t>
      </w:r>
      <w:r>
        <w:rPr>
          <w:rFonts w:eastAsia="Times New Roman" w:cs="Times New Roman"/>
        </w:rPr>
        <w:t>4</w:t>
      </w:r>
      <w:r>
        <w:t>）年龄原则上不超过</w:t>
      </w:r>
      <w:r>
        <w:rPr>
          <w:rFonts w:eastAsia="Times New Roman" w:cs="Times New Roman"/>
        </w:rPr>
        <w:t>60</w:t>
      </w:r>
      <w:r>
        <w:t>周岁，身体健康，无任何违法违</w:t>
      </w:r>
      <w:r>
        <w:rPr>
          <w:spacing w:val="4"/>
        </w:rPr>
        <w:t>纪记录，且获得工作单位支持，能在规定时间内到岗，并按要求</w:t>
      </w:r>
      <w:r>
        <w:rPr>
          <w:spacing w:val="6"/>
        </w:rPr>
        <w:t>完成指定裁判工作。</w:t>
      </w:r>
    </w:p>
    <w:sectPr>
      <w:footerReference r:id="rId11" w:type="default"/>
      <w:pgSz w:w="11906" w:h="16839"/>
      <w:pgMar w:top="1431" w:right="1475" w:bottom="1151" w:left="1495" w:header="0" w:footer="567" w:gutter="0"/>
      <w:pgNumType w:start="1"/>
      <w:cols w:space="720" w:num="1"/>
      <w:docGrid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等线">
    <w:altName w:val="宋体"/>
    <w:panose1 w:val="02010600030101010101"/>
    <w:charset w:val="86"/>
    <w:family w:val="auto"/>
    <w:pitch w:val="default"/>
    <w:sig w:usb0="A00002BF" w:usb1="38CF7CFA" w:usb2="00000016" w:usb3="00000000" w:csb0="0004000F" w:csb1="00000000"/>
  </w:font>
  <w:font w:name="等线 Light">
    <w:altName w:val="宋体"/>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ind w:firstLine="360"/>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eastAsia="zh-CN"/>
      </w:rPr>
      <w:t>2</w:t>
    </w:r>
    <w:r>
      <w:rPr>
        <w:sz w:val="28"/>
        <w:szCs w:val="28"/>
      </w:rPr>
      <w:fldChar w:fldCharType="end"/>
    </w:r>
  </w:p>
  <w:p>
    <w:pPr>
      <w:spacing w:line="176" w:lineRule="auto"/>
      <w:ind w:left="4628" w:firstLine="360"/>
      <w:rPr>
        <w:rFonts w:eastAsia="Times New Roman" w:cs="Times New Roman"/>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6"/>
      <w:ind w:firstLine="360"/>
      <w:jc w:val="center"/>
      <w:rPr>
        <w:sz w:val="28"/>
        <w:szCs w:val="28"/>
      </w:rPr>
    </w:pP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eastAsia="zh-CN"/>
      </w:rPr>
      <w:t>2</w:t>
    </w:r>
    <w:r>
      <w:rPr>
        <w:sz w:val="28"/>
        <w:szCs w:val="2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displayBackgroundShape w:val="1"/>
  <w:bordersDoNotSurroundHeader w:val="1"/>
  <w:bordersDoNotSurroundFooter w:val="1"/>
  <w:documentProtection w:enforcement="0"/>
  <w:defaultTabStop w:val="420"/>
  <w:displayHorizontalDrawingGridEvery w:val="1"/>
  <w:displayVerticalDrawingGridEvery w:val="1"/>
  <w:characterSpacingControl w:val="doNotCompress"/>
  <w:compat>
    <w:spaceForUL/>
    <w:doNotLeaveBackslashAlone/>
    <w:ulTrailSpac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EA5408"/>
    <w:rsid w:val="00000E34"/>
    <w:rsid w:val="000023C1"/>
    <w:rsid w:val="000421EC"/>
    <w:rsid w:val="000661BC"/>
    <w:rsid w:val="000D1B10"/>
    <w:rsid w:val="000F153F"/>
    <w:rsid w:val="001439AE"/>
    <w:rsid w:val="001649FF"/>
    <w:rsid w:val="001D7896"/>
    <w:rsid w:val="001E2A29"/>
    <w:rsid w:val="001F41B3"/>
    <w:rsid w:val="00210817"/>
    <w:rsid w:val="00253273"/>
    <w:rsid w:val="002607CB"/>
    <w:rsid w:val="002B6A54"/>
    <w:rsid w:val="002C4E30"/>
    <w:rsid w:val="00304F59"/>
    <w:rsid w:val="00317868"/>
    <w:rsid w:val="003E3841"/>
    <w:rsid w:val="003F3C59"/>
    <w:rsid w:val="004632FA"/>
    <w:rsid w:val="00467BCD"/>
    <w:rsid w:val="004F570C"/>
    <w:rsid w:val="00523EC2"/>
    <w:rsid w:val="005246C5"/>
    <w:rsid w:val="0052726E"/>
    <w:rsid w:val="00532343"/>
    <w:rsid w:val="005B0354"/>
    <w:rsid w:val="005C4A7C"/>
    <w:rsid w:val="006336AE"/>
    <w:rsid w:val="006A41E9"/>
    <w:rsid w:val="006E70BA"/>
    <w:rsid w:val="00704BF6"/>
    <w:rsid w:val="007151A4"/>
    <w:rsid w:val="00726F26"/>
    <w:rsid w:val="007B3450"/>
    <w:rsid w:val="007D4850"/>
    <w:rsid w:val="007F4FD3"/>
    <w:rsid w:val="00807EB8"/>
    <w:rsid w:val="00876E68"/>
    <w:rsid w:val="008918D2"/>
    <w:rsid w:val="008C5B5C"/>
    <w:rsid w:val="008E4823"/>
    <w:rsid w:val="0090602E"/>
    <w:rsid w:val="0091359C"/>
    <w:rsid w:val="009267D5"/>
    <w:rsid w:val="009D68BF"/>
    <w:rsid w:val="009F37DD"/>
    <w:rsid w:val="00A54613"/>
    <w:rsid w:val="00AA580C"/>
    <w:rsid w:val="00AD2E90"/>
    <w:rsid w:val="00B120CD"/>
    <w:rsid w:val="00B45BBB"/>
    <w:rsid w:val="00BC6E3F"/>
    <w:rsid w:val="00BE4BF0"/>
    <w:rsid w:val="00C14583"/>
    <w:rsid w:val="00C27774"/>
    <w:rsid w:val="00C65A61"/>
    <w:rsid w:val="00C66013"/>
    <w:rsid w:val="00CF7498"/>
    <w:rsid w:val="00D31664"/>
    <w:rsid w:val="00D77602"/>
    <w:rsid w:val="00DB2937"/>
    <w:rsid w:val="00DB67D5"/>
    <w:rsid w:val="00DB6A84"/>
    <w:rsid w:val="00DF7F61"/>
    <w:rsid w:val="00E1520F"/>
    <w:rsid w:val="00E17160"/>
    <w:rsid w:val="00E30F4D"/>
    <w:rsid w:val="00E47AB6"/>
    <w:rsid w:val="00E71CE3"/>
    <w:rsid w:val="00EA5408"/>
    <w:rsid w:val="00EC5264"/>
    <w:rsid w:val="00EC7C1B"/>
    <w:rsid w:val="00FB3E42"/>
    <w:rsid w:val="00FB411A"/>
    <w:rsid w:val="00FF4087"/>
    <w:rsid w:val="00FF5579"/>
    <w:rsid w:val="10412E9F"/>
    <w:rsid w:val="1597787A"/>
    <w:rsid w:val="2C574282"/>
    <w:rsid w:val="308E757C"/>
    <w:rsid w:val="36C36893"/>
    <w:rsid w:val="4E215708"/>
    <w:rsid w:val="4E9439C1"/>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uiPriority="9"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semiHidden="0" w:name="Default Paragraph Font"/>
    <w:lsdException w:qFormat="1" w:unhideWhenUsed="0"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iPriority="99" w:semiHidden="0" w:name="Body Text Indent 2"/>
    <w:lsdException w:uiPriority="0" w:name="Body Text Indent 3"/>
    <w:lsdException w:uiPriority="0" w:name="Block Text"/>
    <w:lsdException w:qFormat="1" w:uiPriority="99" w:semiHidden="0" w:name="Hyperlink"/>
    <w:lsdException w:uiPriority="0" w:name="FollowedHyperlink"/>
    <w:lsdException w:unhideWhenUsed="0" w:uiPriority="22" w:semiHidden="0" w:name="Strong"/>
    <w:lsdException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semiHidden="0"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60" w:lineRule="exact"/>
      <w:ind w:firstLine="200" w:firstLineChars="200"/>
    </w:pPr>
    <w:rPr>
      <w:rFonts w:ascii="Times New Roman" w:hAnsi="Times New Roman" w:eastAsia="仿宋_GB2312" w:cs="黑体"/>
      <w:sz w:val="32"/>
      <w:lang w:val="en-US" w:eastAsia="en-US" w:bidi="ar-SA"/>
    </w:rPr>
  </w:style>
  <w:style w:type="paragraph" w:styleId="2">
    <w:name w:val="heading 1"/>
    <w:basedOn w:val="1"/>
    <w:next w:val="1"/>
    <w:link w:val="42"/>
    <w:qFormat/>
    <w:uiPriority w:val="0"/>
    <w:pPr>
      <w:outlineLvl w:val="0"/>
    </w:pPr>
    <w:rPr>
      <w:rFonts w:eastAsia="黑体" w:cs="Times New Roman"/>
    </w:rPr>
  </w:style>
  <w:style w:type="paragraph" w:styleId="3">
    <w:name w:val="heading 2"/>
    <w:basedOn w:val="1"/>
    <w:next w:val="1"/>
    <w:link w:val="43"/>
    <w:qFormat/>
    <w:uiPriority w:val="0"/>
    <w:pPr>
      <w:outlineLvl w:val="1"/>
    </w:pPr>
    <w:rPr>
      <w:rFonts w:eastAsia="楷体_GB2312" w:cs="Times New Roman"/>
    </w:rPr>
  </w:style>
  <w:style w:type="paragraph" w:styleId="4">
    <w:name w:val="heading 4"/>
    <w:basedOn w:val="1"/>
    <w:next w:val="1"/>
    <w:link w:val="44"/>
    <w:unhideWhenUsed/>
    <w:qFormat/>
    <w:uiPriority w:val="9"/>
    <w:pPr>
      <w:keepNext/>
      <w:keepLines/>
      <w:spacing w:before="80" w:after="40"/>
      <w:outlineLvl w:val="3"/>
    </w:pPr>
    <w:rPr>
      <w:rFonts w:ascii="等线" w:hAnsi="等线" w:eastAsia="等线" w:cs="黑体"/>
      <w:color w:val="0F4760"/>
      <w:sz w:val="28"/>
      <w:szCs w:val="28"/>
    </w:rPr>
  </w:style>
  <w:style w:type="paragraph" w:styleId="5">
    <w:name w:val="heading 5"/>
    <w:basedOn w:val="1"/>
    <w:next w:val="1"/>
    <w:link w:val="45"/>
    <w:unhideWhenUsed/>
    <w:qFormat/>
    <w:uiPriority w:val="9"/>
    <w:pPr>
      <w:keepNext/>
      <w:keepLines/>
      <w:spacing w:before="80" w:after="40"/>
      <w:outlineLvl w:val="4"/>
    </w:pPr>
    <w:rPr>
      <w:rFonts w:ascii="等线" w:hAnsi="等线" w:eastAsia="等线" w:cs="黑体"/>
      <w:color w:val="0F4760"/>
      <w:sz w:val="24"/>
      <w:szCs w:val="24"/>
    </w:rPr>
  </w:style>
  <w:style w:type="paragraph" w:styleId="6">
    <w:name w:val="heading 6"/>
    <w:basedOn w:val="1"/>
    <w:next w:val="1"/>
    <w:link w:val="46"/>
    <w:unhideWhenUsed/>
    <w:qFormat/>
    <w:uiPriority w:val="9"/>
    <w:pPr>
      <w:keepNext/>
      <w:keepLines/>
      <w:spacing w:before="40"/>
      <w:outlineLvl w:val="5"/>
    </w:pPr>
    <w:rPr>
      <w:rFonts w:ascii="等线" w:hAnsi="等线" w:eastAsia="等线" w:cs="黑体"/>
      <w:b/>
      <w:bCs/>
      <w:color w:val="0F4760"/>
    </w:rPr>
  </w:style>
  <w:style w:type="paragraph" w:styleId="7">
    <w:name w:val="heading 7"/>
    <w:basedOn w:val="1"/>
    <w:next w:val="1"/>
    <w:link w:val="47"/>
    <w:unhideWhenUsed/>
    <w:qFormat/>
    <w:uiPriority w:val="9"/>
    <w:pPr>
      <w:keepNext/>
      <w:keepLines/>
      <w:spacing w:before="40"/>
      <w:outlineLvl w:val="6"/>
    </w:pPr>
    <w:rPr>
      <w:rFonts w:ascii="等线" w:hAnsi="等线" w:eastAsia="等线" w:cs="黑体"/>
      <w:b/>
      <w:bCs/>
      <w:color w:val="565656"/>
    </w:rPr>
  </w:style>
  <w:style w:type="paragraph" w:styleId="8">
    <w:name w:val="heading 8"/>
    <w:basedOn w:val="1"/>
    <w:next w:val="1"/>
    <w:link w:val="48"/>
    <w:unhideWhenUsed/>
    <w:qFormat/>
    <w:uiPriority w:val="9"/>
    <w:pPr>
      <w:keepNext/>
      <w:keepLines/>
      <w:outlineLvl w:val="7"/>
    </w:pPr>
    <w:rPr>
      <w:rFonts w:ascii="等线" w:hAnsi="等线" w:eastAsia="等线" w:cs="黑体"/>
      <w:color w:val="565656"/>
    </w:rPr>
  </w:style>
  <w:style w:type="paragraph" w:styleId="9">
    <w:name w:val="heading 9"/>
    <w:basedOn w:val="1"/>
    <w:next w:val="1"/>
    <w:link w:val="49"/>
    <w:unhideWhenUsed/>
    <w:qFormat/>
    <w:uiPriority w:val="9"/>
    <w:pPr>
      <w:keepNext/>
      <w:keepLines/>
      <w:outlineLvl w:val="8"/>
    </w:pPr>
    <w:rPr>
      <w:rFonts w:ascii="等线" w:hAnsi="等线" w:eastAsia="等线 Light" w:cs="黑体"/>
      <w:color w:val="565656"/>
    </w:rPr>
  </w:style>
  <w:style w:type="character" w:default="1" w:styleId="22">
    <w:name w:val="Default Paragraph Font"/>
    <w:unhideWhenUsed/>
    <w:uiPriority w:val="1"/>
  </w:style>
  <w:style w:type="table" w:default="1" w:styleId="25">
    <w:name w:val="Normal Table"/>
    <w:unhideWhenUsed/>
    <w:uiPriority w:val="99"/>
    <w:tblPr>
      <w:tblStyle w:val="25"/>
      <w:tblLayout w:type="fixed"/>
      <w:tblCellMar>
        <w:top w:w="0" w:type="dxa"/>
        <w:left w:w="108" w:type="dxa"/>
        <w:bottom w:w="0" w:type="dxa"/>
        <w:right w:w="108" w:type="dxa"/>
      </w:tblCellMar>
    </w:tblPr>
    <w:tcPr>
      <w:textDirection w:val="lrTb"/>
    </w:tcPr>
  </w:style>
  <w:style w:type="paragraph" w:styleId="10">
    <w:name w:val="annotation subject"/>
    <w:basedOn w:val="11"/>
    <w:next w:val="11"/>
    <w:link w:val="53"/>
    <w:unhideWhenUsed/>
    <w:qFormat/>
    <w:uiPriority w:val="99"/>
    <w:rPr>
      <w:b/>
      <w:bCs/>
    </w:rPr>
  </w:style>
  <w:style w:type="paragraph" w:styleId="11">
    <w:name w:val="annotation text"/>
    <w:basedOn w:val="1"/>
    <w:link w:val="52"/>
    <w:unhideWhenUsed/>
    <w:qFormat/>
    <w:uiPriority w:val="99"/>
  </w:style>
  <w:style w:type="paragraph" w:styleId="12">
    <w:name w:val="Body Text First Indent"/>
    <w:basedOn w:val="13"/>
    <w:next w:val="1"/>
    <w:qFormat/>
    <w:uiPriority w:val="0"/>
    <w:pPr>
      <w:ind w:firstLine="721"/>
    </w:pPr>
    <w:rPr>
      <w:rFonts w:eastAsia="仿宋_GB2312" w:cs="Times New Roman"/>
      <w:sz w:val="32"/>
    </w:rPr>
  </w:style>
  <w:style w:type="paragraph" w:styleId="13">
    <w:name w:val="Body Text"/>
    <w:basedOn w:val="1"/>
    <w:semiHidden/>
    <w:qFormat/>
    <w:uiPriority w:val="0"/>
    <w:rPr>
      <w:rFonts w:ascii="Arial" w:hAnsi="Arial" w:eastAsia="Arial" w:cs="Arial"/>
      <w:sz w:val="21"/>
      <w:szCs w:val="21"/>
    </w:rPr>
  </w:style>
  <w:style w:type="paragraph" w:styleId="14">
    <w:name w:val="caption"/>
    <w:basedOn w:val="1"/>
    <w:next w:val="1"/>
    <w:unhideWhenUsed/>
    <w:qFormat/>
    <w:uiPriority w:val="35"/>
    <w:rPr>
      <w:rFonts w:ascii="等线 Light" w:hAnsi="等线 Light" w:eastAsia="黑体" w:cs="黑体"/>
      <w:sz w:val="20"/>
    </w:rPr>
  </w:style>
  <w:style w:type="paragraph" w:styleId="15">
    <w:name w:val="Body Text Indent 2"/>
    <w:basedOn w:val="1"/>
    <w:unhideWhenUsed/>
    <w:qFormat/>
    <w:uiPriority w:val="99"/>
    <w:pPr>
      <w:spacing w:after="120" w:line="480" w:lineRule="auto"/>
      <w:ind w:left="420" w:leftChars="200"/>
    </w:pPr>
  </w:style>
  <w:style w:type="paragraph" w:styleId="16">
    <w:name w:val="footer"/>
    <w:basedOn w:val="1"/>
    <w:link w:val="37"/>
    <w:unhideWhenUsed/>
    <w:qFormat/>
    <w:uiPriority w:val="99"/>
    <w:pPr>
      <w:tabs>
        <w:tab w:val="center" w:pos="4153"/>
        <w:tab w:val="right" w:pos="8306"/>
      </w:tabs>
    </w:pPr>
    <w:rPr>
      <w:sz w:val="18"/>
      <w:szCs w:val="18"/>
    </w:rPr>
  </w:style>
  <w:style w:type="paragraph" w:styleId="17">
    <w:name w:val="header"/>
    <w:basedOn w:val="1"/>
    <w:link w:val="36"/>
    <w:unhideWhenUsed/>
    <w:qFormat/>
    <w:uiPriority w:val="99"/>
    <w:pPr>
      <w:tabs>
        <w:tab w:val="center" w:pos="4153"/>
        <w:tab w:val="right" w:pos="8306"/>
      </w:tabs>
      <w:jc w:val="center"/>
    </w:pPr>
    <w:rPr>
      <w:sz w:val="18"/>
      <w:szCs w:val="18"/>
    </w:rPr>
  </w:style>
  <w:style w:type="paragraph" w:styleId="18">
    <w:name w:val="toc 1"/>
    <w:basedOn w:val="1"/>
    <w:next w:val="1"/>
    <w:unhideWhenUsed/>
    <w:qFormat/>
    <w:uiPriority w:val="39"/>
  </w:style>
  <w:style w:type="paragraph" w:styleId="19">
    <w:name w:val="Subtitle"/>
    <w:basedOn w:val="1"/>
    <w:next w:val="1"/>
    <w:link w:val="51"/>
    <w:qFormat/>
    <w:uiPriority w:val="11"/>
    <w:pPr>
      <w:ind w:firstLine="0" w:firstLineChars="0"/>
      <w:jc w:val="center"/>
    </w:pPr>
    <w:rPr>
      <w:rFonts w:eastAsia="楷体_GB2312"/>
      <w:bCs/>
      <w:kern w:val="28"/>
      <w:szCs w:val="32"/>
    </w:rPr>
  </w:style>
  <w:style w:type="paragraph" w:styleId="20">
    <w:name w:val="toc 2"/>
    <w:basedOn w:val="1"/>
    <w:next w:val="1"/>
    <w:unhideWhenUsed/>
    <w:qFormat/>
    <w:uiPriority w:val="39"/>
    <w:pPr>
      <w:ind w:left="420" w:leftChars="200"/>
    </w:pPr>
  </w:style>
  <w:style w:type="paragraph" w:styleId="21">
    <w:name w:val="Title"/>
    <w:basedOn w:val="1"/>
    <w:next w:val="1"/>
    <w:link w:val="50"/>
    <w:qFormat/>
    <w:uiPriority w:val="0"/>
    <w:pPr>
      <w:ind w:firstLine="0" w:firstLineChars="0"/>
      <w:jc w:val="center"/>
    </w:pPr>
    <w:rPr>
      <w:rFonts w:eastAsia="方正小标宋简体" w:cs="Times New Roman"/>
      <w:sz w:val="44"/>
    </w:rPr>
  </w:style>
  <w:style w:type="character" w:styleId="23">
    <w:name w:val="Hyperlink"/>
    <w:basedOn w:val="22"/>
    <w:unhideWhenUsed/>
    <w:qFormat/>
    <w:uiPriority w:val="99"/>
    <w:rPr>
      <w:color w:val="467886"/>
      <w:u w:val="single"/>
    </w:rPr>
  </w:style>
  <w:style w:type="character" w:styleId="24">
    <w:name w:val="annotation reference"/>
    <w:basedOn w:val="22"/>
    <w:unhideWhenUsed/>
    <w:qFormat/>
    <w:uiPriority w:val="99"/>
    <w:rPr>
      <w:sz w:val="21"/>
      <w:szCs w:val="21"/>
    </w:rPr>
  </w:style>
  <w:style w:type="table" w:styleId="26">
    <w:name w:val="Table Grid"/>
    <w:basedOn w:val="25"/>
    <w:qFormat/>
    <w:uiPriority w:val="0"/>
    <w:pPr/>
    <w:rPr>
      <w:kern w:val="2"/>
      <w:sz w:val="21"/>
      <w:szCs w:val="22"/>
    </w:rPr>
    <w:tblPr>
      <w:tblStyle w:val="2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paragraph" w:customStyle="1" w:styleId="27">
    <w:name w:val="Table Text"/>
    <w:basedOn w:val="1"/>
    <w:semiHidden/>
    <w:qFormat/>
    <w:uiPriority w:val="0"/>
    <w:rPr>
      <w:rFonts w:ascii="微软雅黑" w:hAnsi="微软雅黑" w:eastAsia="微软雅黑" w:cs="微软雅黑"/>
      <w:sz w:val="31"/>
      <w:szCs w:val="31"/>
    </w:rPr>
  </w:style>
  <w:style w:type="paragraph" w:customStyle="1" w:styleId="28">
    <w:name w:val="三级标题"/>
    <w:basedOn w:val="1"/>
    <w:next w:val="1"/>
    <w:link w:val="38"/>
    <w:qFormat/>
    <w:uiPriority w:val="0"/>
    <w:pPr>
      <w:outlineLvl w:val="2"/>
    </w:pPr>
    <w:rPr>
      <w:rFonts w:ascii="等线" w:hAnsi="等线"/>
      <w:b/>
      <w:kern w:val="2"/>
      <w:szCs w:val="24"/>
    </w:rPr>
  </w:style>
  <w:style w:type="paragraph" w:customStyle="1" w:styleId="29">
    <w:name w:val="附件"/>
    <w:basedOn w:val="1"/>
    <w:next w:val="1"/>
    <w:link w:val="39"/>
    <w:qFormat/>
    <w:uiPriority w:val="0"/>
    <w:pPr>
      <w:ind w:firstLine="0" w:firstLineChars="0"/>
      <w:outlineLvl w:val="0"/>
    </w:pPr>
    <w:rPr>
      <w:rFonts w:eastAsia="黑体" w:cs="Times New Roman"/>
    </w:rPr>
  </w:style>
  <w:style w:type="paragraph" w:customStyle="1" w:styleId="30">
    <w:name w:val="图"/>
    <w:basedOn w:val="1"/>
    <w:next w:val="1"/>
    <w:link w:val="40"/>
    <w:qFormat/>
    <w:uiPriority w:val="0"/>
    <w:pPr>
      <w:spacing w:line="240" w:lineRule="auto"/>
      <w:ind w:firstLine="0" w:firstLineChars="0"/>
      <w:jc w:val="center"/>
    </w:pPr>
    <w:rPr>
      <w:rFonts w:cs="Times New Roman"/>
    </w:rPr>
  </w:style>
  <w:style w:type="paragraph" w:customStyle="1" w:styleId="31">
    <w:name w:val="图表标题"/>
    <w:basedOn w:val="30"/>
    <w:next w:val="1"/>
    <w:link w:val="41"/>
    <w:qFormat/>
    <w:uiPriority w:val="0"/>
    <w:rPr>
      <w:b/>
      <w:sz w:val="28"/>
    </w:rPr>
  </w:style>
  <w:style w:type="paragraph" w:customStyle="1" w:styleId="32">
    <w:name w:val="修订1"/>
    <w:hidden/>
    <w:semiHidden/>
    <w:qFormat/>
    <w:uiPriority w:val="99"/>
    <w:rPr>
      <w:rFonts w:ascii="Times New Roman" w:hAnsi="Times New Roman" w:eastAsia="仿宋_GB2312" w:cs="黑体"/>
      <w:sz w:val="32"/>
      <w:lang w:val="en-US" w:eastAsia="en-US" w:bidi="ar-SA"/>
    </w:rPr>
  </w:style>
  <w:style w:type="paragraph" w:customStyle="1" w:styleId="33">
    <w:name w:val="List Paragraph"/>
    <w:basedOn w:val="1"/>
    <w:qFormat/>
    <w:uiPriority w:val="34"/>
    <w:pPr>
      <w:ind w:firstLine="420"/>
    </w:pPr>
  </w:style>
  <w:style w:type="paragraph" w:customStyle="1" w:styleId="34">
    <w:name w:val="TOC 标题1"/>
    <w:basedOn w:val="2"/>
    <w:next w:val="1"/>
    <w:unhideWhenUsed/>
    <w:qFormat/>
    <w:uiPriority w:val="39"/>
    <w:pPr>
      <w:keepNext/>
      <w:keepLines/>
      <w:widowControl/>
      <w:adjustRightInd/>
      <w:snapToGrid/>
      <w:spacing w:before="240" w:line="259" w:lineRule="auto"/>
      <w:ind w:firstLine="0" w:firstLineChars="0"/>
      <w:outlineLvl w:val="9"/>
    </w:pPr>
    <w:rPr>
      <w:rFonts w:ascii="等线 Light" w:hAnsi="等线 Light" w:eastAsia="等线 Light" w:cs="黑体"/>
      <w:color w:val="0F4760"/>
      <w:szCs w:val="32"/>
      <w:lang w:eastAsia="zh-CN"/>
    </w:rPr>
  </w:style>
  <w:style w:type="paragraph" w:customStyle="1" w:styleId="35">
    <w:name w:val="Revision"/>
    <w:hidden/>
    <w:unhideWhenUsed/>
    <w:uiPriority w:val="99"/>
    <w:rPr>
      <w:rFonts w:ascii="Times New Roman" w:hAnsi="Times New Roman" w:eastAsia="仿宋_GB2312" w:cs="黑体"/>
      <w:sz w:val="32"/>
      <w:lang w:val="en-US" w:eastAsia="en-US" w:bidi="ar-SA"/>
    </w:rPr>
  </w:style>
  <w:style w:type="character" w:customStyle="1" w:styleId="36">
    <w:name w:val="页眉 字符"/>
    <w:basedOn w:val="22"/>
    <w:link w:val="17"/>
    <w:qFormat/>
    <w:uiPriority w:val="99"/>
    <w:rPr>
      <w:sz w:val="18"/>
      <w:szCs w:val="18"/>
    </w:rPr>
  </w:style>
  <w:style w:type="character" w:customStyle="1" w:styleId="37">
    <w:name w:val="页脚 字符"/>
    <w:basedOn w:val="22"/>
    <w:link w:val="16"/>
    <w:uiPriority w:val="99"/>
    <w:rPr>
      <w:sz w:val="18"/>
      <w:szCs w:val="18"/>
    </w:rPr>
  </w:style>
  <w:style w:type="character" w:customStyle="1" w:styleId="38">
    <w:name w:val="三级标题 字符"/>
    <w:basedOn w:val="22"/>
    <w:link w:val="28"/>
    <w:qFormat/>
    <w:uiPriority w:val="0"/>
    <w:rPr>
      <w:rFonts w:eastAsia="仿宋_GB2312"/>
      <w:b/>
      <w:sz w:val="32"/>
    </w:rPr>
  </w:style>
  <w:style w:type="character" w:customStyle="1" w:styleId="39">
    <w:name w:val="附件 字符"/>
    <w:basedOn w:val="22"/>
    <w:link w:val="29"/>
    <w:qFormat/>
    <w:uiPriority w:val="0"/>
    <w:rPr>
      <w:rFonts w:ascii="Times New Roman" w:hAnsi="Times New Roman" w:eastAsia="黑体" w:cs="Times New Roman"/>
      <w:kern w:val="0"/>
      <w:sz w:val="32"/>
      <w:szCs w:val="20"/>
    </w:rPr>
  </w:style>
  <w:style w:type="character" w:customStyle="1" w:styleId="40">
    <w:name w:val="图 字符"/>
    <w:basedOn w:val="22"/>
    <w:link w:val="30"/>
    <w:uiPriority w:val="0"/>
    <w:rPr>
      <w:rFonts w:ascii="Times New Roman" w:hAnsi="Times New Roman" w:eastAsia="仿宋_GB2312" w:cs="Times New Roman"/>
      <w:kern w:val="0"/>
      <w:sz w:val="32"/>
      <w:szCs w:val="20"/>
    </w:rPr>
  </w:style>
  <w:style w:type="character" w:customStyle="1" w:styleId="41">
    <w:name w:val="图表标题 字符"/>
    <w:basedOn w:val="40"/>
    <w:link w:val="31"/>
    <w:qFormat/>
    <w:uiPriority w:val="0"/>
    <w:rPr>
      <w:rFonts w:ascii="Times New Roman" w:hAnsi="Times New Roman" w:eastAsia="仿宋_GB2312" w:cs="Times New Roman"/>
      <w:b/>
      <w:kern w:val="0"/>
      <w:sz w:val="28"/>
      <w:szCs w:val="20"/>
    </w:rPr>
  </w:style>
  <w:style w:type="character" w:customStyle="1" w:styleId="42">
    <w:name w:val="标题 1 字符"/>
    <w:basedOn w:val="22"/>
    <w:link w:val="2"/>
    <w:qFormat/>
    <w:uiPriority w:val="0"/>
    <w:rPr>
      <w:rFonts w:ascii="Times New Roman" w:hAnsi="Times New Roman" w:eastAsia="黑体" w:cs="Times New Roman"/>
      <w:kern w:val="0"/>
      <w:sz w:val="32"/>
      <w:szCs w:val="20"/>
    </w:rPr>
  </w:style>
  <w:style w:type="character" w:customStyle="1" w:styleId="43">
    <w:name w:val="标题 2 字符"/>
    <w:basedOn w:val="22"/>
    <w:link w:val="3"/>
    <w:qFormat/>
    <w:uiPriority w:val="0"/>
    <w:rPr>
      <w:rFonts w:ascii="Times New Roman" w:hAnsi="Times New Roman" w:eastAsia="楷体_GB2312" w:cs="Times New Roman"/>
      <w:kern w:val="0"/>
      <w:sz w:val="32"/>
      <w:szCs w:val="20"/>
    </w:rPr>
  </w:style>
  <w:style w:type="character" w:customStyle="1" w:styleId="44">
    <w:name w:val="标题 4 字符"/>
    <w:basedOn w:val="22"/>
    <w:link w:val="4"/>
    <w:semiHidden/>
    <w:qFormat/>
    <w:uiPriority w:val="9"/>
    <w:rPr>
      <w:rFonts w:cs="黑体"/>
      <w:color w:val="0F4760"/>
      <w:kern w:val="0"/>
      <w:sz w:val="28"/>
      <w:szCs w:val="28"/>
    </w:rPr>
  </w:style>
  <w:style w:type="character" w:customStyle="1" w:styleId="45">
    <w:name w:val="标题 5 字符"/>
    <w:basedOn w:val="22"/>
    <w:link w:val="5"/>
    <w:semiHidden/>
    <w:qFormat/>
    <w:uiPriority w:val="9"/>
    <w:rPr>
      <w:rFonts w:cs="黑体"/>
      <w:color w:val="0F4760"/>
      <w:kern w:val="0"/>
      <w:sz w:val="24"/>
    </w:rPr>
  </w:style>
  <w:style w:type="character" w:customStyle="1" w:styleId="46">
    <w:name w:val="标题 6 字符"/>
    <w:basedOn w:val="22"/>
    <w:link w:val="6"/>
    <w:semiHidden/>
    <w:qFormat/>
    <w:uiPriority w:val="9"/>
    <w:rPr>
      <w:rFonts w:cs="黑体"/>
      <w:b/>
      <w:bCs/>
      <w:color w:val="0F4760"/>
      <w:kern w:val="0"/>
      <w:sz w:val="32"/>
      <w:szCs w:val="20"/>
    </w:rPr>
  </w:style>
  <w:style w:type="character" w:customStyle="1" w:styleId="47">
    <w:name w:val="标题 7 字符"/>
    <w:basedOn w:val="22"/>
    <w:link w:val="7"/>
    <w:semiHidden/>
    <w:qFormat/>
    <w:uiPriority w:val="9"/>
    <w:rPr>
      <w:rFonts w:cs="黑体"/>
      <w:b/>
      <w:bCs/>
      <w:color w:val="565656"/>
      <w:kern w:val="0"/>
      <w:sz w:val="32"/>
      <w:szCs w:val="20"/>
    </w:rPr>
  </w:style>
  <w:style w:type="character" w:customStyle="1" w:styleId="48">
    <w:name w:val="标题 8 字符"/>
    <w:basedOn w:val="22"/>
    <w:link w:val="8"/>
    <w:semiHidden/>
    <w:qFormat/>
    <w:uiPriority w:val="9"/>
    <w:rPr>
      <w:rFonts w:cs="黑体"/>
      <w:color w:val="565656"/>
      <w:kern w:val="0"/>
      <w:sz w:val="32"/>
      <w:szCs w:val="20"/>
    </w:rPr>
  </w:style>
  <w:style w:type="character" w:customStyle="1" w:styleId="49">
    <w:name w:val="标题 9 字符"/>
    <w:basedOn w:val="22"/>
    <w:link w:val="9"/>
    <w:semiHidden/>
    <w:qFormat/>
    <w:uiPriority w:val="9"/>
    <w:rPr>
      <w:rFonts w:eastAsia="等线 Light" w:cs="黑体"/>
      <w:color w:val="565656"/>
      <w:kern w:val="0"/>
      <w:sz w:val="32"/>
      <w:szCs w:val="20"/>
    </w:rPr>
  </w:style>
  <w:style w:type="character" w:customStyle="1" w:styleId="50">
    <w:name w:val="标题 字符"/>
    <w:basedOn w:val="22"/>
    <w:link w:val="21"/>
    <w:qFormat/>
    <w:uiPriority w:val="0"/>
    <w:rPr>
      <w:rFonts w:ascii="Times New Roman" w:hAnsi="Times New Roman" w:eastAsia="方正小标宋简体" w:cs="Times New Roman"/>
      <w:kern w:val="0"/>
      <w:sz w:val="44"/>
      <w:szCs w:val="20"/>
    </w:rPr>
  </w:style>
  <w:style w:type="character" w:customStyle="1" w:styleId="51">
    <w:name w:val="副标题 字符"/>
    <w:basedOn w:val="22"/>
    <w:link w:val="19"/>
    <w:qFormat/>
    <w:uiPriority w:val="11"/>
    <w:rPr>
      <w:rFonts w:ascii="Times New Roman" w:hAnsi="Times New Roman" w:eastAsia="楷体_GB2312"/>
      <w:bCs/>
      <w:kern w:val="28"/>
      <w:sz w:val="32"/>
      <w:szCs w:val="32"/>
    </w:rPr>
  </w:style>
  <w:style w:type="character" w:customStyle="1" w:styleId="52">
    <w:name w:val="批注文字 字符"/>
    <w:basedOn w:val="22"/>
    <w:link w:val="11"/>
    <w:semiHidden/>
    <w:qFormat/>
    <w:uiPriority w:val="99"/>
    <w:rPr>
      <w:rFonts w:ascii="Times New Roman" w:hAnsi="Times New Roman" w:eastAsia="仿宋_GB2312"/>
      <w:kern w:val="0"/>
      <w:sz w:val="32"/>
      <w:szCs w:val="20"/>
    </w:rPr>
  </w:style>
  <w:style w:type="character" w:customStyle="1" w:styleId="53">
    <w:name w:val="批注主题 字符"/>
    <w:basedOn w:val="52"/>
    <w:link w:val="10"/>
    <w:semiHidden/>
    <w:qFormat/>
    <w:uiPriority w:val="99"/>
    <w:rPr>
      <w:rFonts w:ascii="Times New Roman" w:hAnsi="Times New Roman" w:eastAsia="仿宋_GB2312"/>
      <w:b/>
      <w:bCs/>
      <w:kern w:val="0"/>
      <w:sz w:val="32"/>
      <w:szCs w:val="20"/>
    </w:rPr>
  </w:style>
  <w:style w:type="table" w:customStyle="1" w:styleId="54">
    <w:name w:val="Table Normal"/>
    <w:unhideWhenUsed/>
    <w:qFormat/>
    <w:uiPriority w:val="0"/>
    <w:tblPr>
      <w:tblStyle w:val="25"/>
      <w:tblLayout w:type="fixed"/>
      <w:tblCellMar>
        <w:top w:w="0" w:type="dxa"/>
        <w:left w:w="0" w:type="dxa"/>
        <w:bottom w:w="0" w:type="dxa"/>
        <w:right w:w="0" w:type="dxa"/>
      </w:tblCellMar>
    </w:tblPr>
    <w:tcPr>
      <w:textDirection w:val="lrTb"/>
    </w:tc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8" Type="http://schemas.openxmlformats.org/officeDocument/2006/relationships/customXml" Target="../customXml/item1.xml"/><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settings" Target="setting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pn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tyles" Target="styles.xml"/><Relationship Id="rId19" Type="http://schemas.openxmlformats.org/officeDocument/2006/relationships/image" Target="media/image7.pn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31</Pages>
  <Words>2044</Words>
  <Characters>11654</Characters>
  <Lines>97</Lines>
  <Paragraphs>27</Paragraphs>
  <ScaleCrop>false</ScaleCrop>
  <LinksUpToDate>false</LinksUpToDate>
  <CharactersWithSpaces>0</CharactersWithSpaces>
  <Application>WPS Office 专业版_9.1.0.4940_F1E327BC-269C-435d-A152-05C5408002CA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2025-09-30T15:54:00Z</dcterms:created>
  <dc:creator>权</dc:creator>
  <cp:lastModifiedBy>胡嘉娟</cp:lastModifiedBy>
  <cp:lastPrinted>2025-10-20T12:57:00Z</cp:lastPrinted>
  <dcterms:modified xsi:type="dcterms:W3CDTF">2025-10-24T10:07:06Z</dcterms:modified>
  <dc:title>附件1</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2025-10-13T18:38:00Z</vt:filetime>
  </property>
  <property fmtid="{D5CDD505-2E9C-101B-9397-08002B2CF9AE}" pid="4" name="KSOTemplateDocerSaveRecord">
    <vt:lpwstr>eyJoZGlkIjoiMzIwNzJhZGRlZTgyZWRjMWUxMjdhYTkyNWQyNDcyZmQiLCJ1c2VySWQiOiIyODE0ODAyNTcifQ==</vt:lpwstr>
  </property>
  <property fmtid="{D5CDD505-2E9C-101B-9397-08002B2CF9AE}" pid="5" name="KSOProductBuildVer">
    <vt:lpwstr>2052-9.1.0.4940</vt:lpwstr>
  </property>
  <property fmtid="{D5CDD505-2E9C-101B-9397-08002B2CF9AE}" pid="6" name="ICV">
    <vt:lpwstr>3BE050BAB89A4791A74D4F3F4726D658_13</vt:lpwstr>
  </property>
</Properties>
</file>