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黑体_GBK" w:eastAsia="方正黑体_GBK"/>
          <w:sz w:val="32"/>
          <w:szCs w:val="32"/>
        </w:rPr>
      </w:pPr>
      <w:r>
        <w:rPr>
          <w:rFonts w:hint="eastAsia" w:ascii="方正黑体_GBK" w:eastAsia="方正黑体_GBK"/>
          <w:sz w:val="32"/>
          <w:szCs w:val="32"/>
        </w:rPr>
        <w:t>附件</w:t>
      </w:r>
    </w:p>
    <w:p>
      <w:pPr>
        <w:jc w:val="center"/>
        <w:rPr>
          <w:rFonts w:ascii="方正小标宋_GBK" w:eastAsia="方正小标宋_GBK"/>
          <w:sz w:val="44"/>
          <w:szCs w:val="44"/>
        </w:rPr>
      </w:pPr>
      <w:bookmarkStart w:id="0" w:name="_GoBack"/>
      <w:r>
        <w:rPr>
          <w:rFonts w:hint="eastAsia" w:ascii="方正小标宋_GBK" w:eastAsia="方正小标宋_GBK"/>
          <w:sz w:val="44"/>
          <w:szCs w:val="44"/>
          <w:lang w:eastAsia="zh-CN"/>
        </w:rPr>
        <w:t>广东</w:t>
      </w:r>
      <w:r>
        <w:rPr>
          <w:rFonts w:hint="eastAsia" w:ascii="方正小标宋_GBK" w:eastAsia="方正小标宋_GBK"/>
          <w:sz w:val="44"/>
          <w:szCs w:val="44"/>
        </w:rPr>
        <w:t>省住房和城乡建设厅科技创新平台评审结果</w:t>
      </w:r>
    </w:p>
    <w:bookmarkEnd w:id="0"/>
    <w:tbl>
      <w:tblPr>
        <w:tblStyle w:val="4"/>
        <w:tblW w:w="14616" w:type="dxa"/>
        <w:tblInd w:w="93" w:type="dxa"/>
        <w:tblLayout w:type="autofit"/>
        <w:tblCellMar>
          <w:top w:w="0" w:type="dxa"/>
          <w:left w:w="108" w:type="dxa"/>
          <w:bottom w:w="0" w:type="dxa"/>
          <w:right w:w="108" w:type="dxa"/>
        </w:tblCellMar>
      </w:tblPr>
      <w:tblGrid>
        <w:gridCol w:w="2960"/>
        <w:gridCol w:w="2300"/>
        <w:gridCol w:w="8080"/>
        <w:gridCol w:w="1276"/>
      </w:tblGrid>
      <w:tr>
        <w:trPr>
          <w:trHeight w:val="660" w:hRule="atLeast"/>
          <w:tblHeader/>
        </w:trPr>
        <w:tc>
          <w:tcPr>
            <w:tcW w:w="2960"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申报名称</w:t>
            </w:r>
          </w:p>
        </w:tc>
        <w:tc>
          <w:tcPr>
            <w:tcW w:w="2300" w:type="dxa"/>
            <w:tcBorders>
              <w:top w:val="single" w:color="auto" w:sz="4" w:space="0"/>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牵头单位</w:t>
            </w:r>
          </w:p>
        </w:tc>
        <w:tc>
          <w:tcPr>
            <w:tcW w:w="8080" w:type="dxa"/>
            <w:tcBorders>
              <w:top w:val="single" w:color="auto" w:sz="4" w:space="0"/>
              <w:left w:val="nil"/>
              <w:bottom w:val="nil"/>
              <w:right w:val="single" w:color="auto"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合作单位</w:t>
            </w:r>
          </w:p>
        </w:tc>
        <w:tc>
          <w:tcPr>
            <w:tcW w:w="1276" w:type="dxa"/>
            <w:tcBorders>
              <w:top w:val="single" w:color="auto" w:sz="4" w:space="0"/>
              <w:left w:val="nil"/>
              <w:bottom w:val="nil"/>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首席专家</w:t>
            </w:r>
          </w:p>
        </w:tc>
      </w:tr>
      <w:tr>
        <w:trPr>
          <w:trHeight w:val="450" w:hRule="atLeast"/>
        </w:trPr>
        <w:tc>
          <w:tcPr>
            <w:tcW w:w="14616" w:type="dxa"/>
            <w:gridSpan w:val="4"/>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工程技术创新中心</w:t>
            </w:r>
          </w:p>
        </w:tc>
      </w:tr>
      <w:tr>
        <w:trPr>
          <w:trHeight w:val="1420" w:hRule="atLeast"/>
        </w:trPr>
        <w:tc>
          <w:tcPr>
            <w:tcW w:w="29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广东省住房和城乡建设厅绿色低碳工程技术创新中心</w:t>
            </w:r>
          </w:p>
        </w:tc>
        <w:tc>
          <w:tcPr>
            <w:tcW w:w="230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广东省建筑科学研究院集团股份有限公司</w:t>
            </w:r>
          </w:p>
        </w:tc>
        <w:tc>
          <w:tcPr>
            <w:tcW w:w="808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华南理工大学、广东电网有限责任公司计量中心、广东省城乡规划设计研究院科技集团股份有限公司、广东省建筑设计研究院集团股份有限公司、广东省建筑节能与绿色低碳协会、广州碳排放权交易中心有限公司、广州市南沙区建设中心、建筑环保评估协会有限公司（香港）、澳门土木工程实验室</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孟庆林</w:t>
            </w:r>
          </w:p>
        </w:tc>
      </w:tr>
      <w:tr>
        <w:trPr>
          <w:trHeight w:val="754" w:hRule="atLeast"/>
        </w:trPr>
        <w:tc>
          <w:tcPr>
            <w:tcW w:w="296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广东省住房和城乡建设厅固废基低碳建材工程技术创新中心</w:t>
            </w:r>
          </w:p>
        </w:tc>
        <w:tc>
          <w:tcPr>
            <w:tcW w:w="23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广州市建筑科学研究院集团有限公司</w:t>
            </w:r>
          </w:p>
        </w:tc>
        <w:tc>
          <w:tcPr>
            <w:tcW w:w="8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暨南大学、深圳大学、广州大学、东莞理工学院、广州航海学院、广州市城市管理技术研究中心（广州市生活垃圾分类管理事务中心）、广州市名卉景观科技发展有限公司、广东原创新材料科技有限公司、广州建设工程质量安全检测中心有限公司</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郑愚</w:t>
            </w:r>
          </w:p>
        </w:tc>
      </w:tr>
      <w:tr>
        <w:trPr>
          <w:trHeight w:val="825" w:hRule="atLeast"/>
        </w:trPr>
        <w:tc>
          <w:tcPr>
            <w:tcW w:w="296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广东省住房和城乡建设厅既有建筑监测预警工程技术创新中心</w:t>
            </w:r>
          </w:p>
        </w:tc>
        <w:tc>
          <w:tcPr>
            <w:tcW w:w="23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广东省建筑设计研究院集团股份有限公司</w:t>
            </w:r>
          </w:p>
        </w:tc>
        <w:tc>
          <w:tcPr>
            <w:tcW w:w="8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广东省建筑设计研究院集团股份有限公司、中国电信股份有限公司广东分公司、中冶建筑研究总院（深圳）有限公司、中山大学、华南理工大学、广东省粤建数测安全科技有限公司、广东省粤建数智工程科技有限公司、广东省有色工业建筑质量检测站有限公司、深圳市城安物联科技有限公司、广东星舆科技有限公司</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罗赤宇</w:t>
            </w:r>
          </w:p>
        </w:tc>
      </w:tr>
      <w:tr>
        <w:trPr>
          <w:trHeight w:val="1050" w:hRule="atLeast"/>
        </w:trPr>
        <w:tc>
          <w:tcPr>
            <w:tcW w:w="296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广东省住房和城乡建设厅建筑智能装备工程技术创新中心</w:t>
            </w:r>
          </w:p>
        </w:tc>
        <w:tc>
          <w:tcPr>
            <w:tcW w:w="23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中国建筑第四工程局有限公司</w:t>
            </w:r>
          </w:p>
        </w:tc>
        <w:tc>
          <w:tcPr>
            <w:tcW w:w="8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州花都城市建设投资集团有限公司、广州市建筑集团有限公司、重庆大学、广州信息投资有限公司、广东省建筑科学研究院集团有限公司、广东腾晖信息科技开发股份有限公司、深圳卓蚁科技有限公司、广州市特威工程机械有限公司</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周福霖</w:t>
            </w:r>
          </w:p>
        </w:tc>
      </w:tr>
      <w:tr>
        <w:trPr>
          <w:trHeight w:val="1738" w:hRule="atLeast"/>
        </w:trPr>
        <w:tc>
          <w:tcPr>
            <w:tcW w:w="29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广东省住房和城乡建设厅基于城市更新“ 四好 ”建设的绿色智慧关键工程技术创新中心</w:t>
            </w:r>
          </w:p>
        </w:tc>
        <w:tc>
          <w:tcPr>
            <w:tcW w:w="230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广州市设计院集团有限公司</w:t>
            </w:r>
          </w:p>
          <w:p>
            <w:pPr>
              <w:bidi w:val="0"/>
              <w:jc w:val="center"/>
              <w:rPr>
                <w:rFonts w:asciiTheme="minorHAnsi" w:hAnsiTheme="minorHAnsi" w:eastAsiaTheme="minorEastAsia" w:cstheme="minorBidi"/>
                <w:kern w:val="2"/>
                <w:sz w:val="21"/>
                <w:szCs w:val="22"/>
                <w:lang w:val="en-US" w:eastAsia="zh-CN" w:bidi="ar-SA"/>
              </w:rPr>
            </w:pPr>
          </w:p>
        </w:tc>
        <w:tc>
          <w:tcPr>
            <w:tcW w:w="808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华南理工大学、华为技术有限公司、广州建筑城市更新集团有限公司、广州穗新投资发展集团有限公司</w:t>
            </w:r>
          </w:p>
        </w:tc>
        <w:tc>
          <w:tcPr>
            <w:tcW w:w="127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黄惠菁</w:t>
            </w:r>
          </w:p>
        </w:tc>
      </w:tr>
      <w:tr>
        <w:trPr>
          <w:trHeight w:val="1491" w:hRule="atLeast"/>
        </w:trPr>
        <w:tc>
          <w:tcPr>
            <w:tcW w:w="29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广东省住房和城乡建设厅基于CIM的城市更新数据融合与应用转化工程技术创新中心</w:t>
            </w:r>
          </w:p>
        </w:tc>
        <w:tc>
          <w:tcPr>
            <w:tcW w:w="23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广州市城市更新规划设计研究院有限公司</w:t>
            </w:r>
          </w:p>
        </w:tc>
        <w:tc>
          <w:tcPr>
            <w:tcW w:w="808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城市安全发展科技研究院（深圳）、中建科工集团有限公司、中建科技集团北京低碳智慧城市科技有限公司、长沙天仪空间科技研究院有限公司、广东省建筑设计研究院集团股份有限公司、广州市交通规划研究院有限公司、广州市建设科技中心、广州市住房城乡建设行业监测与研究中心</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骆建云</w:t>
            </w:r>
          </w:p>
        </w:tc>
      </w:tr>
      <w:tr>
        <w:trPr>
          <w:trHeight w:val="1140" w:hRule="atLeast"/>
        </w:trPr>
        <w:tc>
          <w:tcPr>
            <w:tcW w:w="296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广东省住房和城乡建设厅钢筋混凝土装配式结构与构件工程技术创新中心</w:t>
            </w:r>
          </w:p>
          <w:p>
            <w:pPr>
              <w:widowControl/>
              <w:jc w:val="left"/>
              <w:rPr>
                <w:rFonts w:hint="eastAsia" w:ascii="宋体" w:hAnsi="宋体" w:eastAsia="宋体" w:cs="宋体"/>
                <w:color w:val="000000"/>
                <w:kern w:val="0"/>
                <w:sz w:val="24"/>
                <w:szCs w:val="24"/>
              </w:rPr>
            </w:pPr>
          </w:p>
        </w:tc>
        <w:tc>
          <w:tcPr>
            <w:tcW w:w="23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广东省建筑工程集团有限公司</w:t>
            </w:r>
          </w:p>
        </w:tc>
        <w:tc>
          <w:tcPr>
            <w:tcW w:w="8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建设工程绿色与装配式发展协会、广东省建筑设计研究院集团股份有限公司、广州地铁设计研究院股份有限公司、华南理工大学建筑设计研究院有限公司、广东省城乡规划设计研究院科技集团股份有限公司、广州珠江外资建筑设计院有限公司、广州市市政集团有限公司、广东建远建筑装配工业有限公司、广州达则技术咨询有限公司</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曹大燕</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史海欧</w:t>
            </w:r>
          </w:p>
        </w:tc>
      </w:tr>
      <w:tr>
        <w:trPr>
          <w:trHeight w:val="2757" w:hRule="atLeast"/>
        </w:trPr>
        <w:tc>
          <w:tcPr>
            <w:tcW w:w="296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广东省住房和城乡建设厅模块化建筑工程技术创新中心</w:t>
            </w:r>
          </w:p>
          <w:p>
            <w:pPr>
              <w:widowControl/>
              <w:jc w:val="left"/>
              <w:rPr>
                <w:rFonts w:hint="eastAsia" w:ascii="宋体" w:hAnsi="宋体" w:eastAsia="宋体" w:cs="宋体"/>
                <w:color w:val="000000"/>
                <w:kern w:val="0"/>
                <w:sz w:val="24"/>
                <w:szCs w:val="24"/>
              </w:rPr>
            </w:pPr>
          </w:p>
        </w:tc>
        <w:tc>
          <w:tcPr>
            <w:tcW w:w="23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中建海龙科技有限公司</w:t>
            </w:r>
          </w:p>
        </w:tc>
        <w:tc>
          <w:tcPr>
            <w:tcW w:w="8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哈尔滨工业大学（深圳）、中冶建筑研究总院（深圳）有限公司、香港华艺设计顾问（深圳）有限公司、广东省建科建筑设计院有限公司</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欧进萍</w:t>
            </w:r>
          </w:p>
        </w:tc>
      </w:tr>
      <w:tr>
        <w:trPr>
          <w:trHeight w:val="514" w:hRule="atLeast"/>
        </w:trPr>
        <w:tc>
          <w:tcPr>
            <w:tcW w:w="1461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jc w:val="left"/>
              <w:rPr>
                <w:rFonts w:ascii="方正黑体_GBK" w:hAnsi="宋体" w:eastAsia="方正黑体_GBK" w:cs="宋体"/>
                <w:kern w:val="0"/>
                <w:sz w:val="24"/>
                <w:szCs w:val="24"/>
              </w:rPr>
            </w:pPr>
            <w:r>
              <w:rPr>
                <w:rFonts w:hint="eastAsia" w:ascii="方正黑体_GBK" w:hAnsi="宋体" w:eastAsia="方正黑体_GBK" w:cs="宋体"/>
                <w:kern w:val="0"/>
                <w:sz w:val="24"/>
                <w:szCs w:val="24"/>
              </w:rPr>
              <w:t>重点实验室</w:t>
            </w:r>
          </w:p>
        </w:tc>
      </w:tr>
      <w:tr>
        <w:trPr>
          <w:trHeight w:val="1287" w:hRule="atLeast"/>
        </w:trPr>
        <w:tc>
          <w:tcPr>
            <w:tcW w:w="29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广东省住房和城乡建设厅城市生命线工程安全韧性重点实验室</w:t>
            </w:r>
          </w:p>
        </w:tc>
        <w:tc>
          <w:tcPr>
            <w:tcW w:w="23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深圳大学</w:t>
            </w:r>
          </w:p>
        </w:tc>
        <w:tc>
          <w:tcPr>
            <w:tcW w:w="808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深圳市水务(集团)有限公司、深圳市燃气集团股份有限公司、广州市建筑科学研究院集团有限公司</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陈湘生</w:t>
            </w:r>
          </w:p>
        </w:tc>
      </w:tr>
      <w:tr>
        <w:trPr>
          <w:trHeight w:val="755" w:hRule="atLeast"/>
        </w:trPr>
        <w:tc>
          <w:tcPr>
            <w:tcW w:w="29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广东省住房和城乡建设厅建筑防火重点实验室</w:t>
            </w:r>
          </w:p>
        </w:tc>
        <w:tc>
          <w:tcPr>
            <w:tcW w:w="230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广东省建设工程质量安全检测总站有限公司</w:t>
            </w:r>
          </w:p>
        </w:tc>
        <w:tc>
          <w:tcPr>
            <w:tcW w:w="808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建筑科学研究院集团股份有限公司、华南理工大学、中山大学、中国南方电网有限责任公司超高压输电公司电力科研院、澳门土木工程实验室、中国建筑第四工程局有限公司、广东合和建筑五金制品有限公司、广东省有色工业建筑质量检测站有限公司、广东省建科建筑设计院有限公司</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吴波</w:t>
            </w:r>
          </w:p>
        </w:tc>
      </w:tr>
      <w:tr>
        <w:trPr>
          <w:trHeight w:val="1127" w:hRule="atLeast"/>
        </w:trPr>
        <w:tc>
          <w:tcPr>
            <w:tcW w:w="29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广东省住房和城乡建设厅智慧检测与运维重点实验室</w:t>
            </w:r>
          </w:p>
        </w:tc>
        <w:tc>
          <w:tcPr>
            <w:tcW w:w="230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广东省建设工程质量安全检测总站有限公司</w:t>
            </w:r>
          </w:p>
        </w:tc>
        <w:tc>
          <w:tcPr>
            <w:tcW w:w="808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东省建设工程质量安全检测和鉴定协会、华南理工大学土木与交通学院、广州开发区建设工程检测中心有限公司、清远市建设工程质量检测站有限公司、广东顺融检测科技股份有限公司、广东建科创新技术研究院有限公司、广州粤建三和软件股份有限公司、杭州云深处科技有限公司</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岳清瑞</w:t>
            </w:r>
          </w:p>
        </w:tc>
      </w:tr>
      <w:tr>
        <w:trPr>
          <w:trHeight w:val="1127" w:hRule="atLeast"/>
        </w:trPr>
        <w:tc>
          <w:tcPr>
            <w:tcW w:w="29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广东省住房和城乡建设厅岭南城乡历史文化保护传承重点实验室</w:t>
            </w:r>
          </w:p>
        </w:tc>
        <w:tc>
          <w:tcPr>
            <w:tcW w:w="230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广东省城乡规划设计研究院科技集团股份有限公司</w:t>
            </w:r>
          </w:p>
        </w:tc>
        <w:tc>
          <w:tcPr>
            <w:tcW w:w="808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南理工大学、广州大学、广东工业大学、香港科技大学（广州）、中国建筑设计研究院有限公司、广东省建筑科学研究院集团股份有限公司、广东省建筑设计研究院集团股份有限公司、广东四季文旅控股有限公司、广州思勘测绘技术有限公司</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吴庆洲</w:t>
            </w:r>
          </w:p>
        </w:tc>
      </w:tr>
    </w:tbl>
    <w:p>
      <w:pPr>
        <w:spacing w:line="480" w:lineRule="auto"/>
      </w:pPr>
      <w:r>
        <w:t>注：排名不分先后。</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6C"/>
    <w:rsid w:val="00190327"/>
    <w:rsid w:val="001D40F6"/>
    <w:rsid w:val="00517DF4"/>
    <w:rsid w:val="00577B17"/>
    <w:rsid w:val="00611397"/>
    <w:rsid w:val="00677C91"/>
    <w:rsid w:val="00887818"/>
    <w:rsid w:val="00A72ABD"/>
    <w:rsid w:val="00B133E7"/>
    <w:rsid w:val="00E9216C"/>
    <w:rsid w:val="3BE7A22F"/>
    <w:rsid w:val="7BFF686C"/>
    <w:rsid w:val="7F9EAA2A"/>
    <w:rsid w:val="EFFF1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235</Words>
  <Characters>1345</Characters>
  <Lines>11</Lines>
  <Paragraphs>3</Paragraphs>
  <TotalTime>2</TotalTime>
  <ScaleCrop>false</ScaleCrop>
  <LinksUpToDate>false</LinksUpToDate>
  <CharactersWithSpaces>1577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2025-04-18T07:32:00Z</dcterms:created>
  <dc:creator>win</dc:creator>
  <cp:lastModifiedBy>szj</cp:lastModifiedBy>
  <dcterms:modified xsi:type="dcterms:W3CDTF">2025-11-11T14:53:44Z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