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snapToGrid w:val="0"/>
        <w:spacing w:line="276" w:lineRule="auto"/>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auto"/>
          <w:sz w:val="44"/>
          <w:szCs w:val="44"/>
          <w:highlight w:val="none"/>
        </w:rPr>
      </w:pPr>
    </w:p>
    <w:p>
      <w:pPr>
        <w:keepNext w:val="0"/>
        <w:keepLines w:val="0"/>
        <w:pageBreakBefore w:val="0"/>
        <w:widowControl w:val="0"/>
        <w:kinsoku/>
        <w:wordWrap/>
        <w:overflowPunct/>
        <w:topLinePunct w:val="0"/>
        <w:autoSpaceDE/>
        <w:autoSpaceDN/>
        <w:bidi w:val="0"/>
        <w:snapToGrid w:val="0"/>
        <w:spacing w:line="540" w:lineRule="exact"/>
        <w:jc w:val="center"/>
        <w:textAlignment w:val="auto"/>
        <w:rPr>
          <w:rFonts w:hint="eastAsia"/>
          <w:b/>
          <w:color w:val="auto"/>
          <w:sz w:val="44"/>
          <w:szCs w:val="44"/>
          <w:highlight w:val="none"/>
        </w:rPr>
      </w:pPr>
      <w:r>
        <w:rPr>
          <w:rFonts w:hint="eastAsia"/>
          <w:b/>
          <w:color w:val="auto"/>
          <w:sz w:val="44"/>
          <w:szCs w:val="44"/>
          <w:highlight w:val="none"/>
        </w:rPr>
        <w:t>南山区促进产业高质量发展专项资金</w:t>
      </w:r>
    </w:p>
    <w:p>
      <w:pPr>
        <w:keepNext w:val="0"/>
        <w:keepLines w:val="0"/>
        <w:pageBreakBefore w:val="0"/>
        <w:widowControl w:val="0"/>
        <w:kinsoku/>
        <w:wordWrap/>
        <w:overflowPunct/>
        <w:topLinePunct w:val="0"/>
        <w:autoSpaceDE/>
        <w:autoSpaceDN/>
        <w:bidi w:val="0"/>
        <w:snapToGrid w:val="0"/>
        <w:spacing w:line="540" w:lineRule="exact"/>
        <w:jc w:val="center"/>
        <w:textAlignment w:val="auto"/>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eastAsia="zh-CN"/>
        </w:rPr>
        <w:t>区</w:t>
      </w:r>
      <w:r>
        <w:rPr>
          <w:rFonts w:hint="eastAsia"/>
          <w:b/>
          <w:color w:val="auto"/>
          <w:sz w:val="44"/>
          <w:szCs w:val="44"/>
          <w:highlight w:val="none"/>
          <w:lang w:val="en-US" w:eastAsia="zh-CN"/>
        </w:rPr>
        <w:t>科技创新局</w:t>
      </w:r>
      <w:r>
        <w:rPr>
          <w:rFonts w:hint="eastAsia"/>
          <w:b/>
          <w:color w:val="auto"/>
          <w:sz w:val="44"/>
          <w:szCs w:val="44"/>
          <w:highlight w:val="none"/>
        </w:rPr>
        <w:t>分项资金</w:t>
      </w:r>
    </w:p>
    <w:p>
      <w:pPr>
        <w:keepNext w:val="0"/>
        <w:keepLines w:val="0"/>
        <w:pageBreakBefore w:val="0"/>
        <w:widowControl w:val="0"/>
        <w:kinsoku/>
        <w:wordWrap/>
        <w:overflowPunct/>
        <w:topLinePunct w:val="0"/>
        <w:autoSpaceDE/>
        <w:autoSpaceDN/>
        <w:bidi w:val="0"/>
        <w:snapToGrid w:val="0"/>
        <w:spacing w:line="540" w:lineRule="exact"/>
        <w:jc w:val="center"/>
        <w:textAlignment w:val="auto"/>
        <w:rPr>
          <w:rFonts w:ascii="宋体" w:hAnsi="宋体"/>
          <w:color w:val="auto"/>
          <w:sz w:val="40"/>
          <w:szCs w:val="32"/>
          <w:highlight w:val="none"/>
        </w:rPr>
      </w:pPr>
      <w:r>
        <w:rPr>
          <w:rFonts w:hint="default" w:ascii="宋体" w:hAnsi="宋体"/>
          <w:color w:val="auto"/>
          <w:sz w:val="40"/>
          <w:szCs w:val="32"/>
          <w:highlight w:val="none"/>
          <w:lang w:eastAsia="zh-CN"/>
        </w:rPr>
        <w:t>重点科技创新类机构支持计划</w:t>
      </w:r>
      <w:r>
        <w:rPr>
          <w:rFonts w:hint="eastAsia" w:ascii="宋体" w:hAnsi="宋体"/>
          <w:color w:val="auto"/>
          <w:sz w:val="40"/>
          <w:szCs w:val="32"/>
          <w:highlight w:val="none"/>
          <w:lang w:val="en-US" w:eastAsia="zh-CN"/>
        </w:rPr>
        <w:t>项目</w:t>
      </w:r>
      <w:r>
        <w:rPr>
          <w:rFonts w:hint="eastAsia" w:ascii="宋体" w:hAnsi="宋体"/>
          <w:color w:val="auto"/>
          <w:sz w:val="40"/>
          <w:szCs w:val="32"/>
          <w:highlight w:val="none"/>
        </w:rPr>
        <w:t>申请书</w:t>
      </w:r>
    </w:p>
    <w:p>
      <w:pPr>
        <w:keepNext w:val="0"/>
        <w:keepLines w:val="0"/>
        <w:pageBreakBefore w:val="0"/>
        <w:widowControl w:val="0"/>
        <w:kinsoku/>
        <w:wordWrap/>
        <w:overflowPunct/>
        <w:topLinePunct w:val="0"/>
        <w:autoSpaceDE/>
        <w:autoSpaceDN/>
        <w:bidi w:val="0"/>
        <w:spacing w:line="540" w:lineRule="exact"/>
        <w:textAlignment w:val="auto"/>
        <w:rPr>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keepNext w:val="0"/>
        <w:keepLines w:val="0"/>
        <w:pageBreakBefore w:val="0"/>
        <w:widowControl w:val="0"/>
        <w:kinsoku/>
        <w:wordWrap/>
        <w:overflowPunct/>
        <w:topLinePunct w:val="0"/>
        <w:autoSpaceDE/>
        <w:autoSpaceDN/>
        <w:bidi w:val="0"/>
        <w:spacing w:line="540" w:lineRule="exact"/>
        <w:textAlignment w:val="auto"/>
        <w:rPr>
          <w:b/>
          <w:color w:val="auto"/>
          <w:highlight w:val="none"/>
        </w:rPr>
      </w:pPr>
    </w:p>
    <w:p>
      <w:pPr>
        <w:keepNext w:val="0"/>
        <w:keepLines w:val="0"/>
        <w:pageBreakBefore w:val="0"/>
        <w:widowControl w:val="0"/>
        <w:kinsoku/>
        <w:wordWrap/>
        <w:overflowPunct/>
        <w:topLinePunct w:val="0"/>
        <w:autoSpaceDE/>
        <w:autoSpaceDN/>
        <w:bidi w:val="0"/>
        <w:spacing w:line="540" w:lineRule="exact"/>
        <w:textAlignment w:val="auto"/>
        <w:rPr>
          <w:color w:val="auto"/>
          <w:sz w:val="24"/>
          <w:highlight w:val="none"/>
        </w:rPr>
      </w:pPr>
    </w:p>
    <w:p>
      <w:pPr>
        <w:keepNext w:val="0"/>
        <w:keepLines w:val="0"/>
        <w:pageBreakBefore w:val="0"/>
        <w:widowControl w:val="0"/>
        <w:kinsoku/>
        <w:wordWrap/>
        <w:overflowPunct/>
        <w:topLinePunct w:val="0"/>
        <w:autoSpaceDE/>
        <w:autoSpaceDN/>
        <w:bidi w:val="0"/>
        <w:spacing w:line="540" w:lineRule="exact"/>
        <w:jc w:val="center"/>
        <w:textAlignment w:val="auto"/>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pStyle w:val="4"/>
        <w:rPr>
          <w:color w:val="auto"/>
          <w:highlight w:val="none"/>
        </w:rPr>
      </w:pP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本单位在填写本申请书之前，已经完全了解并遵守南山区</w:t>
      </w:r>
      <w:r>
        <w:rPr>
          <w:rFonts w:hint="default" w:ascii="宋体" w:hAnsi="宋体"/>
          <w:color w:val="auto"/>
          <w:sz w:val="24"/>
          <w:highlight w:val="none"/>
        </w:rPr>
        <w:t>促进产业高质量发展</w:t>
      </w:r>
      <w:r>
        <w:rPr>
          <w:rFonts w:hint="eastAsia" w:ascii="宋体" w:hAnsi="宋体"/>
          <w:color w:val="auto"/>
          <w:sz w:val="24"/>
          <w:highlight w:val="none"/>
        </w:rPr>
        <w:t>专项资金管理办法、南山区</w:t>
      </w:r>
      <w:r>
        <w:rPr>
          <w:rFonts w:hint="default" w:ascii="宋体" w:hAnsi="宋体"/>
          <w:color w:val="auto"/>
          <w:sz w:val="24"/>
          <w:highlight w:val="none"/>
        </w:rPr>
        <w:t>促进</w:t>
      </w:r>
      <w:r>
        <w:rPr>
          <w:rFonts w:hint="eastAsia" w:ascii="宋体" w:hAnsi="宋体"/>
          <w:color w:val="auto"/>
          <w:sz w:val="24"/>
          <w:highlight w:val="none"/>
        </w:rPr>
        <w:t>科技创新</w:t>
      </w:r>
      <w:r>
        <w:rPr>
          <w:rFonts w:hint="default" w:ascii="宋体" w:hAnsi="宋体"/>
          <w:color w:val="auto"/>
          <w:sz w:val="24"/>
          <w:highlight w:val="none"/>
        </w:rPr>
        <w:t>专项</w:t>
      </w:r>
      <w:r>
        <w:rPr>
          <w:rFonts w:hint="eastAsia" w:ascii="宋体" w:hAnsi="宋体"/>
          <w:color w:val="auto"/>
          <w:sz w:val="24"/>
          <w:highlight w:val="none"/>
        </w:rPr>
        <w:t>扶持措施及相关操作规程等相关规定和填表说明，并做出以下声明和保证：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w:t>
      </w:r>
      <w:r>
        <w:rPr>
          <w:rFonts w:hint="eastAsia" w:ascii="宋体" w:hAnsi="宋体"/>
          <w:color w:val="auto"/>
          <w:sz w:val="24"/>
          <w:highlight w:val="none"/>
          <w:lang w:eastAsia="zh-CN"/>
        </w:rPr>
        <w:t>，为自主申报，未委托中介机构申报</w:t>
      </w:r>
      <w:r>
        <w:rPr>
          <w:rFonts w:hint="eastAsia" w:ascii="宋体" w:hAnsi="宋体"/>
          <w:color w:val="auto"/>
          <w:sz w:val="24"/>
          <w:highlight w:val="none"/>
        </w:rPr>
        <w:t>。本单位同意，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color w:val="auto"/>
          <w:sz w:val="28"/>
          <w:highlight w:val="none"/>
        </w:rPr>
      </w:pPr>
      <w:r>
        <w:rPr>
          <w:rFonts w:hint="eastAsia"/>
          <w:b/>
          <w:color w:val="auto"/>
          <w:sz w:val="28"/>
          <w:highlight w:val="none"/>
        </w:rPr>
        <w:br w:type="page"/>
      </w:r>
    </w:p>
    <w:p>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159"/>
        <w:gridCol w:w="159"/>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40"/>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7"/>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9"/>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4"/>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3"/>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3"/>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3"/>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3"/>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4"/>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5"/>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auto"/>
                <w:highlight w:val="none"/>
              </w:rPr>
            </w:pPr>
            <w:r>
              <w:rPr>
                <w:rFonts w:hint="eastAsia" w:ascii="宋体"/>
                <w:color w:val="auto"/>
                <w:highlight w:val="none"/>
              </w:rPr>
              <w:t>上市企业、</w:t>
            </w:r>
            <w:r>
              <w:rPr>
                <w:rFonts w:hint="eastAsia" w:ascii="宋体"/>
                <w:color w:val="auto"/>
                <w:highlight w:val="none"/>
                <w:lang w:eastAsia="zh-CN"/>
              </w:rPr>
              <w:t>“四上”企业、工业和信息化</w:t>
            </w:r>
            <w:r>
              <w:rPr>
                <w:rFonts w:hint="eastAsia" w:ascii="宋体"/>
                <w:color w:val="auto"/>
                <w:highlight w:val="none"/>
              </w:rPr>
              <w:t>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4"/>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累计股权融资额</w:t>
            </w:r>
          </w:p>
          <w:p>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近三年股权融资总额</w:t>
            </w:r>
          </w:p>
          <w:p>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上一年股权融资总额</w:t>
            </w:r>
          </w:p>
          <w:p>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8"/>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3"/>
            <w:tcBorders>
              <w:top w:val="single" w:color="auto" w:sz="4" w:space="0"/>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p>
        </w:tc>
        <w:tc>
          <w:tcPr>
            <w:tcW w:w="2179" w:type="dxa"/>
            <w:gridSpan w:val="11"/>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6"/>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6"/>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4"/>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4"/>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860" w:type="dxa"/>
            <w:gridSpan w:val="7"/>
            <w:tcBorders>
              <w:top w:val="single" w:color="auto" w:sz="8" w:space="0"/>
              <w:left w:val="single" w:color="auto" w:sz="12" w:space="0"/>
              <w:bottom w:val="single" w:color="auto" w:sz="12" w:space="0"/>
              <w:right w:val="single" w:color="auto" w:sz="12" w:space="0"/>
            </w:tcBorders>
          </w:tcPr>
          <w:p>
            <w:pPr>
              <w:snapToGrid w:val="0"/>
              <w:spacing w:line="240" w:lineRule="atLeast"/>
              <w:jc w:val="center"/>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申报依据</w:t>
            </w:r>
          </w:p>
          <w:p>
            <w:pPr>
              <w:pStyle w:val="4"/>
              <w:jc w:val="center"/>
              <w:rPr>
                <w:rFonts w:hint="default"/>
                <w:color w:val="auto"/>
                <w:highlight w:val="none"/>
                <w:lang w:eastAsia="zh-CN"/>
              </w:rPr>
            </w:pPr>
            <w:r>
              <w:rPr>
                <w:rFonts w:hint="eastAsia" w:asciiTheme="majorEastAsia" w:hAnsiTheme="majorEastAsia" w:eastAsiaTheme="majorEastAsia" w:cstheme="majorEastAsia"/>
                <w:color w:val="auto"/>
                <w:highlight w:val="none"/>
                <w:lang w:eastAsia="zh-CN"/>
              </w:rPr>
              <w:t>（相关协议或文件名称</w:t>
            </w:r>
            <w:r>
              <w:rPr>
                <w:rFonts w:hint="default" w:asciiTheme="majorEastAsia" w:hAnsiTheme="majorEastAsia" w:eastAsiaTheme="majorEastAsia" w:cstheme="majorEastAsia"/>
                <w:color w:val="auto"/>
                <w:highlight w:val="none"/>
                <w:lang w:eastAsia="zh-CN"/>
              </w:rPr>
              <w:t>和</w:t>
            </w:r>
            <w:r>
              <w:rPr>
                <w:rFonts w:hint="eastAsia" w:asciiTheme="majorEastAsia" w:hAnsiTheme="majorEastAsia" w:eastAsiaTheme="majorEastAsia" w:cstheme="majorEastAsia"/>
                <w:color w:val="auto"/>
                <w:highlight w:val="none"/>
                <w:lang w:eastAsia="zh-CN"/>
              </w:rPr>
              <w:t>涉及</w:t>
            </w:r>
            <w:r>
              <w:rPr>
                <w:rFonts w:hint="default" w:asciiTheme="majorEastAsia" w:hAnsiTheme="majorEastAsia" w:eastAsiaTheme="majorEastAsia" w:cstheme="majorEastAsia"/>
                <w:color w:val="auto"/>
                <w:highlight w:val="none"/>
                <w:lang w:eastAsia="zh-CN"/>
              </w:rPr>
              <w:t>内容</w:t>
            </w:r>
            <w:r>
              <w:rPr>
                <w:rFonts w:hint="eastAsia" w:asciiTheme="majorEastAsia" w:hAnsiTheme="majorEastAsia" w:eastAsiaTheme="majorEastAsia" w:cstheme="majorEastAsia"/>
                <w:color w:val="auto"/>
                <w:highlight w:val="none"/>
                <w:lang w:eastAsia="zh-CN"/>
              </w:rPr>
              <w:t>条款）</w:t>
            </w:r>
          </w:p>
        </w:tc>
        <w:tc>
          <w:tcPr>
            <w:tcW w:w="8346" w:type="dxa"/>
            <w:gridSpan w:val="37"/>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eastAsia="宋体"/>
                <w:color w:val="auto"/>
                <w:highlight w:val="none"/>
                <w:lang w:eastAsia="zh-CN"/>
              </w:rPr>
            </w:pPr>
          </w:p>
        </w:tc>
      </w:tr>
    </w:tbl>
    <w:p>
      <w:pPr>
        <w:spacing w:line="360" w:lineRule="auto"/>
        <w:rPr>
          <w:rFonts w:hint="eastAsia" w:ascii="宋体" w:hAnsi="宋体" w:eastAsia="宋体"/>
          <w:b/>
          <w:bCs/>
          <w:color w:val="auto"/>
          <w:sz w:val="28"/>
          <w:highlight w:val="none"/>
          <w:lang w:eastAsia="zh-CN"/>
        </w:rPr>
      </w:pPr>
      <w:r>
        <w:rPr>
          <w:rFonts w:hint="eastAsia" w:ascii="宋体" w:hAnsi="宋体"/>
          <w:b/>
          <w:bCs/>
          <w:color w:val="auto"/>
          <w:sz w:val="28"/>
          <w:highlight w:val="none"/>
        </w:rPr>
        <w:t>二、申请项目情况</w:t>
      </w:r>
    </w:p>
    <w:tbl>
      <w:tblPr>
        <w:tblStyle w:val="9"/>
        <w:tblW w:w="1041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
        <w:gridCol w:w="1175"/>
        <w:gridCol w:w="1219"/>
        <w:gridCol w:w="1941"/>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33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highlight w:val="none"/>
                <w:lang w:eastAsia="zh-CN"/>
              </w:rPr>
            </w:pPr>
            <w:r>
              <w:rPr>
                <w:rFonts w:hint="eastAsia"/>
                <w:color w:val="auto"/>
                <w:szCs w:val="21"/>
                <w:highlight w:val="none"/>
                <w:lang w:eastAsia="zh-CN"/>
              </w:rPr>
              <w:t>申请资助金额</w:t>
            </w:r>
          </w:p>
        </w:tc>
        <w:tc>
          <w:tcPr>
            <w:tcW w:w="607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41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eastAsia="zh-CN"/>
              </w:rPr>
            </w:pPr>
            <w:r>
              <w:rPr>
                <w:rFonts w:hint="eastAsia"/>
                <w:color w:val="auto"/>
                <w:szCs w:val="21"/>
                <w:highlight w:val="none"/>
                <w:lang w:eastAsia="zh-CN"/>
              </w:rPr>
              <w:t>项目</w:t>
            </w:r>
            <w:r>
              <w:rPr>
                <w:rFonts w:hint="default"/>
                <w:color w:val="auto"/>
                <w:szCs w:val="21"/>
                <w:highlight w:val="none"/>
                <w:lang w:eastAsia="zh-C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415" w:type="dxa"/>
            <w:gridSpan w:val="5"/>
            <w:noWrap w:val="0"/>
            <w:vAlign w:val="center"/>
          </w:tcPr>
          <w:p>
            <w:pPr>
              <w:pStyle w:val="2"/>
              <w:numPr>
                <w:ilvl w:val="0"/>
                <w:numId w:val="0"/>
              </w:numPr>
              <w:jc w:val="both"/>
              <w:rPr>
                <w:rFonts w:hint="eastAsia" w:ascii="宋体" w:hAnsi="Times New Roman" w:eastAsia="宋体"/>
                <w:b/>
                <w:bCs/>
                <w:color w:val="auto"/>
                <w:kern w:val="0"/>
                <w:sz w:val="21"/>
                <w:highlight w:val="none"/>
              </w:rPr>
            </w:pPr>
            <w:r>
              <w:rPr>
                <w:rFonts w:hint="default" w:hAnsi="Times New Roman" w:eastAsia="宋体"/>
                <w:b/>
                <w:bCs/>
                <w:color w:val="auto"/>
                <w:kern w:val="0"/>
                <w:sz w:val="21"/>
                <w:highlight w:val="none"/>
              </w:rPr>
              <w:t>1.项目建设</w:t>
            </w:r>
            <w:r>
              <w:rPr>
                <w:rFonts w:hint="eastAsia" w:hAnsi="Times New Roman" w:eastAsia="宋体"/>
                <w:b/>
                <w:bCs/>
                <w:color w:val="auto"/>
                <w:kern w:val="0"/>
                <w:sz w:val="21"/>
                <w:highlight w:val="none"/>
              </w:rPr>
              <w:t>的意义及背景</w:t>
            </w:r>
            <w:r>
              <w:rPr>
                <w:rFonts w:eastAsia="宋体" w:cs="宋体"/>
                <w:color w:val="auto"/>
                <w:sz w:val="20"/>
                <w:szCs w:val="20"/>
                <w:highlight w:val="none"/>
                <w:shd w:val="clear" w:color="auto" w:fill="FFFFFF"/>
              </w:rPr>
              <w:t>（概述项目的先进性、重要性、必要性、可行性，预期实现的经济和社会效益</w:t>
            </w:r>
            <w:r>
              <w:rPr>
                <w:rFonts w:hint="eastAsia" w:eastAsia="宋体" w:cs="宋体"/>
                <w:color w:val="auto"/>
                <w:sz w:val="20"/>
                <w:szCs w:val="20"/>
                <w:highlight w:val="none"/>
                <w:shd w:val="clear" w:color="auto" w:fill="FFFFFF"/>
              </w:rPr>
              <w:t>等</w:t>
            </w:r>
            <w:r>
              <w:rPr>
                <w:rFonts w:eastAsia="宋体" w:cs="宋体"/>
                <w:color w:val="auto"/>
                <w:sz w:val="20"/>
                <w:szCs w:val="20"/>
                <w:highlight w:val="none"/>
                <w:shd w:val="clear" w:color="auto" w:fill="FFFFFF"/>
              </w:rPr>
              <w:t>，限1</w:t>
            </w:r>
            <w:r>
              <w:rPr>
                <w:rFonts w:hint="eastAsia" w:eastAsia="宋体" w:cs="宋体"/>
                <w:color w:val="auto"/>
                <w:sz w:val="20"/>
                <w:szCs w:val="20"/>
                <w:highlight w:val="none"/>
                <w:shd w:val="clear" w:color="auto" w:fill="FFFFFF"/>
                <w:lang w:val="en-US" w:eastAsia="zh-CN"/>
              </w:rPr>
              <w:t>0</w:t>
            </w:r>
            <w:r>
              <w:rPr>
                <w:rFonts w:eastAsia="宋体" w:cs="宋体"/>
                <w:color w:val="auto"/>
                <w:sz w:val="20"/>
                <w:szCs w:val="20"/>
                <w:highlight w:val="none"/>
                <w:shd w:val="clear" w:color="auto" w:fill="FFFFFF"/>
              </w:rPr>
              <w:t>00字之内）</w:t>
            </w:r>
          </w:p>
          <w:p>
            <w:pPr>
              <w:pStyle w:val="2"/>
              <w:ind w:firstLine="0" w:firstLineChars="0"/>
              <w:jc w:val="both"/>
              <w:rPr>
                <w:rFonts w:hint="eastAsia" w:eastAsia="宋体" w:cs="宋体"/>
                <w:color w:val="auto"/>
                <w:sz w:val="20"/>
                <w:szCs w:val="20"/>
                <w:highlight w:val="none"/>
                <w:shd w:val="clear" w:color="auto" w:fill="FFFFFF"/>
              </w:rPr>
            </w:pPr>
            <w:r>
              <w:rPr>
                <w:rFonts w:hint="default" w:hAnsi="Times New Roman" w:eastAsia="宋体"/>
                <w:b/>
                <w:bCs/>
                <w:color w:val="auto"/>
                <w:kern w:val="0"/>
                <w:sz w:val="21"/>
                <w:highlight w:val="none"/>
              </w:rPr>
              <w:t>2.</w:t>
            </w:r>
            <w:r>
              <w:rPr>
                <w:rFonts w:hint="eastAsia" w:hAnsi="Times New Roman" w:eastAsia="宋体"/>
                <w:b/>
                <w:bCs/>
                <w:color w:val="auto"/>
                <w:kern w:val="0"/>
                <w:sz w:val="21"/>
                <w:highlight w:val="none"/>
              </w:rPr>
              <w:t>与国内外同类</w:t>
            </w:r>
            <w:r>
              <w:rPr>
                <w:rFonts w:hint="default" w:hAnsi="Times New Roman" w:eastAsia="宋体"/>
                <w:b/>
                <w:bCs/>
                <w:color w:val="auto"/>
                <w:kern w:val="0"/>
                <w:sz w:val="21"/>
                <w:highlight w:val="none"/>
              </w:rPr>
              <w:t>项目</w:t>
            </w:r>
            <w:r>
              <w:rPr>
                <w:rFonts w:hint="eastAsia" w:hAnsi="Times New Roman" w:eastAsia="宋体"/>
                <w:b/>
                <w:bCs/>
                <w:color w:val="auto"/>
                <w:kern w:val="0"/>
                <w:sz w:val="21"/>
                <w:highlight w:val="none"/>
              </w:rPr>
              <w:t>的综合比较</w:t>
            </w:r>
            <w:r>
              <w:rPr>
                <w:rFonts w:hint="eastAsia" w:ascii="宋体" w:hAnsi="Times New Roman" w:eastAsia="宋体"/>
                <w:b w:val="0"/>
                <w:bCs w:val="0"/>
                <w:color w:val="auto"/>
                <w:kern w:val="0"/>
                <w:sz w:val="21"/>
                <w:highlight w:val="none"/>
              </w:rPr>
              <w:t>（</w:t>
            </w:r>
            <w:r>
              <w:rPr>
                <w:rFonts w:hint="default" w:ascii="宋体" w:hAnsi="Times New Roman" w:eastAsia="宋体"/>
                <w:b w:val="0"/>
                <w:bCs w:val="0"/>
                <w:color w:val="auto"/>
                <w:kern w:val="0"/>
                <w:sz w:val="21"/>
                <w:highlight w:val="none"/>
              </w:rPr>
              <w:t>概述同类</w:t>
            </w:r>
            <w:r>
              <w:rPr>
                <w:rFonts w:hint="default" w:hAnsi="Times New Roman" w:eastAsia="宋体"/>
                <w:b w:val="0"/>
                <w:bCs w:val="0"/>
                <w:color w:val="auto"/>
                <w:kern w:val="0"/>
                <w:sz w:val="21"/>
                <w:highlight w:val="none"/>
              </w:rPr>
              <w:t>项目</w:t>
            </w:r>
            <w:r>
              <w:rPr>
                <w:rFonts w:hint="default" w:ascii="宋体" w:hAnsi="Times New Roman" w:eastAsia="宋体"/>
                <w:b w:val="0"/>
                <w:bCs w:val="0"/>
                <w:color w:val="auto"/>
                <w:kern w:val="0"/>
                <w:sz w:val="21"/>
                <w:highlight w:val="none"/>
              </w:rPr>
              <w:t>的发展趋势、对比优势、市场需求情况等，限1</w:t>
            </w:r>
            <w:r>
              <w:rPr>
                <w:rFonts w:hint="eastAsia" w:ascii="宋体" w:hAnsi="Times New Roman" w:eastAsia="宋体"/>
                <w:b w:val="0"/>
                <w:bCs w:val="0"/>
                <w:color w:val="auto"/>
                <w:kern w:val="0"/>
                <w:sz w:val="21"/>
                <w:highlight w:val="none"/>
                <w:lang w:val="en-US" w:eastAsia="zh-CN"/>
              </w:rPr>
              <w:t>0</w:t>
            </w:r>
            <w:r>
              <w:rPr>
                <w:rFonts w:hint="default" w:ascii="宋体" w:hAnsi="Times New Roman" w:eastAsia="宋体"/>
                <w:b w:val="0"/>
                <w:bCs w:val="0"/>
                <w:color w:val="auto"/>
                <w:kern w:val="0"/>
                <w:sz w:val="21"/>
                <w:highlight w:val="none"/>
              </w:rPr>
              <w:t>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415" w:type="dxa"/>
            <w:gridSpan w:val="5"/>
            <w:noWrap w:val="0"/>
            <w:vAlign w:val="center"/>
          </w:tcPr>
          <w:p>
            <w:pPr>
              <w:pStyle w:val="2"/>
              <w:numPr>
                <w:ilvl w:val="0"/>
                <w:numId w:val="0"/>
              </w:numPr>
              <w:jc w:val="both"/>
              <w:rPr>
                <w:rFonts w:eastAsia="宋体" w:cs="宋体"/>
                <w:color w:val="auto"/>
                <w:sz w:val="20"/>
                <w:szCs w:val="20"/>
                <w:highlight w:val="none"/>
                <w:shd w:val="clear" w:color="auto" w:fill="FFFFFF"/>
              </w:rPr>
            </w:pPr>
            <w:r>
              <w:rPr>
                <w:rFonts w:hint="default" w:hAnsi="Times New Roman" w:eastAsia="宋体"/>
                <w:b/>
                <w:bCs/>
                <w:color w:val="auto"/>
                <w:kern w:val="0"/>
                <w:sz w:val="21"/>
                <w:highlight w:val="none"/>
              </w:rPr>
              <w:t>3.项目主要建设</w:t>
            </w:r>
            <w:r>
              <w:rPr>
                <w:rFonts w:hint="eastAsia" w:hAnsi="Times New Roman" w:eastAsia="宋体"/>
                <w:b/>
                <w:bCs/>
                <w:color w:val="auto"/>
                <w:kern w:val="0"/>
                <w:sz w:val="21"/>
                <w:highlight w:val="none"/>
              </w:rPr>
              <w:t>内容</w:t>
            </w:r>
            <w:r>
              <w:rPr>
                <w:rFonts w:eastAsia="宋体" w:cs="宋体"/>
                <w:color w:val="auto"/>
                <w:sz w:val="20"/>
                <w:szCs w:val="20"/>
                <w:highlight w:val="none"/>
                <w:shd w:val="clear" w:color="auto" w:fill="FFFFFF"/>
              </w:rPr>
              <w:t>（概述项目涉及的技术领域、工艺范畴，拟解决的关键问题，拟采用的方法、路线</w:t>
            </w:r>
            <w:r>
              <w:rPr>
                <w:rFonts w:hint="eastAsia" w:eastAsia="宋体" w:cs="宋体"/>
                <w:color w:val="auto"/>
                <w:sz w:val="20"/>
                <w:szCs w:val="20"/>
                <w:highlight w:val="none"/>
                <w:shd w:val="clear" w:color="auto" w:fill="FFFFFF"/>
                <w:lang w:eastAsia="zh-CN"/>
              </w:rPr>
              <w:t>等</w:t>
            </w:r>
            <w:r>
              <w:rPr>
                <w:rFonts w:eastAsia="宋体" w:cs="宋体"/>
                <w:color w:val="auto"/>
                <w:sz w:val="20"/>
                <w:szCs w:val="20"/>
                <w:highlight w:val="none"/>
                <w:shd w:val="clear" w:color="auto" w:fill="FFFFFF"/>
              </w:rPr>
              <w:t>，项目的主要创新点，涉及的相关知识产权等</w:t>
            </w:r>
            <w:r>
              <w:rPr>
                <w:rFonts w:hint="eastAsia" w:eastAsia="宋体" w:cs="宋体"/>
                <w:color w:val="auto"/>
                <w:sz w:val="20"/>
                <w:szCs w:val="20"/>
                <w:highlight w:val="none"/>
                <w:shd w:val="clear" w:color="auto" w:fill="FFFFFF"/>
              </w:rPr>
              <w:t>，</w:t>
            </w:r>
            <w:r>
              <w:rPr>
                <w:rFonts w:eastAsia="宋体" w:cs="宋体"/>
                <w:color w:val="auto"/>
                <w:sz w:val="20"/>
                <w:szCs w:val="20"/>
                <w:highlight w:val="none"/>
                <w:shd w:val="clear" w:color="auto" w:fill="FFFFFF"/>
              </w:rPr>
              <w:t>限</w:t>
            </w:r>
            <w:r>
              <w:rPr>
                <w:rFonts w:hint="default" w:eastAsia="宋体" w:cs="宋体"/>
                <w:color w:val="auto"/>
                <w:sz w:val="20"/>
                <w:szCs w:val="20"/>
                <w:highlight w:val="none"/>
                <w:shd w:val="clear" w:color="auto" w:fill="FFFFFF"/>
              </w:rPr>
              <w:t>1000</w:t>
            </w:r>
            <w:r>
              <w:rPr>
                <w:rFonts w:eastAsia="宋体" w:cs="宋体"/>
                <w:color w:val="auto"/>
                <w:sz w:val="20"/>
                <w:szCs w:val="20"/>
                <w:highlight w:val="none"/>
                <w:shd w:val="clear" w:color="auto" w:fill="FFFFFF"/>
              </w:rPr>
              <w:t>字</w:t>
            </w:r>
            <w:r>
              <w:rPr>
                <w:rFonts w:hint="eastAsia" w:eastAsia="宋体" w:cs="宋体"/>
                <w:color w:val="auto"/>
                <w:sz w:val="20"/>
                <w:szCs w:val="20"/>
                <w:highlight w:val="none"/>
                <w:shd w:val="clear" w:color="auto" w:fill="FFFFFF"/>
              </w:rPr>
              <w:t>之内</w:t>
            </w:r>
            <w:r>
              <w:rPr>
                <w:rFonts w:eastAsia="宋体" w:cs="宋体"/>
                <w:color w:val="auto"/>
                <w:sz w:val="20"/>
                <w:szCs w:val="20"/>
                <w:highlight w:val="none"/>
                <w:shd w:val="clear" w:color="auto" w:fill="FFFFFF"/>
              </w:rPr>
              <w:t>）</w:t>
            </w:r>
          </w:p>
          <w:p>
            <w:pPr>
              <w:pStyle w:val="2"/>
              <w:ind w:firstLine="0" w:firstLineChars="0"/>
              <w:jc w:val="both"/>
              <w:rPr>
                <w:rFonts w:eastAsia="宋体" w:cs="宋体"/>
                <w:color w:val="auto"/>
                <w:sz w:val="20"/>
                <w:szCs w:val="20"/>
                <w:highlight w:val="none"/>
                <w:shd w:val="clear" w:color="auto" w:fill="FFFFFF"/>
              </w:rPr>
            </w:pPr>
            <w:r>
              <w:rPr>
                <w:rFonts w:hint="default" w:hAnsi="Times New Roman" w:eastAsia="宋体"/>
                <w:b/>
                <w:bCs/>
                <w:color w:val="auto"/>
                <w:kern w:val="0"/>
                <w:sz w:val="21"/>
                <w:highlight w:val="none"/>
              </w:rPr>
              <w:t>4.</w:t>
            </w:r>
            <w:r>
              <w:rPr>
                <w:rFonts w:hint="eastAsia" w:hAnsi="Times New Roman" w:eastAsia="宋体"/>
                <w:b/>
                <w:bCs/>
                <w:color w:val="auto"/>
                <w:kern w:val="0"/>
                <w:sz w:val="21"/>
                <w:highlight w:val="none"/>
              </w:rPr>
              <w:t>项目实施方案</w:t>
            </w:r>
            <w:r>
              <w:rPr>
                <w:rFonts w:eastAsia="宋体" w:cs="宋体"/>
                <w:color w:val="auto"/>
                <w:sz w:val="20"/>
                <w:szCs w:val="20"/>
                <w:highlight w:val="none"/>
                <w:shd w:val="clear" w:color="auto" w:fill="FFFFFF"/>
              </w:rPr>
              <w:t>（</w:t>
            </w:r>
            <w:r>
              <w:rPr>
                <w:rFonts w:hint="eastAsia" w:eastAsia="宋体" w:cs="宋体"/>
                <w:color w:val="auto"/>
                <w:sz w:val="20"/>
                <w:szCs w:val="20"/>
                <w:highlight w:val="none"/>
                <w:shd w:val="clear" w:color="auto" w:fill="FFFFFF"/>
              </w:rPr>
              <w:t>概述实现预期目标所需的组织管理方式、</w:t>
            </w:r>
            <w:r>
              <w:rPr>
                <w:rFonts w:hint="default" w:eastAsia="宋体" w:cs="宋体"/>
                <w:color w:val="auto"/>
                <w:sz w:val="20"/>
                <w:szCs w:val="20"/>
                <w:highlight w:val="none"/>
                <w:shd w:val="clear" w:color="auto" w:fill="FFFFFF"/>
              </w:rPr>
              <w:t>团队核心成员、</w:t>
            </w:r>
            <w:r>
              <w:rPr>
                <w:rFonts w:hint="eastAsia" w:eastAsia="宋体" w:cs="宋体"/>
                <w:color w:val="auto"/>
                <w:sz w:val="20"/>
                <w:szCs w:val="20"/>
                <w:highlight w:val="none"/>
                <w:shd w:val="clear" w:color="auto" w:fill="FFFFFF"/>
              </w:rPr>
              <w:t>资源综合利用、成果产业化策略、研发资金的筹集与投入、知识产权和技术标准的对策措施以及特殊行业的许可报批等</w:t>
            </w:r>
            <w:r>
              <w:rPr>
                <w:rFonts w:eastAsia="宋体" w:cs="宋体"/>
                <w:color w:val="auto"/>
                <w:sz w:val="20"/>
                <w:szCs w:val="20"/>
                <w:highlight w:val="none"/>
                <w:shd w:val="clear" w:color="auto" w:fill="FFFFFF"/>
              </w:rPr>
              <w:t>，限1500字之内）</w:t>
            </w:r>
          </w:p>
          <w:p>
            <w:pPr>
              <w:pStyle w:val="2"/>
              <w:ind w:firstLine="0" w:firstLineChars="0"/>
              <w:jc w:val="both"/>
              <w:rPr>
                <w:rFonts w:hint="default" w:eastAsia="宋体" w:cs="宋体"/>
                <w:color w:val="auto"/>
                <w:sz w:val="20"/>
                <w:szCs w:val="20"/>
                <w:highlight w:val="none"/>
                <w:shd w:val="clear" w:color="auto" w:fill="FFFFFF"/>
                <w:lang w:val="en-US" w:eastAsia="zh-CN"/>
              </w:rPr>
            </w:pPr>
            <w:r>
              <w:rPr>
                <w:rFonts w:hint="default" w:hAnsi="Times New Roman" w:eastAsia="宋体"/>
                <w:b/>
                <w:bCs/>
                <w:color w:val="auto"/>
                <w:kern w:val="0"/>
                <w:sz w:val="21"/>
                <w:highlight w:val="none"/>
                <w:lang w:eastAsia="zh-CN"/>
              </w:rPr>
              <w:t>5</w:t>
            </w:r>
            <w:r>
              <w:rPr>
                <w:rFonts w:hint="default" w:ascii="宋体" w:hAnsi="Times New Roman" w:eastAsia="宋体"/>
                <w:b/>
                <w:bCs/>
                <w:color w:val="auto"/>
                <w:kern w:val="0"/>
                <w:sz w:val="21"/>
                <w:highlight w:val="none"/>
                <w:lang w:eastAsia="zh-CN"/>
              </w:rPr>
              <w:t>.</w:t>
            </w:r>
            <w:r>
              <w:rPr>
                <w:rFonts w:hint="eastAsia" w:ascii="宋体" w:hAnsi="Times New Roman" w:eastAsia="宋体"/>
                <w:b/>
                <w:bCs/>
                <w:color w:val="auto"/>
                <w:kern w:val="0"/>
                <w:sz w:val="21"/>
                <w:highlight w:val="none"/>
                <w:lang w:val="en-US" w:eastAsia="zh-CN"/>
              </w:rPr>
              <w:t>项目预期目标（</w:t>
            </w:r>
            <w:r>
              <w:rPr>
                <w:rFonts w:eastAsia="宋体" w:cs="宋体"/>
                <w:color w:val="auto"/>
                <w:sz w:val="20"/>
                <w:szCs w:val="20"/>
                <w:highlight w:val="none"/>
                <w:shd w:val="clear" w:color="auto" w:fill="FFFFFF"/>
              </w:rPr>
              <w:t>概述可实现的预期成果，预期授权的专利，制定的技术标准，发表的论著，形成的产业前景（新产品、新材料、新装备、计算机软件等）</w:t>
            </w:r>
            <w:r>
              <w:rPr>
                <w:rFonts w:hint="eastAsia" w:eastAsia="宋体" w:cs="宋体"/>
                <w:color w:val="auto"/>
                <w:sz w:val="20"/>
                <w:szCs w:val="20"/>
                <w:highlight w:val="none"/>
                <w:shd w:val="clear" w:color="auto" w:fill="FFFFFF"/>
              </w:rPr>
              <w:t>，</w:t>
            </w:r>
            <w:r>
              <w:rPr>
                <w:rFonts w:eastAsia="宋体" w:cs="宋体"/>
                <w:color w:val="auto"/>
                <w:sz w:val="20"/>
                <w:szCs w:val="20"/>
                <w:highlight w:val="none"/>
                <w:shd w:val="clear" w:color="auto" w:fill="FFFFFF"/>
              </w:rPr>
              <w:t>以及对解决产业发展问题的预期贡献，</w:t>
            </w:r>
            <w:r>
              <w:rPr>
                <w:rFonts w:hint="eastAsia" w:eastAsia="宋体" w:cs="宋体"/>
                <w:color w:val="auto"/>
                <w:sz w:val="20"/>
                <w:szCs w:val="20"/>
                <w:highlight w:val="none"/>
                <w:shd w:val="clear" w:color="auto" w:fill="FFFFFF"/>
                <w:lang w:eastAsia="zh-CN"/>
              </w:rPr>
              <w:t>预期经济效益，</w:t>
            </w:r>
            <w:r>
              <w:rPr>
                <w:rFonts w:eastAsia="宋体" w:cs="宋体"/>
                <w:color w:val="auto"/>
                <w:sz w:val="20"/>
                <w:szCs w:val="20"/>
                <w:highlight w:val="none"/>
                <w:shd w:val="clear" w:color="auto" w:fill="FFFFFF"/>
              </w:rPr>
              <w:t>须有量化、可考核技术指标和社会经济效益指标（包括项目产值、利润、税收等）</w:t>
            </w:r>
            <w:r>
              <w:rPr>
                <w:rFonts w:hint="eastAsia" w:eastAsia="宋体" w:cs="宋体"/>
                <w:color w:val="auto"/>
                <w:sz w:val="20"/>
                <w:szCs w:val="20"/>
                <w:highlight w:val="none"/>
                <w:shd w:val="clear" w:color="auto" w:fill="FFFFFF"/>
              </w:rPr>
              <w:t>，</w:t>
            </w:r>
            <w:r>
              <w:rPr>
                <w:rFonts w:eastAsia="宋体" w:cs="宋体"/>
                <w:color w:val="auto"/>
                <w:sz w:val="20"/>
                <w:szCs w:val="20"/>
                <w:highlight w:val="none"/>
                <w:shd w:val="clear" w:color="auto" w:fill="FFFFFF"/>
              </w:rPr>
              <w:t>限</w:t>
            </w:r>
            <w:r>
              <w:rPr>
                <w:rFonts w:hint="default" w:eastAsia="宋体" w:cs="宋体"/>
                <w:color w:val="auto"/>
                <w:sz w:val="20"/>
                <w:szCs w:val="20"/>
                <w:highlight w:val="none"/>
                <w:shd w:val="clear" w:color="auto" w:fill="FFFFFF"/>
              </w:rPr>
              <w:t>500</w:t>
            </w:r>
            <w:r>
              <w:rPr>
                <w:rFonts w:eastAsia="宋体" w:cs="宋体"/>
                <w:color w:val="auto"/>
                <w:sz w:val="20"/>
                <w:szCs w:val="20"/>
                <w:highlight w:val="none"/>
                <w:shd w:val="clear" w:color="auto" w:fill="FFFFFF"/>
              </w:rPr>
              <w:t>字之内</w:t>
            </w:r>
            <w:r>
              <w:rPr>
                <w:rFonts w:hint="eastAsia" w:eastAsia="宋体" w:cs="宋体"/>
                <w:color w:val="auto"/>
                <w:sz w:val="20"/>
                <w:szCs w:val="20"/>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415" w:type="dxa"/>
            <w:gridSpan w:val="5"/>
            <w:noWrap w:val="0"/>
            <w:vAlign w:val="center"/>
          </w:tcPr>
          <w:p>
            <w:pPr>
              <w:spacing w:line="400" w:lineRule="exact"/>
              <w:jc w:val="center"/>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计划进度及考核指标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77" w:type="dxa"/>
            <w:gridSpan w:val="2"/>
            <w:noWrap w:val="0"/>
            <w:vAlign w:val="center"/>
          </w:tcPr>
          <w:p>
            <w:pPr>
              <w:spacing w:line="400" w:lineRule="exact"/>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rPr>
              <w:t>阶段</w:t>
            </w:r>
          </w:p>
        </w:tc>
        <w:tc>
          <w:tcPr>
            <w:tcW w:w="1219" w:type="dxa"/>
            <w:noWrap w:val="0"/>
            <w:vAlign w:val="center"/>
          </w:tcPr>
          <w:p>
            <w:pPr>
              <w:spacing w:line="400" w:lineRule="exact"/>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rPr>
              <w:t>起止时间</w:t>
            </w:r>
          </w:p>
        </w:tc>
        <w:tc>
          <w:tcPr>
            <w:tcW w:w="8019" w:type="dxa"/>
            <w:gridSpan w:val="2"/>
            <w:noWrap w:val="0"/>
            <w:vAlign w:val="center"/>
          </w:tcPr>
          <w:p>
            <w:pPr>
              <w:spacing w:line="400" w:lineRule="exact"/>
              <w:jc w:val="center"/>
              <w:rPr>
                <w:rFonts w:hint="eastAsia" w:ascii="宋体" w:hAnsi="宋体"/>
                <w:b w:val="0"/>
                <w:bCs/>
                <w:color w:val="auto"/>
                <w:sz w:val="21"/>
                <w:szCs w:val="21"/>
                <w:highlight w:val="none"/>
              </w:rPr>
            </w:pPr>
            <w:r>
              <w:rPr>
                <w:rFonts w:hint="eastAsia" w:ascii="宋体" w:hAnsi="宋体"/>
                <w:b w:val="0"/>
                <w:bCs/>
                <w:color w:val="auto"/>
                <w:sz w:val="21"/>
                <w:szCs w:val="21"/>
                <w:highlight w:val="none"/>
                <w:lang w:eastAsia="zh-CN"/>
              </w:rPr>
              <w:t>建设内容与</w:t>
            </w:r>
            <w:r>
              <w:rPr>
                <w:rFonts w:hint="eastAsia" w:ascii="宋体" w:hAnsi="宋体"/>
                <w:b w:val="0"/>
                <w:bCs/>
                <w:color w:val="auto"/>
                <w:sz w:val="21"/>
                <w:szCs w:val="21"/>
                <w:highlight w:val="none"/>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2544" w:hRule="atLeast"/>
          <w:jc w:val="center"/>
        </w:trPr>
        <w:tc>
          <w:tcPr>
            <w:tcW w:w="1175" w:type="dxa"/>
            <w:noWrap w:val="0"/>
            <w:vAlign w:val="center"/>
          </w:tcPr>
          <w:p>
            <w:pPr>
              <w:spacing w:line="400" w:lineRule="exact"/>
              <w:jc w:val="center"/>
              <w:rPr>
                <w:rFonts w:ascii="宋体" w:hAnsi="宋体"/>
                <w:b w:val="0"/>
                <w:bCs/>
                <w:color w:val="auto"/>
                <w:sz w:val="21"/>
                <w:szCs w:val="21"/>
                <w:highlight w:val="none"/>
              </w:rPr>
            </w:pPr>
            <w:r>
              <w:rPr>
                <w:rFonts w:hint="eastAsia" w:ascii="宋体" w:hAnsi="宋体"/>
                <w:b w:val="0"/>
                <w:bCs/>
                <w:color w:val="auto"/>
                <w:sz w:val="21"/>
                <w:szCs w:val="21"/>
                <w:highlight w:val="none"/>
              </w:rPr>
              <w:t>第一阶段（首期）</w:t>
            </w:r>
          </w:p>
        </w:tc>
        <w:tc>
          <w:tcPr>
            <w:tcW w:w="1219" w:type="dxa"/>
            <w:noWrap w:val="0"/>
            <w:vAlign w:val="center"/>
          </w:tcPr>
          <w:p>
            <w:pPr>
              <w:spacing w:line="520" w:lineRule="exact"/>
              <w:jc w:val="center"/>
              <w:rPr>
                <w:rFonts w:hint="eastAsia" w:ascii="宋体" w:hAnsi="宋体" w:eastAsia="宋体"/>
                <w:b w:val="0"/>
                <w:bCs/>
                <w:color w:val="auto"/>
                <w:sz w:val="21"/>
                <w:szCs w:val="21"/>
                <w:highlight w:val="none"/>
              </w:rPr>
            </w:pPr>
          </w:p>
        </w:tc>
        <w:tc>
          <w:tcPr>
            <w:tcW w:w="8019" w:type="dxa"/>
            <w:gridSpan w:val="2"/>
            <w:noWrap w:val="0"/>
            <w:vAlign w:val="top"/>
          </w:tcPr>
          <w:p>
            <w:pPr>
              <w:spacing w:line="520" w:lineRule="exact"/>
              <w:jc w:val="both"/>
              <w:rPr>
                <w:rFonts w:hint="default" w:ascii="宋体" w:hAnsi="宋体" w:eastAsia="宋体"/>
                <w:b w:val="0"/>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719" w:hRule="atLeast"/>
          <w:jc w:val="center"/>
        </w:trPr>
        <w:tc>
          <w:tcPr>
            <w:tcW w:w="1175" w:type="dxa"/>
            <w:noWrap w:val="0"/>
            <w:vAlign w:val="center"/>
          </w:tcPr>
          <w:p>
            <w:pPr>
              <w:spacing w:line="400" w:lineRule="exact"/>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rPr>
              <w:t>第二阶段</w:t>
            </w:r>
            <w:r>
              <w:rPr>
                <w:rFonts w:hint="eastAsia" w:ascii="宋体" w:hAnsi="宋体"/>
                <w:b w:val="0"/>
                <w:bCs/>
                <w:color w:val="auto"/>
                <w:sz w:val="21"/>
                <w:szCs w:val="21"/>
                <w:highlight w:val="none"/>
                <w:lang w:eastAsia="zh-CN"/>
              </w:rPr>
              <w:t>（中期）</w:t>
            </w:r>
          </w:p>
        </w:tc>
        <w:tc>
          <w:tcPr>
            <w:tcW w:w="1219" w:type="dxa"/>
            <w:noWrap w:val="0"/>
            <w:vAlign w:val="center"/>
          </w:tcPr>
          <w:p>
            <w:pPr>
              <w:spacing w:line="400" w:lineRule="exact"/>
              <w:jc w:val="center"/>
              <w:rPr>
                <w:rFonts w:hint="eastAsia" w:ascii="宋体" w:hAnsi="宋体"/>
                <w:b w:val="0"/>
                <w:bCs/>
                <w:color w:val="auto"/>
                <w:sz w:val="21"/>
                <w:szCs w:val="21"/>
                <w:highlight w:val="none"/>
              </w:rPr>
            </w:pPr>
          </w:p>
        </w:tc>
        <w:tc>
          <w:tcPr>
            <w:tcW w:w="8019" w:type="dxa"/>
            <w:gridSpan w:val="2"/>
            <w:noWrap w:val="0"/>
            <w:vAlign w:val="center"/>
          </w:tcPr>
          <w:p>
            <w:pPr>
              <w:spacing w:line="400" w:lineRule="exact"/>
              <w:rPr>
                <w:rFonts w:hint="eastAsia" w:ascii="宋体" w:hAnsi="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453" w:hRule="atLeast"/>
          <w:jc w:val="center"/>
        </w:trPr>
        <w:tc>
          <w:tcPr>
            <w:tcW w:w="1175" w:type="dxa"/>
            <w:noWrap w:val="0"/>
            <w:vAlign w:val="center"/>
          </w:tcPr>
          <w:p>
            <w:pPr>
              <w:spacing w:line="400" w:lineRule="exact"/>
              <w:jc w:val="center"/>
              <w:rPr>
                <w:rFonts w:hint="eastAsia" w:eastAsia="宋体"/>
                <w:b w:val="0"/>
                <w:bCs/>
                <w:color w:val="auto"/>
                <w:sz w:val="21"/>
                <w:szCs w:val="21"/>
                <w:highlight w:val="none"/>
                <w:lang w:eastAsia="zh-CN"/>
              </w:rPr>
            </w:pPr>
            <w:r>
              <w:rPr>
                <w:rFonts w:hint="eastAsia"/>
                <w:b w:val="0"/>
                <w:bCs/>
                <w:color w:val="auto"/>
                <w:sz w:val="21"/>
                <w:szCs w:val="21"/>
                <w:highlight w:val="none"/>
              </w:rPr>
              <w:t>第三阶段</w:t>
            </w:r>
            <w:r>
              <w:rPr>
                <w:rFonts w:hint="eastAsia"/>
                <w:b w:val="0"/>
                <w:bCs/>
                <w:color w:val="auto"/>
                <w:sz w:val="21"/>
                <w:szCs w:val="21"/>
                <w:highlight w:val="none"/>
                <w:lang w:eastAsia="zh-CN"/>
              </w:rPr>
              <w:t>（尾期）</w:t>
            </w:r>
          </w:p>
        </w:tc>
        <w:tc>
          <w:tcPr>
            <w:tcW w:w="1219" w:type="dxa"/>
            <w:noWrap w:val="0"/>
            <w:vAlign w:val="center"/>
          </w:tcPr>
          <w:p>
            <w:pPr>
              <w:spacing w:line="400" w:lineRule="exact"/>
              <w:jc w:val="center"/>
              <w:rPr>
                <w:rFonts w:hint="eastAsia" w:ascii="宋体" w:hAnsi="宋体"/>
                <w:b w:val="0"/>
                <w:bCs/>
                <w:color w:val="auto"/>
                <w:sz w:val="21"/>
                <w:szCs w:val="21"/>
                <w:highlight w:val="none"/>
              </w:rPr>
            </w:pPr>
          </w:p>
        </w:tc>
        <w:tc>
          <w:tcPr>
            <w:tcW w:w="8019" w:type="dxa"/>
            <w:gridSpan w:val="2"/>
            <w:noWrap w:val="0"/>
            <w:vAlign w:val="center"/>
          </w:tcPr>
          <w:p>
            <w:pPr>
              <w:spacing w:line="400" w:lineRule="exact"/>
              <w:rPr>
                <w:rFonts w:hint="eastAsia" w:ascii="宋体" w:hAnsi="宋体"/>
                <w:b w:val="0"/>
                <w:bCs/>
                <w:color w:val="auto"/>
                <w:sz w:val="21"/>
                <w:szCs w:val="21"/>
                <w:highlight w:val="none"/>
              </w:rPr>
            </w:pPr>
          </w:p>
        </w:tc>
      </w:tr>
    </w:tbl>
    <w:p>
      <w:pPr>
        <w:rPr>
          <w:rFonts w:hint="eastAsia"/>
          <w:color w:val="auto"/>
          <w:highlight w:val="none"/>
        </w:rPr>
      </w:pPr>
    </w:p>
    <w:p>
      <w:pPr>
        <w:rPr>
          <w:rFonts w:hint="eastAsia"/>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40" w:left="1247" w:header="851" w:footer="828" w:gutter="0"/>
          <w:pgNumType w:start="1"/>
          <w:cols w:space="720" w:num="1"/>
          <w:docGrid w:type="lines" w:linePitch="312" w:charSpace="0"/>
        </w:sectPr>
      </w:pPr>
      <w:r>
        <w:rPr>
          <w:rFonts w:hint="eastAsia"/>
          <w:color w:val="auto"/>
          <w:highlight w:val="none"/>
        </w:rPr>
        <w:br w:type="page"/>
      </w:r>
      <w:bookmarkStart w:id="2" w:name="_GoBack"/>
      <w:bookmarkEnd w:id="2"/>
    </w:p>
    <w:p>
      <w:pPr>
        <w:rPr>
          <w:rFonts w:hint="eastAsia"/>
          <w:color w:val="auto"/>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1236"/>
        <w:gridCol w:w="1566"/>
        <w:gridCol w:w="1236"/>
        <w:gridCol w:w="1239"/>
        <w:gridCol w:w="1236"/>
        <w:gridCol w:w="1239"/>
        <w:gridCol w:w="1240"/>
        <w:gridCol w:w="1243"/>
        <w:gridCol w:w="2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项目资金使用计划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r>
              <w:rPr>
                <w:rFonts w:hint="eastAsia" w:ascii="宋体" w:hAnsi="宋体" w:cs="宋体"/>
                <w:i w:val="0"/>
                <w:iCs w:val="0"/>
                <w:color w:val="auto"/>
                <w:kern w:val="0"/>
                <w:sz w:val="21"/>
                <w:szCs w:val="21"/>
                <w:highlight w:val="none"/>
                <w:u w:val="none"/>
                <w:lang w:val="en-US" w:eastAsia="zh-CN" w:bidi="ar"/>
              </w:rPr>
              <w:t>资金投入总</w:t>
            </w:r>
            <w:r>
              <w:rPr>
                <w:rFonts w:hint="eastAsia" w:ascii="宋体" w:hAnsi="宋体" w:eastAsia="宋体" w:cs="宋体"/>
                <w:i w:val="0"/>
                <w:iCs w:val="0"/>
                <w:color w:val="auto"/>
                <w:kern w:val="0"/>
                <w:sz w:val="21"/>
                <w:szCs w:val="21"/>
                <w:highlight w:val="none"/>
                <w:u w:val="none"/>
                <w:lang w:val="en-US" w:eastAsia="zh-CN" w:bidi="ar"/>
              </w:rPr>
              <w:t>额</w:t>
            </w:r>
          </w:p>
        </w:tc>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区财政资助资金总额</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自筹资金总额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58"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6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3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核算会计项目</w:t>
            </w:r>
          </w:p>
        </w:tc>
        <w:tc>
          <w:tcPr>
            <w:tcW w:w="5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明细科目（可结合实际情况调整）</w:t>
            </w:r>
          </w:p>
        </w:tc>
        <w:tc>
          <w:tcPr>
            <w:tcW w:w="2637" w:type="pct"/>
            <w:gridSpan w:val="6"/>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项目资金投入额（万元）</w:t>
            </w:r>
          </w:p>
        </w:tc>
        <w:tc>
          <w:tcPr>
            <w:tcW w:w="92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备注（可结合实际情况调整）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首期</w:t>
            </w: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中期</w:t>
            </w:r>
          </w:p>
        </w:tc>
        <w:tc>
          <w:tcPr>
            <w:tcW w:w="879"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尾期</w:t>
            </w:r>
          </w:p>
        </w:tc>
        <w:tc>
          <w:tcPr>
            <w:tcW w:w="92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区财政资助资金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自筹资金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区财政资助资金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自筹资金</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区财政资助资金</w:t>
            </w:r>
          </w:p>
        </w:tc>
        <w:tc>
          <w:tcPr>
            <w:tcW w:w="4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自筹资金</w:t>
            </w:r>
          </w:p>
        </w:tc>
        <w:tc>
          <w:tcPr>
            <w:tcW w:w="92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购置设备费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color w:val="auto"/>
                <w:highlight w:val="none"/>
                <w:lang w:val="en-US" w:eastAsia="zh-CN"/>
              </w:rPr>
            </w:pPr>
            <w:r>
              <w:rPr>
                <w:rFonts w:hint="eastAsia"/>
                <w:color w:val="auto"/>
                <w:highlight w:val="none"/>
                <w:lang w:val="en-US" w:eastAsia="zh-CN"/>
              </w:rPr>
              <w:t>1.同一“核算会计项目”内“明细科目”间可调整，但每一个“明细科目”调整最高不超过20%；</w:t>
            </w:r>
            <w:r>
              <w:rPr>
                <w:rFonts w:hint="eastAsia"/>
                <w:color w:val="auto"/>
                <w:highlight w:val="none"/>
                <w:lang w:val="en-US" w:eastAsia="zh-CN"/>
              </w:rPr>
              <w:br w:type="textWrapping"/>
            </w:r>
            <w:r>
              <w:rPr>
                <w:rFonts w:hint="eastAsia"/>
                <w:color w:val="auto"/>
                <w:highlight w:val="none"/>
                <w:lang w:val="en-US" w:eastAsia="zh-CN"/>
              </w:rPr>
              <w:t>2.根据实际开支核算各“明细科目”费用，但总和最高不超过所对应的</w:t>
            </w:r>
            <w:r>
              <w:rPr>
                <w:rFonts w:hint="eastAsia" w:eastAsia="宋体"/>
                <w:color w:val="auto"/>
                <w:highlight w:val="none"/>
                <w:lang w:val="en-US" w:eastAsia="zh-CN"/>
              </w:rPr>
              <w:t>“核算会计项目”总预算。</w:t>
            </w:r>
          </w:p>
          <w:p>
            <w:pPr>
              <w:keepNext w:val="0"/>
              <w:keepLines w:val="0"/>
              <w:widowControl/>
              <w:suppressLineNumbers w:val="0"/>
              <w:jc w:val="center"/>
              <w:textAlignment w:val="center"/>
              <w:rPr>
                <w:rFonts w:hint="default"/>
                <w:color w:val="auto"/>
                <w:highlight w:val="none"/>
              </w:rPr>
            </w:pPr>
            <w:r>
              <w:rPr>
                <w:rFonts w:hint="default" w:eastAsia="宋体"/>
                <w:color w:val="auto"/>
                <w:highlight w:val="none"/>
                <w:lang w:eastAsia="zh-CN"/>
              </w:rPr>
              <w:t>3.申报主体为事业单位的，自投经费不设强制性要求；申报主体为企业的，按不超过项目当年总投入的50%给予资助。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试制设备费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设备改造与租赁费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材料费用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测试化验加工费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燃料动力费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差旅费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国际合作与交流费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出版/文献/信息传播/知识产权费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其他相关支出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劳务费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专家咨询费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人员劳务费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人员工资</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基本建设费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建筑工程费（含设计、安装工程费）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其他费用</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场地租金及物业费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单位水电气暖等消耗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管理费用支出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绩效支出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bl>
    <w:p>
      <w:pPr>
        <w:rPr>
          <w:rFonts w:hint="eastAsia"/>
          <w:color w:val="auto"/>
          <w:highlight w:val="none"/>
        </w:rPr>
      </w:pPr>
    </w:p>
    <w:p>
      <w:pPr>
        <w:pStyle w:val="4"/>
        <w:jc w:val="both"/>
        <w:rPr>
          <w:rFonts w:hint="eastAsia"/>
          <w:color w:val="auto"/>
          <w:highlight w:val="none"/>
        </w:rPr>
      </w:pPr>
    </w:p>
    <w:p>
      <w:pPr>
        <w:pStyle w:val="4"/>
        <w:rPr>
          <w:rFonts w:hint="eastAsia"/>
          <w:color w:val="auto"/>
          <w:highlight w:val="none"/>
        </w:rPr>
        <w:sectPr>
          <w:pgSz w:w="16838" w:h="11906" w:orient="landscape"/>
          <w:pgMar w:top="1247" w:right="1531" w:bottom="1247" w:left="1440" w:header="851" w:footer="828" w:gutter="0"/>
          <w:pgNumType w:start="1"/>
          <w:cols w:space="720" w:num="1"/>
          <w:docGrid w:type="lines" w:linePitch="312" w:charSpace="0"/>
        </w:sectPr>
      </w:pPr>
    </w:p>
    <w:p>
      <w:pPr>
        <w:spacing w:line="276" w:lineRule="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三、本申请所附材料清单</w:t>
      </w:r>
    </w:p>
    <w:p>
      <w:pPr>
        <w:pStyle w:val="12"/>
        <w:spacing w:line="400" w:lineRule="exact"/>
        <w:ind w:left="105" w:firstLine="0" w:firstLineChars="0"/>
        <w:rPr>
          <w:rFonts w:hint="eastAsia" w:eastAsia="宋体"/>
          <w:color w:val="auto"/>
          <w:highlight w:val="none"/>
          <w:lang w:val="en-US" w:eastAsia="zh-CN"/>
        </w:rPr>
      </w:pPr>
      <w:r>
        <w:rPr>
          <w:rFonts w:hint="eastAsia" w:ascii="宋体" w:hAnsi="宋体"/>
          <w:color w:val="auto"/>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区科技创新局</w:t>
            </w:r>
            <w:r>
              <w:rPr>
                <w:rFonts w:hint="eastAsia" w:eastAsia="宋体"/>
                <w:color w:val="auto"/>
                <w:highlight w:val="none"/>
              </w:rPr>
              <w:t>分项资金—</w:t>
            </w:r>
            <w:r>
              <w:rPr>
                <w:rFonts w:hint="default"/>
                <w:color w:val="auto"/>
                <w:highlight w:val="none"/>
              </w:rPr>
              <w:t>重点科技创新类机构</w:t>
            </w:r>
            <w:r>
              <w:rPr>
                <w:rFonts w:hint="eastAsia"/>
                <w:color w:val="auto"/>
                <w:highlight w:val="none"/>
              </w:rPr>
              <w:t>支持计划</w:t>
            </w:r>
            <w:r>
              <w:rPr>
                <w:rFonts w:hint="eastAsia"/>
                <w:color w:val="auto"/>
                <w:highlight w:val="none"/>
                <w:lang w:val="en-US" w:eastAsia="zh-CN"/>
              </w:rPr>
              <w:t>项目</w:t>
            </w:r>
            <w:r>
              <w:rPr>
                <w:rFonts w:hint="eastAsia"/>
                <w:color w:val="auto"/>
                <w:highlight w:val="none"/>
                <w:lang w:eastAsia="zh-CN"/>
              </w:rPr>
              <w:t>申请书</w:t>
            </w:r>
            <w:r>
              <w:rPr>
                <w:rFonts w:hint="eastAsia" w:eastAsia="宋体"/>
                <w:color w:val="auto"/>
                <w:highlight w:val="none"/>
              </w:rPr>
              <w:t>》</w:t>
            </w:r>
            <w:r>
              <w:rPr>
                <w:rFonts w:hint="eastAsia"/>
                <w:color w:val="auto"/>
                <w:highlight w:val="none"/>
                <w:lang w:eastAsia="zh-CN"/>
              </w:rPr>
              <w:t>填表声明与保证</w:t>
            </w:r>
          </w:p>
        </w:tc>
        <w:tc>
          <w:tcPr>
            <w:tcW w:w="1018" w:type="dxa"/>
            <w:vAlign w:val="center"/>
          </w:tcPr>
          <w:p>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vAlign w:val="center"/>
          </w:tcPr>
          <w:p>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vAlign w:val="center"/>
          </w:tcPr>
          <w:p>
            <w:pPr>
              <w:spacing w:line="276" w:lineRule="auto"/>
              <w:rPr>
                <w:rFonts w:ascii="宋体" w:hAnsi="宋体"/>
                <w:color w:val="auto"/>
                <w:szCs w:val="21"/>
                <w:highlight w:val="none"/>
              </w:rPr>
            </w:pPr>
            <w:r>
              <w:rPr>
                <w:rFonts w:hint="eastAsia"/>
                <w:color w:val="auto"/>
                <w:highlight w:val="none"/>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vAlign w:val="center"/>
          </w:tcPr>
          <w:p>
            <w:pPr>
              <w:spacing w:line="276" w:lineRule="auto"/>
              <w:rPr>
                <w:rFonts w:hint="eastAsia" w:ascii="宋体" w:hAnsi="宋体"/>
                <w:color w:val="auto"/>
                <w:szCs w:val="21"/>
                <w:highlight w:val="none"/>
              </w:rPr>
            </w:pPr>
            <w:r>
              <w:rPr>
                <w:rFonts w:hint="eastAsia" w:ascii="宋体" w:hAnsi="宋体" w:eastAsia="宋体"/>
                <w:color w:val="auto"/>
                <w:sz w:val="21"/>
                <w:szCs w:val="21"/>
                <w:highlight w:val="none"/>
              </w:rPr>
              <w:t>申报主体由税务部门开具的单位上年度纳税证明</w:t>
            </w:r>
          </w:p>
        </w:tc>
        <w:tc>
          <w:tcPr>
            <w:tcW w:w="1018" w:type="dxa"/>
            <w:vAlign w:val="center"/>
          </w:tcPr>
          <w:p>
            <w:pPr>
              <w:spacing w:line="276" w:lineRule="auto"/>
              <w:jc w:val="center"/>
              <w:rPr>
                <w:rFonts w:ascii="宋体" w:hAnsi="宋体"/>
                <w:color w:val="auto"/>
                <w:szCs w:val="21"/>
                <w:highlight w:val="none"/>
              </w:rPr>
            </w:pPr>
          </w:p>
        </w:tc>
        <w:tc>
          <w:tcPr>
            <w:tcW w:w="3210" w:type="dxa"/>
            <w:vAlign w:val="center"/>
          </w:tcPr>
          <w:p>
            <w:pPr>
              <w:rPr>
                <w:color w:val="auto"/>
                <w:highlight w:val="none"/>
              </w:rPr>
            </w:pPr>
            <w:r>
              <w:rPr>
                <w:rFonts w:hint="eastAsia" w:ascii="仿宋_GB2312"/>
                <w:color w:val="auto"/>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4523" w:type="dxa"/>
            <w:vAlign w:val="center"/>
          </w:tcPr>
          <w:p>
            <w:pPr>
              <w:spacing w:line="276" w:lineRule="auto"/>
              <w:rPr>
                <w:rFonts w:hint="eastAsia" w:ascii="宋体" w:hAnsi="宋体" w:eastAsia="宋体"/>
                <w:color w:val="auto"/>
                <w:sz w:val="21"/>
                <w:szCs w:val="21"/>
                <w:highlight w:val="none"/>
                <w:lang w:eastAsia="zh-CN"/>
              </w:rPr>
            </w:pPr>
            <w:r>
              <w:rPr>
                <w:rFonts w:hint="default" w:ascii="仿宋_GB2312"/>
                <w:color w:val="auto"/>
                <w:szCs w:val="32"/>
                <w:highlight w:val="none"/>
              </w:rPr>
              <w:t>与市政府或区政府</w:t>
            </w:r>
            <w:r>
              <w:rPr>
                <w:rFonts w:hint="eastAsia" w:ascii="仿宋_GB2312"/>
                <w:color w:val="auto"/>
                <w:szCs w:val="32"/>
                <w:highlight w:val="none"/>
              </w:rPr>
              <w:t>签订的</w:t>
            </w:r>
            <w:r>
              <w:rPr>
                <w:rFonts w:hint="default" w:ascii="仿宋_GB2312"/>
                <w:color w:val="auto"/>
                <w:szCs w:val="32"/>
                <w:highlight w:val="none"/>
              </w:rPr>
              <w:t>相关</w:t>
            </w:r>
            <w:r>
              <w:rPr>
                <w:rFonts w:hint="eastAsia" w:ascii="仿宋_GB2312"/>
                <w:color w:val="auto"/>
                <w:szCs w:val="32"/>
                <w:highlight w:val="none"/>
              </w:rPr>
              <w:t>协议</w:t>
            </w:r>
            <w:r>
              <w:rPr>
                <w:rFonts w:hint="default" w:ascii="仿宋_GB2312"/>
                <w:color w:val="auto"/>
                <w:szCs w:val="32"/>
                <w:highlight w:val="none"/>
              </w:rPr>
              <w:t>或市、区政府相关支持文件</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hint="eastAsia" w:ascii="仿宋_GB2312"/>
                <w:color w:val="auto"/>
                <w:szCs w:val="32"/>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4523" w:type="dxa"/>
            <w:vAlign w:val="center"/>
          </w:tcPr>
          <w:p>
            <w:pPr>
              <w:spacing w:line="276" w:lineRule="auto"/>
              <w:rPr>
                <w:rFonts w:hint="eastAsia" w:ascii="宋体" w:hAnsi="宋体"/>
                <w:color w:val="auto"/>
                <w:szCs w:val="21"/>
                <w:highlight w:val="none"/>
              </w:rPr>
            </w:pPr>
            <w:r>
              <w:rPr>
                <w:rFonts w:hint="eastAsia" w:ascii="仿宋_GB2312"/>
                <w:color w:val="auto"/>
                <w:szCs w:val="32"/>
                <w:highlight w:val="none"/>
              </w:rPr>
              <w:t>项目</w:t>
            </w:r>
            <w:r>
              <w:rPr>
                <w:rFonts w:hint="default" w:ascii="仿宋_GB2312"/>
                <w:color w:val="auto"/>
                <w:szCs w:val="32"/>
                <w:highlight w:val="none"/>
              </w:rPr>
              <w:t>建设方案</w:t>
            </w:r>
            <w:r>
              <w:rPr>
                <w:rFonts w:hint="eastAsia" w:ascii="仿宋_GB2312"/>
                <w:color w:val="auto"/>
                <w:szCs w:val="32"/>
                <w:highlight w:val="none"/>
              </w:rPr>
              <w:t>，包括</w:t>
            </w:r>
            <w:r>
              <w:rPr>
                <w:rFonts w:hint="default" w:ascii="仿宋_GB2312"/>
                <w:color w:val="auto"/>
                <w:szCs w:val="32"/>
                <w:highlight w:val="none"/>
              </w:rPr>
              <w:t>但不限于</w:t>
            </w:r>
            <w:r>
              <w:rPr>
                <w:rFonts w:hint="eastAsia" w:ascii="仿宋_GB2312"/>
                <w:color w:val="auto"/>
                <w:szCs w:val="32"/>
                <w:highlight w:val="none"/>
              </w:rPr>
              <w:t>背景和意义、</w:t>
            </w:r>
            <w:r>
              <w:rPr>
                <w:rFonts w:hint="default" w:ascii="仿宋_GB2312"/>
                <w:color w:val="auto"/>
                <w:szCs w:val="32"/>
                <w:highlight w:val="none"/>
              </w:rPr>
              <w:t>建设</w:t>
            </w:r>
            <w:r>
              <w:rPr>
                <w:rFonts w:hint="eastAsia" w:ascii="仿宋_GB2312"/>
                <w:color w:val="auto"/>
                <w:szCs w:val="32"/>
                <w:highlight w:val="none"/>
              </w:rPr>
              <w:t>内容、项目团队、</w:t>
            </w:r>
            <w:r>
              <w:rPr>
                <w:rFonts w:hint="eastAsia" w:ascii="仿宋_GB2312"/>
                <w:color w:val="auto"/>
                <w:szCs w:val="32"/>
                <w:highlight w:val="none"/>
                <w:lang w:val="en-US" w:eastAsia="zh-CN"/>
              </w:rPr>
              <w:t>预期指标、</w:t>
            </w:r>
            <w:r>
              <w:rPr>
                <w:rFonts w:hint="eastAsia" w:ascii="仿宋_GB2312"/>
                <w:color w:val="auto"/>
                <w:szCs w:val="32"/>
                <w:highlight w:val="none"/>
              </w:rPr>
              <w:t>项目进展、项目经费预算方案等内容</w:t>
            </w:r>
          </w:p>
        </w:tc>
        <w:tc>
          <w:tcPr>
            <w:tcW w:w="1018" w:type="dxa"/>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hint="eastAsia" w:ascii="宋体" w:hAnsi="宋体"/>
                <w:color w:val="auto"/>
                <w:szCs w:val="21"/>
                <w:highlight w:val="none"/>
              </w:rPr>
            </w:pPr>
            <w:r>
              <w:rPr>
                <w:rFonts w:hint="eastAsia" w:ascii="宋体" w:hAnsi="宋体"/>
                <w:color w:val="auto"/>
                <w:szCs w:val="21"/>
                <w:highlight w:val="none"/>
              </w:rPr>
              <w:t>原件（复印件加盖单位公章）彩色扫描成PDF文件上传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4523" w:type="dxa"/>
            <w:vAlign w:val="center"/>
          </w:tcPr>
          <w:p>
            <w:pPr>
              <w:spacing w:line="276" w:lineRule="auto"/>
              <w:rPr>
                <w:rFonts w:hint="eastAsia" w:ascii="宋体" w:hAnsi="宋体"/>
                <w:color w:val="auto"/>
                <w:szCs w:val="21"/>
                <w:highlight w:val="none"/>
              </w:rPr>
            </w:pPr>
            <w:r>
              <w:rPr>
                <w:rFonts w:hint="eastAsia" w:ascii="宋体" w:hAnsi="宋体"/>
                <w:bCs w:val="0"/>
                <w:color w:val="auto"/>
                <w:szCs w:val="21"/>
                <w:highlight w:val="none"/>
                <w:u w:val="none"/>
              </w:rPr>
              <w:t>其它材料</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3210" w:type="dxa"/>
            <w:vAlign w:val="center"/>
          </w:tcPr>
          <w:p>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bl>
    <w:p>
      <w:pPr>
        <w:rPr>
          <w:color w:val="auto"/>
          <w:highlight w:val="none"/>
        </w:rPr>
      </w:pPr>
    </w:p>
    <w:sectPr>
      <w:headerReference r:id="rId9"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auto"/>
      </w:rPr>
    </w:pPr>
    <w:r>
      <w:rPr>
        <w:rFonts w:hint="eastAsia"/>
        <w:color w:val="auto"/>
      </w:rPr>
      <w:t>南山区促进产业高质量发展专项资金——</w:t>
    </w:r>
    <w:r>
      <w:rPr>
        <w:rFonts w:hint="eastAsia"/>
        <w:color w:val="auto"/>
        <w:lang w:eastAsia="zh-CN"/>
      </w:rPr>
      <w:t>区科技创新局</w:t>
    </w:r>
    <w:r>
      <w:rPr>
        <w:rFonts w:hint="eastAsia"/>
        <w:color w:val="auto"/>
      </w:rPr>
      <w:t>分项资金</w:t>
    </w:r>
    <w:r>
      <w:rPr>
        <w:rFonts w:hint="eastAsia"/>
        <w:color w:val="auto"/>
        <w:lang w:val="en-US" w:eastAsia="zh-CN"/>
      </w:rPr>
      <w:t>-</w:t>
    </w:r>
    <w:r>
      <w:rPr>
        <w:rFonts w:hint="default"/>
        <w:color w:val="auto"/>
        <w:lang w:eastAsia="zh-CN"/>
      </w:rPr>
      <w:t>重点科技创新类机构支持计划</w:t>
    </w:r>
    <w:r>
      <w:rPr>
        <w:rFonts w:hint="eastAsia"/>
        <w:color w:val="auto"/>
        <w:lang w:val="en-US" w:eastAsia="zh-CN"/>
      </w:rPr>
      <w:t>项目</w:t>
    </w:r>
    <w:r>
      <w:rPr>
        <w:rFonts w:hint="eastAsia"/>
        <w:color w:val="auto"/>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0ADFA76E"/>
    <w:rsid w:val="105A46BB"/>
    <w:rsid w:val="10C87573"/>
    <w:rsid w:val="11E36DF4"/>
    <w:rsid w:val="15DC6D8A"/>
    <w:rsid w:val="1AAA4D60"/>
    <w:rsid w:val="1FEF6C05"/>
    <w:rsid w:val="21182154"/>
    <w:rsid w:val="25CC24F0"/>
    <w:rsid w:val="293F15D2"/>
    <w:rsid w:val="2EFFE556"/>
    <w:rsid w:val="2F370044"/>
    <w:rsid w:val="2F76712B"/>
    <w:rsid w:val="32BF29D0"/>
    <w:rsid w:val="339D1674"/>
    <w:rsid w:val="373F0533"/>
    <w:rsid w:val="38CE746C"/>
    <w:rsid w:val="3A9170E3"/>
    <w:rsid w:val="3BCE0B25"/>
    <w:rsid w:val="3D7AB9D6"/>
    <w:rsid w:val="3F3BFFC6"/>
    <w:rsid w:val="3F9CB121"/>
    <w:rsid w:val="3FB40D08"/>
    <w:rsid w:val="3FDB9627"/>
    <w:rsid w:val="40F91ED6"/>
    <w:rsid w:val="41512CA4"/>
    <w:rsid w:val="43FF2CED"/>
    <w:rsid w:val="4BEF78B7"/>
    <w:rsid w:val="4FBFFAAF"/>
    <w:rsid w:val="4FDE6ADD"/>
    <w:rsid w:val="4FFFDF63"/>
    <w:rsid w:val="55ABF870"/>
    <w:rsid w:val="572F02AA"/>
    <w:rsid w:val="587F4937"/>
    <w:rsid w:val="5E2C4C04"/>
    <w:rsid w:val="5EE035AA"/>
    <w:rsid w:val="5F577493"/>
    <w:rsid w:val="5F7F21C9"/>
    <w:rsid w:val="5FFB92E4"/>
    <w:rsid w:val="5FFE9713"/>
    <w:rsid w:val="62970423"/>
    <w:rsid w:val="63706723"/>
    <w:rsid w:val="650F1C13"/>
    <w:rsid w:val="6766DDBF"/>
    <w:rsid w:val="676F133E"/>
    <w:rsid w:val="679D253E"/>
    <w:rsid w:val="6ED334CB"/>
    <w:rsid w:val="6F761A5A"/>
    <w:rsid w:val="6FFFB7E1"/>
    <w:rsid w:val="72CF9FCB"/>
    <w:rsid w:val="74820164"/>
    <w:rsid w:val="766F6F10"/>
    <w:rsid w:val="771FDFAF"/>
    <w:rsid w:val="77AB8EFD"/>
    <w:rsid w:val="77BFE393"/>
    <w:rsid w:val="79D50D9A"/>
    <w:rsid w:val="79EB5622"/>
    <w:rsid w:val="7B650BA8"/>
    <w:rsid w:val="7BAF46A5"/>
    <w:rsid w:val="7BD344F2"/>
    <w:rsid w:val="7BF940F2"/>
    <w:rsid w:val="7BFBC2AA"/>
    <w:rsid w:val="7DF1F024"/>
    <w:rsid w:val="7E67C6CC"/>
    <w:rsid w:val="7EE33B47"/>
    <w:rsid w:val="7F7D9EEA"/>
    <w:rsid w:val="7F7FFB18"/>
    <w:rsid w:val="7FB6AADE"/>
    <w:rsid w:val="7FBD253C"/>
    <w:rsid w:val="87B7E9C7"/>
    <w:rsid w:val="8D1FCC9F"/>
    <w:rsid w:val="97FE0BEA"/>
    <w:rsid w:val="B5EF87D6"/>
    <w:rsid w:val="B93EA5D5"/>
    <w:rsid w:val="BD3F09A0"/>
    <w:rsid w:val="BDB5F956"/>
    <w:rsid w:val="BDF35AE4"/>
    <w:rsid w:val="BED93A0E"/>
    <w:rsid w:val="BEFF1BD8"/>
    <w:rsid w:val="BFD61420"/>
    <w:rsid w:val="BFDFCF7C"/>
    <w:rsid w:val="C7FAA38C"/>
    <w:rsid w:val="CBB5A0D0"/>
    <w:rsid w:val="CFFDD273"/>
    <w:rsid w:val="D3F7F3D5"/>
    <w:rsid w:val="D5F76257"/>
    <w:rsid w:val="DBDFCD12"/>
    <w:rsid w:val="DD29E8BA"/>
    <w:rsid w:val="DDEF2ED6"/>
    <w:rsid w:val="DDFA41BB"/>
    <w:rsid w:val="DDFF7B16"/>
    <w:rsid w:val="DECE53A9"/>
    <w:rsid w:val="DF3B5B87"/>
    <w:rsid w:val="DFF7F080"/>
    <w:rsid w:val="E76DD0D0"/>
    <w:rsid w:val="E7DF5770"/>
    <w:rsid w:val="E9FF55EA"/>
    <w:rsid w:val="EB7F5ED2"/>
    <w:rsid w:val="EBFF45D0"/>
    <w:rsid w:val="EEFBDF5C"/>
    <w:rsid w:val="F5FF2424"/>
    <w:rsid w:val="F7FF14AB"/>
    <w:rsid w:val="F9372955"/>
    <w:rsid w:val="FBEE49AC"/>
    <w:rsid w:val="FC6BA0A2"/>
    <w:rsid w:val="FCEBFDEE"/>
    <w:rsid w:val="FCFF8958"/>
    <w:rsid w:val="FDCB5ADC"/>
    <w:rsid w:val="FDDAB6A1"/>
    <w:rsid w:val="FEDFA369"/>
    <w:rsid w:val="FEEF487F"/>
    <w:rsid w:val="FEFF0CCE"/>
    <w:rsid w:val="FF3F9042"/>
    <w:rsid w:val="FF76095E"/>
    <w:rsid w:val="FFBD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eastAsia="黑体"/>
      <w:bCs/>
      <w:kern w:val="44"/>
      <w:szCs w:val="44"/>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4384</Words>
  <Characters>4494</Characters>
  <Lines>0</Lines>
  <Paragraphs>0</Paragraphs>
  <TotalTime>1</TotalTime>
  <ScaleCrop>false</ScaleCrop>
  <LinksUpToDate>false</LinksUpToDate>
  <CharactersWithSpaces>5228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2023-04-08T02:35:00Z</dcterms:created>
  <dc:creator>Administrator</dc:creator>
  <cp:lastModifiedBy>melon</cp:lastModifiedBy>
  <cp:lastPrinted>2025-08-13T02:04:00Z</cp:lastPrinted>
  <dcterms:modified xsi:type="dcterms:W3CDTF">2025-11-13T11:49:04Z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E7AC87C521A4427FB33BB9820A71FCAF</vt:lpwstr>
  </property>
  <property fmtid="{D5CDD505-2E9C-101B-9397-08002B2CF9AE}" pid="4" name="KSOTemplateDocerSaveRecord">
    <vt:lpwstr>eyJoZGlkIjoiMDcyOWRmNjU3YmE2ZDA5Nzc0OTEzYWY0NzAwNWVkM2MiLCJ1c2VySWQiOiIxMzg5MDI4NjQ5In0=</vt:lpwstr>
  </property>
</Properties>
</file>