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区人力资源资源局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分项资金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高技能人才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培训载体建设扶持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南山区人力资源局依据《南山区促进产业高质量发展专项资金管理办法》等文件规定，制定本操作规程。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对获得市级择优资助项目的高技能人才培训基地、技能大师工作室、乡村振兴技能工作站等载体，按项目类别给予每个项目10万元的工作经费支持。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人力资源局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（一）对获评市级</w:t>
      </w:r>
      <w:r>
        <w:rPr>
          <w:rFonts w:hint="eastAsia"/>
          <w:color w:val="auto"/>
        </w:rPr>
        <w:t>人才培养奖补项目</w:t>
      </w:r>
      <w:r>
        <w:rPr>
          <w:rFonts w:hint="eastAsia"/>
          <w:color w:val="auto"/>
          <w:lang w:eastAsia="zh-CN"/>
        </w:rPr>
        <w:t>（包括</w:t>
      </w:r>
      <w:r>
        <w:rPr>
          <w:rFonts w:hint="eastAsia"/>
          <w:color w:val="auto"/>
        </w:rPr>
        <w:t>十佳示范载体、十佳培训项目、十佳创新课程、十佳技改项目、十佳公益活动</w:t>
      </w:r>
      <w:r>
        <w:rPr>
          <w:rFonts w:hint="eastAsia"/>
          <w:color w:val="auto"/>
          <w:lang w:eastAsia="zh-CN"/>
        </w:rPr>
        <w:t>）的载体，按每个项目</w:t>
      </w:r>
      <w:r>
        <w:rPr>
          <w:rFonts w:hint="eastAsia"/>
          <w:color w:val="auto"/>
        </w:rPr>
        <w:t>10万元</w:t>
      </w:r>
      <w:r>
        <w:rPr>
          <w:rFonts w:hint="eastAsia"/>
          <w:color w:val="auto"/>
          <w:lang w:eastAsia="zh-CN"/>
        </w:rPr>
        <w:t>给予经费资助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资助资金主要用于载体建设、培训实施、日常运营等。若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载体或项目建设相关</w:t>
      </w:r>
      <w:r>
        <w:rPr>
          <w:rFonts w:hint="eastAsia" w:hAnsi="仿宋"/>
          <w:color w:val="auto"/>
          <w:sz w:val="32"/>
          <w:szCs w:val="32"/>
          <w:lang w:eastAsia="zh-CN"/>
        </w:rPr>
        <w:t>发生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费用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低于资助标准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的，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则以实际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发生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金额予以资助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/>
          <w:color w:val="auto"/>
          <w:lang w:eastAsia="zh-CN"/>
        </w:rPr>
        <w:t>（二）对市级提质扩容项目受奖补的载体，给予</w:t>
      </w:r>
      <w:r>
        <w:rPr>
          <w:rFonts w:hint="eastAsia"/>
          <w:color w:val="auto"/>
          <w:lang w:val="en-US" w:eastAsia="zh-CN"/>
        </w:rPr>
        <w:t>10万元经费资助。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深圳市人力资源和社会保障局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人才培养奖补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或提质扩容奖补项目，并于市级奖补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资金到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账后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两年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提出申请。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其中，人才培养奖补项目提供相关费用凭证，提质扩容奖补项目实施地应在南山区。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提出资助申请后，申报主体项目实际经营地或数据申报地发生变化，不再符合申报条件的。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登录“Ai南山企业服务综合平台”（https://www.inanshan.org.cn/），在线填写《南山区促进产业高质量发展专项资金——区人力资源局分项资金——高技能人才培训载体建设扶持项目申请书》相关申报材料；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区人力资源局拟定项目资助计划；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</w:t>
      </w:r>
      <w:r>
        <w:rPr>
          <w:rFonts w:hint="eastAsia" w:ascii="仿宋_GB2312"/>
          <w:szCs w:val="32"/>
          <w:highlight w:val="none"/>
          <w:lang w:eastAsia="zh-CN"/>
        </w:rPr>
        <w:t>三</w:t>
      </w:r>
      <w:r>
        <w:rPr>
          <w:rFonts w:hint="eastAsia" w:ascii="仿宋_GB2312"/>
          <w:szCs w:val="32"/>
          <w:highlight w:val="none"/>
        </w:rPr>
        <w:t>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深圳市终身职业技能培训载体奖补名单公布文件[原件或（复印件加盖单位公章）彩色扫描成PDF文件上传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（五）深圳市人力资源和社会保障局下达资助的入账凭证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[原件或（复印件加盖单位公章）彩色扫描成PDF文件上传]；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人才培养奖补项目需提供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用于载体或项目建设发生的相关费用凭证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[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包括发票、银行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回单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、记账凭证等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，原件或（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（一）区人力资源局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区人力资源将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/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CDFA096"/>
    <w:rsid w:val="7EC7E1B2"/>
    <w:rsid w:val="7EFEB36D"/>
    <w:rsid w:val="7FFBF059"/>
    <w:rsid w:val="7FFFEE4E"/>
    <w:rsid w:val="DF3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8">
    <w:name w:val="文件正文"/>
    <w:basedOn w:val="3"/>
    <w:qFormat/>
    <w:uiPriority w:val="0"/>
    <w:pPr>
      <w:spacing w:before="0" w:after="0" w:line="560" w:lineRule="exact"/>
      <w:ind w:firstLine="200" w:firstLineChars="200"/>
      <w:jc w:val="both"/>
      <w:outlineLvl w:val="9"/>
    </w:pPr>
    <w:rPr>
      <w:rFonts w:ascii="仿宋_GB2312" w:eastAsia="仿宋_GB2312" w:cs="仿宋_GB2312"/>
      <w:b w:val="0"/>
      <w:bCs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马炜轩</cp:lastModifiedBy>
  <dcterms:modified xsi:type="dcterms:W3CDTF">2025-11-17T17:23:45Z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