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bookmarkStart w:id="0" w:name="_GoBack"/>
      <w:bookmarkEnd w:id="0"/>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w w:val="95"/>
          <w:sz w:val="44"/>
          <w:szCs w:val="44"/>
          <w:lang w:val="en-US" w:eastAsia="zh-CN"/>
        </w:rPr>
        <w:t>新引进落户人才生活补贴项目</w:t>
      </w:r>
      <w:r>
        <w:rPr>
          <w:rFonts w:hint="eastAsia" w:ascii="方正小标宋_GBK" w:hAnsi="方正小标宋_GBK" w:eastAsia="方正小标宋_GBK" w:cs="方正小标宋_GBK"/>
          <w:bCs/>
          <w:color w:val="auto"/>
          <w:w w:val="95"/>
          <w:sz w:val="44"/>
          <w:szCs w:val="44"/>
        </w:rPr>
        <w:t>操作</w:t>
      </w:r>
      <w:r>
        <w:rPr>
          <w:rFonts w:hint="default" w:ascii="方正小标宋_GBK" w:hAnsi="方正小标宋_GBK" w:eastAsia="方正小标宋_GBK" w:cs="方正小标宋_GBK"/>
          <w:bCs/>
          <w:color w:val="auto"/>
          <w:w w:val="95"/>
          <w:sz w:val="44"/>
          <w:szCs w:val="44"/>
        </w:rPr>
        <w:t>规程</w:t>
      </w:r>
    </w:p>
    <w:p>
      <w:pPr>
        <w:pStyle w:val="1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val="0"/>
          <w:color w:val="auto"/>
          <w:kern w:val="0"/>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w:t>
      </w:r>
      <w:r>
        <w:rPr>
          <w:rFonts w:hint="default" w:ascii="黑体" w:hAnsi="黑体" w:eastAsia="黑体" w:cs="黑体"/>
          <w:b w:val="0"/>
          <w:bCs w:val="0"/>
          <w:color w:val="auto"/>
          <w:kern w:val="0"/>
          <w:sz w:val="32"/>
          <w:szCs w:val="32"/>
          <w:lang w:eastAsia="zh-CN" w:bidi="ar-SA"/>
        </w:rPr>
        <w:t>资助</w:t>
      </w:r>
      <w:r>
        <w:rPr>
          <w:rFonts w:hint="eastAsia" w:ascii="黑体" w:hAnsi="黑体" w:eastAsia="黑体" w:cs="黑体"/>
          <w:b w:val="0"/>
          <w:bCs w:val="0"/>
          <w:color w:val="auto"/>
          <w:kern w:val="0"/>
          <w:sz w:val="32"/>
          <w:szCs w:val="32"/>
          <w:lang w:val="en-US" w:eastAsia="zh-CN" w:bidi="ar-SA"/>
        </w:rPr>
        <w:t>内容</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对南山区统计在库企业</w:t>
      </w:r>
      <w:r>
        <w:rPr>
          <w:rFonts w:hint="default" w:ascii="仿宋_GB2312" w:hAnsi="仿宋_GB2312" w:eastAsia="仿宋_GB2312" w:cs="仿宋_GB2312"/>
          <w:color w:val="auto"/>
          <w:sz w:val="32"/>
          <w:szCs w:val="32"/>
          <w:vertAlign w:val="baseline"/>
          <w:lang w:eastAsia="zh-CN"/>
        </w:rPr>
        <w:t>新引进</w:t>
      </w:r>
      <w:r>
        <w:rPr>
          <w:rFonts w:hint="eastAsia" w:ascii="仿宋_GB2312" w:hAnsi="仿宋_GB2312" w:eastAsia="仿宋_GB2312" w:cs="仿宋_GB2312"/>
          <w:color w:val="auto"/>
          <w:sz w:val="32"/>
          <w:szCs w:val="32"/>
          <w:vertAlign w:val="baseline"/>
          <w:lang w:val="en-US" w:eastAsia="zh-CN"/>
        </w:rPr>
        <w:t>世界大学综合排名前150 位的世界知名大学或教育部“双一流”建设高校及建设学科全日制硕士</w:t>
      </w:r>
      <w:r>
        <w:rPr>
          <w:rFonts w:hint="default" w:ascii="仿宋_GB2312" w:hAnsi="仿宋_GB2312" w:eastAsia="仿宋_GB2312" w:cs="仿宋_GB2312"/>
          <w:color w:val="auto"/>
          <w:sz w:val="32"/>
          <w:szCs w:val="32"/>
          <w:vertAlign w:val="baseline"/>
          <w:lang w:eastAsia="zh-CN"/>
        </w:rPr>
        <w:t>人才落户的，</w:t>
      </w:r>
      <w:r>
        <w:rPr>
          <w:rFonts w:hint="eastAsia" w:ascii="仿宋_GB2312" w:hAnsi="仿宋_GB2312" w:eastAsia="仿宋_GB2312" w:cs="仿宋_GB2312"/>
          <w:color w:val="auto"/>
          <w:sz w:val="32"/>
          <w:szCs w:val="32"/>
          <w:vertAlign w:val="baseline"/>
          <w:lang w:val="en-US" w:eastAsia="zh-CN"/>
        </w:rPr>
        <w:t>引进时年龄30周岁以下，连续</w:t>
      </w:r>
      <w:r>
        <w:rPr>
          <w:rFonts w:hint="default" w:ascii="仿宋_GB2312" w:hAnsi="仿宋_GB2312" w:eastAsia="仿宋_GB2312" w:cs="仿宋_GB2312"/>
          <w:color w:val="auto"/>
          <w:sz w:val="32"/>
          <w:szCs w:val="32"/>
          <w:vertAlign w:val="baseline"/>
          <w:lang w:eastAsia="zh-CN"/>
        </w:rPr>
        <w:t>在该企业</w:t>
      </w:r>
      <w:r>
        <w:rPr>
          <w:rFonts w:hint="eastAsia" w:ascii="仿宋_GB2312" w:hAnsi="仿宋_GB2312" w:eastAsia="仿宋_GB2312" w:cs="仿宋_GB2312"/>
          <w:color w:val="auto"/>
          <w:sz w:val="32"/>
          <w:szCs w:val="32"/>
          <w:vertAlign w:val="baseline"/>
          <w:lang w:val="en-US" w:eastAsia="zh-CN"/>
        </w:rPr>
        <w:t>工作满一年</w:t>
      </w:r>
      <w:r>
        <w:rPr>
          <w:rFonts w:hint="default" w:ascii="仿宋_GB2312" w:hAnsi="仿宋_GB2312" w:eastAsia="仿宋_GB2312" w:cs="仿宋_GB2312"/>
          <w:color w:val="auto"/>
          <w:sz w:val="32"/>
          <w:szCs w:val="32"/>
          <w:vertAlign w:val="baseline"/>
          <w:lang w:eastAsia="zh-CN"/>
        </w:rPr>
        <w:t>，给予一次性生活补贴。</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b w:val="0"/>
          <w:bCs w:val="0"/>
          <w:color w:val="auto"/>
          <w:kern w:val="0"/>
          <w:sz w:val="32"/>
          <w:szCs w:val="32"/>
          <w:lang w:eastAsia="zh-CN" w:bidi="ar-SA"/>
        </w:rPr>
      </w:pPr>
      <w:r>
        <w:rPr>
          <w:rFonts w:hint="default" w:ascii="黑体" w:hAnsi="黑体" w:eastAsia="黑体" w:cs="黑体"/>
          <w:b w:val="0"/>
          <w:bCs w:val="0"/>
          <w:color w:val="auto"/>
          <w:kern w:val="0"/>
          <w:sz w:val="32"/>
          <w:szCs w:val="32"/>
          <w:lang w:eastAsia="zh-CN" w:bidi="ar-SA"/>
        </w:rPr>
        <w:t>二</w:t>
      </w:r>
      <w:r>
        <w:rPr>
          <w:rFonts w:hint="eastAsia" w:ascii="黑体" w:hAnsi="黑体" w:eastAsia="黑体" w:cs="黑体"/>
          <w:b w:val="0"/>
          <w:bCs w:val="0"/>
          <w:color w:val="auto"/>
          <w:kern w:val="0"/>
          <w:sz w:val="32"/>
          <w:szCs w:val="32"/>
          <w:lang w:val="en-US" w:eastAsia="zh-CN" w:bidi="ar-SA"/>
        </w:rPr>
        <w:t>、</w:t>
      </w:r>
      <w:r>
        <w:rPr>
          <w:rFonts w:hint="default" w:ascii="黑体" w:hAnsi="黑体" w:eastAsia="黑体" w:cs="黑体"/>
          <w:b w:val="0"/>
          <w:bCs w:val="0"/>
          <w:color w:val="auto"/>
          <w:kern w:val="0"/>
          <w:sz w:val="32"/>
          <w:szCs w:val="32"/>
          <w:lang w:eastAsia="zh-CN" w:bidi="ar-SA"/>
        </w:rPr>
        <w:t>资助额度及方式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对</w:t>
      </w:r>
      <w:r>
        <w:rPr>
          <w:rFonts w:hint="default" w:ascii="仿宋_GB2312" w:hAnsi="仿宋_GB2312" w:eastAsia="仿宋_GB2312" w:cs="仿宋_GB2312"/>
          <w:color w:val="auto"/>
          <w:sz w:val="32"/>
          <w:szCs w:val="32"/>
          <w:vertAlign w:val="baseline"/>
          <w:lang w:eastAsia="zh-CN"/>
        </w:rPr>
        <w:t>符合条件的人才</w:t>
      </w:r>
      <w:r>
        <w:rPr>
          <w:rFonts w:hint="eastAsia" w:ascii="仿宋_GB2312" w:hAnsi="仿宋_GB2312" w:eastAsia="仿宋_GB2312" w:cs="仿宋_GB2312"/>
          <w:color w:val="auto"/>
          <w:sz w:val="32"/>
          <w:szCs w:val="32"/>
          <w:vertAlign w:val="baseline"/>
          <w:lang w:val="en-US" w:eastAsia="zh-CN"/>
        </w:rPr>
        <w:t>给予一次性3万元的生活补贴。</w:t>
      </w:r>
      <w:r>
        <w:rPr>
          <w:rFonts w:hint="default" w:ascii="仿宋_GB2312" w:hAnsi="仿宋_GB2312" w:eastAsia="仿宋_GB2312" w:cs="仿宋_GB2312"/>
          <w:color w:val="auto"/>
          <w:sz w:val="32"/>
          <w:szCs w:val="32"/>
          <w:vertAlign w:val="baseline"/>
          <w:lang w:eastAsia="zh-CN"/>
        </w:rPr>
        <w:t>本项资助属于核准类，采取无偿资助方式。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三、申报条件</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一</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highlight w:val="none"/>
          <w:vertAlign w:val="baseline"/>
          <w:lang w:val="en-US" w:eastAsia="zh-CN"/>
        </w:rPr>
        <w:t>申请人</w:t>
      </w:r>
      <w:r>
        <w:rPr>
          <w:rFonts w:hint="eastAsia" w:ascii="仿宋_GB2312" w:hAnsi="仿宋_GB2312" w:eastAsia="仿宋_GB2312" w:cs="仿宋_GB2312"/>
          <w:color w:val="auto"/>
          <w:sz w:val="32"/>
          <w:szCs w:val="32"/>
          <w:vertAlign w:val="baseline"/>
          <w:lang w:val="en-US" w:eastAsia="zh-CN"/>
        </w:rPr>
        <w:t>须同时符合以下条件：</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1.</w:t>
      </w:r>
      <w:r>
        <w:rPr>
          <w:rFonts w:hint="default" w:ascii="仿宋_GB2312" w:hAnsi="仿宋_GB2312" w:eastAsia="仿宋_GB2312" w:cs="仿宋_GB2312"/>
          <w:color w:val="auto"/>
          <w:sz w:val="32"/>
          <w:szCs w:val="32"/>
          <w:vertAlign w:val="baseline"/>
          <w:lang w:val="en-US" w:eastAsia="zh-CN"/>
        </w:rPr>
        <w:t>申请人须毕业于</w:t>
      </w:r>
      <w:r>
        <w:rPr>
          <w:rFonts w:hint="eastAsia" w:ascii="仿宋_GB2312" w:hAnsi="仿宋_GB2312" w:eastAsia="仿宋_GB2312" w:cs="仿宋_GB2312"/>
          <w:color w:val="auto"/>
          <w:sz w:val="32"/>
          <w:szCs w:val="32"/>
          <w:vertAlign w:val="baseline"/>
          <w:lang w:val="en-US" w:eastAsia="zh-CN"/>
        </w:rPr>
        <w:t>世界大学前150位的世界知名</w:t>
      </w:r>
      <w:r>
        <w:rPr>
          <w:rFonts w:hint="default" w:ascii="仿宋_GB2312" w:hAnsi="仿宋_GB2312" w:eastAsia="仿宋_GB2312" w:cs="仿宋_GB2312"/>
          <w:color w:val="auto"/>
          <w:sz w:val="32"/>
          <w:szCs w:val="32"/>
          <w:vertAlign w:val="baseline"/>
          <w:lang w:val="en-US" w:eastAsia="zh-CN"/>
        </w:rPr>
        <w:t>院校</w:t>
      </w: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指上海交通大学高等教育研究院《世界大学学术排名》、Quacquarelli Symonds《QS世界大学排名》或泰晤士报《全球顶尖大学排行榜》排名前150名的大学</w:t>
      </w:r>
      <w:r>
        <w:rPr>
          <w:rFonts w:hint="eastAsia" w:ascii="仿宋_GB2312" w:hAnsi="仿宋_GB2312" w:eastAsia="仿宋_GB2312" w:cs="仿宋_GB2312"/>
          <w:color w:val="auto"/>
          <w:sz w:val="32"/>
          <w:szCs w:val="32"/>
          <w:vertAlign w:val="baseline"/>
          <w:lang w:val="en-US" w:eastAsia="zh-CN"/>
        </w:rPr>
        <w:t>）或</w:t>
      </w:r>
      <w:r>
        <w:rPr>
          <w:rFonts w:hint="default" w:ascii="仿宋_GB2312" w:hAnsi="仿宋_GB2312" w:eastAsia="仿宋_GB2312" w:cs="仿宋_GB2312"/>
          <w:color w:val="auto"/>
          <w:sz w:val="32"/>
          <w:szCs w:val="32"/>
          <w:vertAlign w:val="baseline"/>
          <w:lang w:val="en-US" w:eastAsia="zh-CN"/>
        </w:rPr>
        <w:t>毕业于</w:t>
      </w:r>
      <w:r>
        <w:rPr>
          <w:rFonts w:hint="eastAsia" w:ascii="仿宋_GB2312" w:hAnsi="仿宋_GB2312" w:eastAsia="仿宋_GB2312" w:cs="仿宋_GB2312"/>
          <w:color w:val="auto"/>
          <w:sz w:val="32"/>
          <w:szCs w:val="32"/>
          <w:vertAlign w:val="baseline"/>
          <w:lang w:val="en-US" w:eastAsia="zh-CN"/>
        </w:rPr>
        <w:t>教育部“双一流”建设高校及建设学科</w:t>
      </w:r>
      <w:r>
        <w:rPr>
          <w:rFonts w:hint="default" w:ascii="仿宋_GB2312" w:hAnsi="仿宋_GB2312" w:eastAsia="仿宋_GB2312" w:cs="仿宋_GB2312"/>
          <w:color w:val="auto"/>
          <w:sz w:val="32"/>
          <w:szCs w:val="32"/>
          <w:vertAlign w:val="baseline"/>
          <w:lang w:val="en-US" w:eastAsia="zh-CN"/>
        </w:rPr>
        <w:t>的</w:t>
      </w:r>
      <w:r>
        <w:rPr>
          <w:rFonts w:hint="eastAsia" w:ascii="仿宋_GB2312" w:hAnsi="仿宋_GB2312" w:eastAsia="仿宋_GB2312" w:cs="仿宋_GB2312"/>
          <w:color w:val="auto"/>
          <w:sz w:val="32"/>
          <w:szCs w:val="32"/>
          <w:vertAlign w:val="baseline"/>
          <w:lang w:val="en-US" w:eastAsia="zh-CN"/>
        </w:rPr>
        <w:t>全日制硕士，并以该学位办理深圳人才引进</w:t>
      </w:r>
      <w:r>
        <w:rPr>
          <w:rFonts w:hint="default" w:ascii="仿宋_GB2312" w:hAnsi="仿宋_GB2312" w:eastAsia="仿宋_GB2312" w:cs="仿宋_GB2312"/>
          <w:color w:val="auto"/>
          <w:sz w:val="32"/>
          <w:szCs w:val="32"/>
          <w:vertAlign w:val="baseline"/>
          <w:lang w:val="en-US" w:eastAsia="zh-CN"/>
        </w:rPr>
        <w:t>。限申报年度官方网站公布的最新排名或名单</w:t>
      </w:r>
      <w:r>
        <w:rPr>
          <w:rFonts w:hint="default" w:ascii="仿宋_GB2312" w:hAnsi="仿宋_GB2312" w:eastAsia="仿宋_GB2312" w:cs="仿宋_GB2312"/>
          <w:color w:val="auto"/>
          <w:sz w:val="32"/>
          <w:szCs w:val="32"/>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2.人才引进</w:t>
      </w:r>
      <w:r>
        <w:rPr>
          <w:rFonts w:hint="default" w:ascii="仿宋_GB2312" w:hAnsi="仿宋_GB2312" w:eastAsia="仿宋_GB2312" w:cs="仿宋_GB2312"/>
          <w:color w:val="auto"/>
          <w:sz w:val="32"/>
          <w:szCs w:val="32"/>
          <w:vertAlign w:val="baseline"/>
          <w:lang w:val="en-US" w:eastAsia="zh-CN"/>
        </w:rPr>
        <w:t>时间</w:t>
      </w:r>
      <w:r>
        <w:rPr>
          <w:rFonts w:hint="eastAsia" w:ascii="仿宋_GB2312" w:hAnsi="仿宋_GB2312" w:eastAsia="仿宋_GB2312" w:cs="仿宋_GB2312"/>
          <w:color w:val="auto"/>
          <w:sz w:val="32"/>
          <w:szCs w:val="32"/>
          <w:vertAlign w:val="baseline"/>
          <w:lang w:val="en-US" w:eastAsia="zh-CN"/>
        </w:rPr>
        <w:t>须</w:t>
      </w:r>
      <w:r>
        <w:rPr>
          <w:rFonts w:hint="default" w:ascii="仿宋_GB2312" w:hAnsi="仿宋_GB2312" w:eastAsia="仿宋_GB2312" w:cs="仿宋_GB2312"/>
          <w:color w:val="auto"/>
          <w:sz w:val="32"/>
          <w:szCs w:val="32"/>
          <w:vertAlign w:val="baseline"/>
          <w:lang w:val="en-US" w:eastAsia="zh-CN"/>
        </w:rPr>
        <w:t>为</w:t>
      </w:r>
      <w:r>
        <w:rPr>
          <w:rFonts w:hint="eastAsia" w:ascii="仿宋_GB2312" w:hAnsi="仿宋_GB2312" w:eastAsia="仿宋_GB2312" w:cs="仿宋_GB2312"/>
          <w:color w:val="auto"/>
          <w:sz w:val="32"/>
          <w:szCs w:val="32"/>
          <w:vertAlign w:val="baseline"/>
          <w:lang w:val="en-US" w:eastAsia="zh-CN"/>
        </w:rPr>
        <w:t>2022年11月29日</w:t>
      </w:r>
      <w:r>
        <w:rPr>
          <w:rFonts w:hint="default" w:ascii="仿宋_GB2312" w:hAnsi="仿宋_GB2312" w:eastAsia="仿宋_GB2312" w:cs="仿宋_GB2312"/>
          <w:color w:val="auto"/>
          <w:sz w:val="32"/>
          <w:szCs w:val="32"/>
          <w:vertAlign w:val="baseline"/>
          <w:lang w:eastAsia="zh-CN"/>
        </w:rPr>
        <w:t>及之后</w:t>
      </w:r>
      <w:r>
        <w:rPr>
          <w:rFonts w:hint="eastAsia" w:ascii="仿宋_GB2312" w:hAnsi="仿宋_GB2312" w:eastAsia="仿宋_GB2312" w:cs="仿宋_GB2312"/>
          <w:color w:val="auto"/>
          <w:sz w:val="32"/>
          <w:szCs w:val="32"/>
          <w:vertAlign w:val="baseline"/>
          <w:lang w:val="en-US" w:eastAsia="zh-CN"/>
        </w:rPr>
        <w:t>，引进时年龄30（含）周岁以下。年龄计算以人才引进时间为判断时点,人才引进时间以人才引进审批文件签发日期为准</w:t>
      </w:r>
      <w:r>
        <w:rPr>
          <w:rFonts w:hint="default" w:ascii="仿宋_GB2312" w:hAnsi="仿宋_GB2312" w:eastAsia="仿宋_GB2312" w:cs="仿宋_GB2312"/>
          <w:color w:val="auto"/>
          <w:sz w:val="32"/>
          <w:szCs w:val="32"/>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default" w:ascii="仿宋_GB2312" w:hAnsi="仿宋_GB2312" w:eastAsia="仿宋_GB2312" w:cs="仿宋_GB2312"/>
          <w:color w:val="auto"/>
          <w:sz w:val="32"/>
          <w:szCs w:val="32"/>
          <w:vertAlign w:val="baseline"/>
          <w:lang w:val="en-US" w:eastAsia="zh-CN"/>
        </w:rPr>
        <w:t>3</w:t>
      </w: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申请人</w:t>
      </w:r>
      <w:r>
        <w:rPr>
          <w:rFonts w:hint="eastAsia" w:ascii="仿宋_GB2312" w:hAnsi="仿宋_GB2312" w:eastAsia="仿宋_GB2312" w:cs="仿宋_GB2312"/>
          <w:color w:val="auto"/>
          <w:sz w:val="32"/>
          <w:szCs w:val="32"/>
          <w:vertAlign w:val="baseline"/>
          <w:lang w:val="en-US" w:eastAsia="zh-CN"/>
        </w:rPr>
        <w:t>应在人才引进之日起24个月内</w:t>
      </w:r>
      <w:r>
        <w:rPr>
          <w:rFonts w:hint="default" w:ascii="仿宋_GB2312" w:hAnsi="仿宋_GB2312" w:eastAsia="仿宋_GB2312" w:cs="仿宋_GB2312"/>
          <w:color w:val="auto"/>
          <w:sz w:val="32"/>
          <w:szCs w:val="32"/>
          <w:vertAlign w:val="baseline"/>
          <w:lang w:val="en-US" w:eastAsia="zh-CN"/>
        </w:rPr>
        <w:t>，由所在企业向南山区人力资源局</w:t>
      </w:r>
      <w:r>
        <w:rPr>
          <w:rFonts w:hint="eastAsia" w:ascii="仿宋_GB2312" w:hAnsi="仿宋_GB2312" w:eastAsia="仿宋_GB2312" w:cs="仿宋_GB2312"/>
          <w:color w:val="auto"/>
          <w:sz w:val="32"/>
          <w:szCs w:val="32"/>
          <w:vertAlign w:val="baseline"/>
          <w:lang w:val="en-US" w:eastAsia="zh-CN"/>
        </w:rPr>
        <w:t>提出补贴申请</w:t>
      </w:r>
      <w:r>
        <w:rPr>
          <w:rFonts w:hint="default" w:ascii="仿宋_GB2312" w:hAnsi="仿宋_GB2312" w:eastAsia="仿宋_GB2312" w:cs="仿宋_GB2312"/>
          <w:color w:val="auto"/>
          <w:sz w:val="32"/>
          <w:szCs w:val="32"/>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申请人在</w:t>
      </w:r>
      <w:r>
        <w:rPr>
          <w:rFonts w:hint="eastAsia" w:ascii="仿宋_GB2312" w:hAnsi="仿宋_GB2312" w:eastAsia="仿宋_GB2312" w:cs="仿宋_GB2312"/>
          <w:color w:val="auto"/>
          <w:sz w:val="32"/>
          <w:szCs w:val="32"/>
          <w:vertAlign w:val="baseline"/>
          <w:lang w:val="en-US" w:eastAsia="zh-CN"/>
        </w:rPr>
        <w:t>申报主体</w:t>
      </w:r>
      <w:r>
        <w:rPr>
          <w:rFonts w:hint="default" w:ascii="仿宋_GB2312" w:hAnsi="仿宋_GB2312" w:eastAsia="仿宋_GB2312" w:cs="仿宋_GB2312"/>
          <w:color w:val="auto"/>
          <w:sz w:val="32"/>
          <w:szCs w:val="32"/>
          <w:vertAlign w:val="baseline"/>
          <w:lang w:val="en-US" w:eastAsia="zh-CN"/>
        </w:rPr>
        <w:t>需</w:t>
      </w:r>
      <w:r>
        <w:rPr>
          <w:rFonts w:hint="eastAsia" w:ascii="仿宋_GB2312" w:hAnsi="仿宋_GB2312" w:eastAsia="仿宋_GB2312" w:cs="仿宋_GB2312"/>
          <w:color w:val="auto"/>
          <w:sz w:val="32"/>
          <w:szCs w:val="32"/>
          <w:vertAlign w:val="baseline"/>
          <w:lang w:val="en-US" w:eastAsia="zh-CN"/>
        </w:rPr>
        <w:t>连续缴纳社保不少于12个月</w:t>
      </w:r>
      <w:r>
        <w:rPr>
          <w:rFonts w:hint="default" w:ascii="仿宋_GB2312" w:hAnsi="仿宋_GB2312" w:eastAsia="仿宋_GB2312" w:cs="仿宋_GB2312"/>
          <w:color w:val="auto"/>
          <w:sz w:val="32"/>
          <w:szCs w:val="32"/>
          <w:vertAlign w:val="baseline"/>
          <w:lang w:val="en-US" w:eastAsia="zh-CN"/>
        </w:rPr>
        <w:t>（不含补缴），</w:t>
      </w:r>
      <w:r>
        <w:rPr>
          <w:rFonts w:hint="eastAsia" w:ascii="仿宋_GB2312" w:hAnsi="仿宋_GB2312" w:eastAsia="仿宋_GB2312" w:cs="仿宋_GB2312"/>
          <w:color w:val="auto"/>
          <w:sz w:val="32"/>
          <w:szCs w:val="32"/>
          <w:vertAlign w:val="baseline"/>
          <w:lang w:val="en-US" w:eastAsia="zh-CN"/>
        </w:rPr>
        <w:t>申请时仍在该企业工作</w:t>
      </w:r>
      <w:r>
        <w:rPr>
          <w:rFonts w:hint="default"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val="en-US" w:eastAsia="zh-CN"/>
        </w:rPr>
        <w:t>且</w:t>
      </w:r>
      <w:r>
        <w:rPr>
          <w:rFonts w:hint="default" w:ascii="仿宋_GB2312" w:hAnsi="仿宋_GB2312" w:eastAsia="仿宋_GB2312" w:cs="仿宋_GB2312"/>
          <w:color w:val="auto"/>
          <w:sz w:val="32"/>
          <w:szCs w:val="32"/>
          <w:vertAlign w:val="baseline"/>
          <w:lang w:val="en-US" w:eastAsia="zh-CN"/>
        </w:rPr>
        <w:t>在规定时间已完成办理人才引进落户深圳</w:t>
      </w:r>
      <w:r>
        <w:rPr>
          <w:rFonts w:hint="eastAsia" w:ascii="仿宋_GB2312" w:hAnsi="仿宋_GB2312" w:eastAsia="仿宋_GB2312" w:cs="仿宋_GB2312"/>
          <w:color w:val="auto"/>
          <w:sz w:val="32"/>
          <w:szCs w:val="32"/>
          <w:vertAlign w:val="baseline"/>
          <w:lang w:val="en-US" w:eastAsia="zh-CN"/>
        </w:rPr>
        <w:t>。未享受同类市、区级人才落户补贴政策</w:t>
      </w:r>
      <w:r>
        <w:rPr>
          <w:rFonts w:hint="default"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二</w:t>
      </w:r>
      <w:r>
        <w:rPr>
          <w:rFonts w:hint="eastAsia" w:ascii="仿宋_GB2312" w:hAnsi="仿宋_GB2312" w:eastAsia="仿宋_GB2312" w:cs="仿宋_GB2312"/>
          <w:color w:val="auto"/>
          <w:sz w:val="32"/>
          <w:szCs w:val="32"/>
          <w:vertAlign w:val="baseline"/>
          <w:lang w:val="en-US" w:eastAsia="zh-CN"/>
        </w:rPr>
        <w:t>）申报主体</w:t>
      </w:r>
      <w:r>
        <w:rPr>
          <w:rFonts w:hint="default" w:ascii="仿宋_GB2312" w:hAnsi="仿宋_GB2312" w:eastAsia="仿宋_GB2312" w:cs="仿宋_GB2312"/>
          <w:color w:val="auto"/>
          <w:sz w:val="32"/>
          <w:szCs w:val="32"/>
          <w:vertAlign w:val="baseline"/>
          <w:lang w:val="en-US" w:eastAsia="zh-CN"/>
        </w:rPr>
        <w:t>条件</w:t>
      </w:r>
      <w:r>
        <w:rPr>
          <w:rFonts w:hint="eastAsia"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在南山辖区内实际经营</w:t>
      </w:r>
      <w:r>
        <w:rPr>
          <w:rFonts w:hint="default"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val="en-US" w:eastAsia="zh-CN"/>
        </w:rPr>
        <w:t>且</w:t>
      </w:r>
      <w:r>
        <w:rPr>
          <w:rFonts w:hint="eastAsia" w:ascii="仿宋_GB2312" w:hAnsi="仿宋_GB2312" w:eastAsia="仿宋_GB2312" w:cs="仿宋_GB2312"/>
          <w:color w:val="auto"/>
          <w:sz w:val="32"/>
          <w:szCs w:val="32"/>
          <w:highlight w:val="none"/>
          <w:vertAlign w:val="baseline"/>
          <w:lang w:val="en-US" w:eastAsia="zh-CN"/>
        </w:rPr>
        <w:t>为南山区统计在库</w:t>
      </w:r>
      <w:r>
        <w:rPr>
          <w:rFonts w:hint="eastAsia" w:ascii="仿宋_GB2312" w:hAnsi="仿宋_GB2312" w:eastAsia="仿宋_GB2312" w:cs="仿宋_GB2312"/>
          <w:color w:val="auto"/>
          <w:sz w:val="32"/>
          <w:szCs w:val="32"/>
          <w:vertAlign w:val="baseline"/>
          <w:lang w:val="en-US" w:eastAsia="zh-CN"/>
        </w:rPr>
        <w:t>的企业等（含市内跨区域分成企业）。</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有下列情况之一的企业，本项资金不予资助：</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1.被依法依规纳入严重失信主体名单或失信惩戒措施清单的；</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2.提出资助申请后，申报主体实际经营地或数据申报关系发生变化，不再符合申报条件的。</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0"/>
          <w:sz w:val="32"/>
          <w:szCs w:val="32"/>
          <w:lang w:val="en-US" w:eastAsia="zh-CN" w:bidi="ar-SA"/>
        </w:rPr>
        <w:t>四、</w:t>
      </w:r>
      <w:r>
        <w:rPr>
          <w:rFonts w:hint="eastAsia" w:ascii="黑体" w:hAnsi="黑体" w:eastAsia="黑体" w:cs="黑体"/>
          <w:color w:val="auto"/>
          <w:sz w:val="32"/>
          <w:szCs w:val="32"/>
          <w:lang w:val="en-US" w:eastAsia="zh-CN"/>
        </w:rPr>
        <w:t>申报材料</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default" w:ascii="仿宋_GB2312" w:hAnsi="仿宋_GB2312" w:eastAsia="仿宋_GB2312"/>
          <w:color w:val="auto"/>
          <w:sz w:val="32"/>
          <w:lang w:eastAsia="zh-CN"/>
        </w:rPr>
      </w:pPr>
      <w:r>
        <w:rPr>
          <w:rFonts w:hint="eastAsia" w:ascii="仿宋_GB2312" w:eastAsia="仿宋_GB2312"/>
          <w:color w:val="auto"/>
          <w:sz w:val="32"/>
          <w:lang w:val="en-US" w:eastAsia="zh-CN"/>
        </w:rPr>
        <w:t>（一）</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南山区促进产业高质量发展专项资金——区人力资源局分项资金</w:t>
      </w:r>
      <w:r>
        <w:rPr>
          <w:rFonts w:hint="eastAsia" w:ascii="仿宋_GB2312" w:hAnsi="宋体" w:eastAsia="仿宋_GB2312"/>
          <w:color w:val="auto"/>
          <w:sz w:val="32"/>
          <w:szCs w:val="32"/>
          <w:lang w:val="en-US" w:eastAsia="zh-CN"/>
        </w:rPr>
        <w:t>-新引进落户人才生活补贴项目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https://www.inanshan.org.cn/在线填写，法定代表人签字并加盖单位公章后，原件彩色扫描成PDF文件上传）</w:t>
      </w:r>
      <w:r>
        <w:rPr>
          <w:rFonts w:hint="default" w:ascii="仿宋_GB2312" w:hAnsi="仿宋_GB2312" w:eastAsia="仿宋_GB2312"/>
          <w:color w:val="auto"/>
          <w:sz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ź�" w:eastAsia="仿宋_GB2312"/>
          <w:color w:val="auto"/>
          <w:sz w:val="32"/>
          <w:szCs w:val="32"/>
          <w:shd w:val="clear" w:color="auto" w:fill="FFFFFF"/>
        </w:rPr>
      </w:pPr>
      <w:r>
        <w:rPr>
          <w:rFonts w:hint="eastAsia" w:ascii="仿宋_GB2312" w:hAnsi="仿宋_GB2312" w:eastAsia="仿宋_GB2312" w:cs="仿宋_GB2312"/>
          <w:color w:val="auto"/>
          <w:sz w:val="32"/>
          <w:szCs w:val="32"/>
          <w:vertAlign w:val="baseline"/>
          <w:lang w:val="en-US" w:eastAsia="zh-CN"/>
        </w:rPr>
        <w:t>（二）教育部学历证书电子注册备案表或教育部留学服务中心国外学位学历认证书</w:t>
      </w:r>
      <w:r>
        <w:rPr>
          <w:rFonts w:hint="eastAsia" w:ascii="仿宋_GB2312" w:hAnsi="΢���ź�" w:eastAsia="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（三）</w:t>
      </w:r>
      <w:r>
        <w:rPr>
          <w:rFonts w:hint="default" w:ascii="仿宋_GB2312" w:hAnsi="仿宋_GB2312" w:eastAsia="仿宋_GB2312" w:cs="仿宋_GB2312"/>
          <w:color w:val="auto"/>
          <w:sz w:val="32"/>
          <w:szCs w:val="32"/>
          <w:vertAlign w:val="baseline"/>
          <w:lang w:val="en-US" w:eastAsia="zh-CN"/>
        </w:rPr>
        <w:t>申请人</w:t>
      </w:r>
      <w:r>
        <w:rPr>
          <w:rFonts w:hint="eastAsia" w:ascii="仿宋_GB2312" w:hAnsi="仿宋_GB2312" w:eastAsia="仿宋_GB2312" w:cs="仿宋_GB2312"/>
          <w:color w:val="auto"/>
          <w:sz w:val="32"/>
          <w:szCs w:val="32"/>
          <w:vertAlign w:val="baseline"/>
          <w:lang w:val="en-US" w:eastAsia="zh-CN"/>
        </w:rPr>
        <w:t>身份证、户口本；</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（四）</w:t>
      </w:r>
      <w:r>
        <w:rPr>
          <w:rFonts w:hint="default" w:ascii="仿宋_GB2312" w:hAnsi="仿宋_GB2312" w:eastAsia="仿宋_GB2312" w:cs="仿宋_GB2312"/>
          <w:color w:val="auto"/>
          <w:kern w:val="0"/>
          <w:sz w:val="32"/>
          <w:szCs w:val="32"/>
          <w:vertAlign w:val="baseline"/>
          <w:lang w:val="en-US" w:eastAsia="zh-CN" w:bidi="ar-SA"/>
        </w:rPr>
        <w:t>社保部门出具的从人才引进</w:t>
      </w:r>
      <w:r>
        <w:rPr>
          <w:rFonts w:hint="eastAsia" w:ascii="仿宋_GB2312" w:hAnsi="仿宋_GB2312" w:eastAsia="仿宋_GB2312" w:cs="仿宋_GB2312"/>
          <w:color w:val="auto"/>
          <w:kern w:val="0"/>
          <w:sz w:val="32"/>
          <w:szCs w:val="32"/>
          <w:vertAlign w:val="baseline"/>
          <w:lang w:val="en-US" w:eastAsia="zh-CN" w:bidi="ar-SA"/>
        </w:rPr>
        <w:t>时</w:t>
      </w:r>
      <w:r>
        <w:rPr>
          <w:rFonts w:hint="default" w:ascii="仿宋_GB2312" w:hAnsi="仿宋_GB2312" w:eastAsia="仿宋_GB2312" w:cs="仿宋_GB2312"/>
          <w:color w:val="auto"/>
          <w:kern w:val="0"/>
          <w:sz w:val="32"/>
          <w:szCs w:val="32"/>
          <w:vertAlign w:val="baseline"/>
          <w:lang w:val="en-US" w:eastAsia="zh-CN" w:bidi="ar-SA"/>
        </w:rPr>
        <w:t>至申请补贴</w:t>
      </w:r>
      <w:r>
        <w:rPr>
          <w:rFonts w:hint="eastAsia" w:ascii="仿宋_GB2312" w:hAnsi="仿宋_GB2312" w:eastAsia="仿宋_GB2312" w:cs="仿宋_GB2312"/>
          <w:color w:val="auto"/>
          <w:kern w:val="0"/>
          <w:sz w:val="32"/>
          <w:szCs w:val="32"/>
          <w:vertAlign w:val="baseline"/>
          <w:lang w:val="en-US" w:eastAsia="zh-CN" w:bidi="ar-SA"/>
        </w:rPr>
        <w:t>期间</w:t>
      </w:r>
      <w:r>
        <w:rPr>
          <w:rFonts w:hint="default" w:ascii="仿宋_GB2312" w:hAnsi="仿宋_GB2312" w:eastAsia="仿宋_GB2312" w:cs="仿宋_GB2312"/>
          <w:color w:val="auto"/>
          <w:kern w:val="0"/>
          <w:sz w:val="32"/>
          <w:szCs w:val="32"/>
          <w:vertAlign w:val="baseline"/>
          <w:lang w:val="en-US" w:eastAsia="zh-CN" w:bidi="ar-SA"/>
        </w:rPr>
        <w:t>的</w:t>
      </w:r>
      <w:r>
        <w:rPr>
          <w:rFonts w:hint="eastAsia" w:ascii="仿宋_GB2312" w:hAnsi="仿宋_GB2312" w:eastAsia="仿宋_GB2312" w:cs="仿宋_GB2312"/>
          <w:color w:val="auto"/>
          <w:kern w:val="0"/>
          <w:sz w:val="32"/>
          <w:szCs w:val="32"/>
          <w:vertAlign w:val="baseline"/>
          <w:lang w:val="en-US" w:eastAsia="zh-CN" w:bidi="ar-SA"/>
        </w:rPr>
        <w:t>个人</w:t>
      </w:r>
      <w:r>
        <w:rPr>
          <w:rFonts w:hint="default" w:ascii="仿宋_GB2312" w:hAnsi="仿宋_GB2312" w:eastAsia="仿宋_GB2312" w:cs="仿宋_GB2312"/>
          <w:color w:val="auto"/>
          <w:kern w:val="0"/>
          <w:sz w:val="32"/>
          <w:szCs w:val="32"/>
          <w:vertAlign w:val="baseline"/>
          <w:lang w:val="en-US" w:eastAsia="zh-CN" w:bidi="ar-SA"/>
        </w:rPr>
        <w:t>缴纳社保</w:t>
      </w:r>
      <w:r>
        <w:rPr>
          <w:rFonts w:hint="eastAsia" w:ascii="仿宋_GB2312" w:hAnsi="仿宋_GB2312" w:eastAsia="仿宋_GB2312" w:cs="仿宋_GB2312"/>
          <w:color w:val="auto"/>
          <w:kern w:val="0"/>
          <w:sz w:val="32"/>
          <w:szCs w:val="32"/>
          <w:vertAlign w:val="baseline"/>
          <w:lang w:val="en-US" w:eastAsia="zh-CN" w:bidi="ar-SA"/>
        </w:rPr>
        <w:t>明细表（若</w:t>
      </w:r>
      <w:r>
        <w:rPr>
          <w:rFonts w:hint="default" w:ascii="仿宋_GB2312" w:hAnsi="仿宋_GB2312" w:eastAsia="仿宋_GB2312" w:cs="仿宋_GB2312"/>
          <w:color w:val="auto"/>
          <w:kern w:val="0"/>
          <w:sz w:val="32"/>
          <w:szCs w:val="32"/>
          <w:vertAlign w:val="baseline"/>
          <w:lang w:val="en-US" w:eastAsia="zh-CN" w:bidi="ar-SA"/>
        </w:rPr>
        <w:t>人才引进</w:t>
      </w:r>
      <w:r>
        <w:rPr>
          <w:rFonts w:hint="eastAsia" w:ascii="仿宋_GB2312" w:hAnsi="仿宋_GB2312" w:eastAsia="仿宋_GB2312" w:cs="仿宋_GB2312"/>
          <w:color w:val="auto"/>
          <w:kern w:val="0"/>
          <w:sz w:val="32"/>
          <w:szCs w:val="32"/>
          <w:vertAlign w:val="baseline"/>
          <w:lang w:val="en-US" w:eastAsia="zh-CN" w:bidi="ar-SA"/>
        </w:rPr>
        <w:t>时</w:t>
      </w:r>
      <w:r>
        <w:rPr>
          <w:rFonts w:hint="default" w:ascii="仿宋_GB2312" w:hAnsi="仿宋_GB2312" w:eastAsia="仿宋_GB2312" w:cs="仿宋_GB2312"/>
          <w:color w:val="auto"/>
          <w:kern w:val="0"/>
          <w:sz w:val="32"/>
          <w:szCs w:val="32"/>
          <w:vertAlign w:val="baseline"/>
          <w:lang w:val="en-US" w:eastAsia="zh-CN" w:bidi="ar-SA"/>
        </w:rPr>
        <w:t>至申请补贴</w:t>
      </w:r>
      <w:r>
        <w:rPr>
          <w:rFonts w:hint="eastAsia" w:ascii="仿宋_GB2312" w:hAnsi="仿宋_GB2312" w:eastAsia="仿宋_GB2312" w:cs="仿宋_GB2312"/>
          <w:color w:val="auto"/>
          <w:kern w:val="0"/>
          <w:sz w:val="32"/>
          <w:szCs w:val="32"/>
          <w:vertAlign w:val="baseline"/>
          <w:lang w:val="en-US" w:eastAsia="zh-CN" w:bidi="ar-SA"/>
        </w:rPr>
        <w:t>期间不超过12个月，则提供申请前12个月</w:t>
      </w:r>
      <w:r>
        <w:rPr>
          <w:rFonts w:hint="default" w:ascii="仿宋_GB2312" w:hAnsi="仿宋_GB2312" w:eastAsia="仿宋_GB2312" w:cs="仿宋_GB2312"/>
          <w:color w:val="auto"/>
          <w:kern w:val="0"/>
          <w:sz w:val="32"/>
          <w:szCs w:val="32"/>
          <w:vertAlign w:val="baseline"/>
          <w:lang w:val="en-US" w:eastAsia="zh-CN" w:bidi="ar-SA"/>
        </w:rPr>
        <w:t>的</w:t>
      </w:r>
      <w:r>
        <w:rPr>
          <w:rFonts w:hint="eastAsia" w:ascii="仿宋_GB2312" w:hAnsi="仿宋_GB2312" w:eastAsia="仿宋_GB2312" w:cs="仿宋_GB2312"/>
          <w:color w:val="auto"/>
          <w:kern w:val="0"/>
          <w:sz w:val="32"/>
          <w:szCs w:val="32"/>
          <w:vertAlign w:val="baseline"/>
          <w:lang w:val="en-US" w:eastAsia="zh-CN" w:bidi="ar-SA"/>
        </w:rPr>
        <w:t>个人</w:t>
      </w:r>
      <w:r>
        <w:rPr>
          <w:rFonts w:hint="default" w:ascii="仿宋_GB2312" w:hAnsi="仿宋_GB2312" w:eastAsia="仿宋_GB2312" w:cs="仿宋_GB2312"/>
          <w:color w:val="auto"/>
          <w:kern w:val="0"/>
          <w:sz w:val="32"/>
          <w:szCs w:val="32"/>
          <w:vertAlign w:val="baseline"/>
          <w:lang w:val="en-US" w:eastAsia="zh-CN" w:bidi="ar-SA"/>
        </w:rPr>
        <w:t>缴纳社保</w:t>
      </w:r>
      <w:r>
        <w:rPr>
          <w:rFonts w:hint="eastAsia" w:ascii="仿宋_GB2312" w:hAnsi="仿宋_GB2312" w:eastAsia="仿宋_GB2312" w:cs="仿宋_GB2312"/>
          <w:color w:val="auto"/>
          <w:kern w:val="0"/>
          <w:sz w:val="32"/>
          <w:szCs w:val="32"/>
          <w:vertAlign w:val="baseline"/>
          <w:lang w:val="en-US" w:eastAsia="zh-CN" w:bidi="ar-SA"/>
        </w:rPr>
        <w:t>明细表）；</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（五）人才</w:t>
      </w:r>
      <w:r>
        <w:rPr>
          <w:rFonts w:hint="default" w:ascii="仿宋_GB2312" w:hAnsi="仿宋_GB2312" w:eastAsia="仿宋_GB2312" w:cs="仿宋_GB2312"/>
          <w:color w:val="auto"/>
          <w:sz w:val="32"/>
          <w:szCs w:val="32"/>
          <w:vertAlign w:val="baseline"/>
          <w:lang w:val="en-US" w:eastAsia="zh-CN"/>
        </w:rPr>
        <w:t>引进</w:t>
      </w:r>
      <w:r>
        <w:rPr>
          <w:rFonts w:hint="eastAsia" w:ascii="仿宋_GB2312" w:hAnsi="仿宋_GB2312" w:eastAsia="仿宋_GB2312" w:cs="仿宋_GB2312"/>
          <w:color w:val="auto"/>
          <w:sz w:val="32"/>
          <w:szCs w:val="32"/>
          <w:vertAlign w:val="baseline"/>
          <w:lang w:val="en-US" w:eastAsia="zh-CN"/>
        </w:rPr>
        <w:t>审批文件（</w:t>
      </w:r>
      <w:r>
        <w:rPr>
          <w:rFonts w:hint="default" w:ascii="仿宋_GB2312" w:hAnsi="仿宋_GB2312" w:eastAsia="仿宋_GB2312" w:cs="仿宋_GB2312"/>
          <w:color w:val="auto"/>
          <w:sz w:val="32"/>
          <w:szCs w:val="32"/>
          <w:vertAlign w:val="baseline"/>
          <w:lang w:val="en-US" w:eastAsia="zh-CN"/>
        </w:rPr>
        <w:t>指人力资源部门出具的高等院校毕业生介绍信、归国留学人员的留学人员行政介绍信、在职人才的招调通知等</w:t>
      </w:r>
      <w:r>
        <w:rPr>
          <w:rFonts w:hint="eastAsia"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（六）</w:t>
      </w:r>
      <w:r>
        <w:rPr>
          <w:rFonts w:hint="default" w:ascii="仿宋_GB2312" w:hAnsi="仿宋_GB2312" w:eastAsia="仿宋_GB2312" w:cs="仿宋_GB2312"/>
          <w:color w:val="auto"/>
          <w:sz w:val="32"/>
          <w:szCs w:val="32"/>
          <w:vertAlign w:val="baseline"/>
          <w:lang w:val="en-US" w:eastAsia="zh-CN"/>
        </w:rPr>
        <w:t>从人才引进</w:t>
      </w:r>
      <w:r>
        <w:rPr>
          <w:rFonts w:hint="eastAsia" w:ascii="仿宋_GB2312" w:hAnsi="仿宋_GB2312" w:eastAsia="仿宋_GB2312" w:cs="仿宋_GB2312"/>
          <w:color w:val="auto"/>
          <w:sz w:val="32"/>
          <w:szCs w:val="32"/>
          <w:vertAlign w:val="baseline"/>
          <w:lang w:val="en-US" w:eastAsia="zh-CN"/>
        </w:rPr>
        <w:t>时</w:t>
      </w:r>
      <w:r>
        <w:rPr>
          <w:rFonts w:hint="default" w:ascii="仿宋_GB2312" w:hAnsi="仿宋_GB2312" w:eastAsia="仿宋_GB2312" w:cs="仿宋_GB2312"/>
          <w:color w:val="auto"/>
          <w:sz w:val="32"/>
          <w:szCs w:val="32"/>
          <w:vertAlign w:val="baseline"/>
          <w:lang w:val="en-US" w:eastAsia="zh-CN"/>
        </w:rPr>
        <w:t>至申请补贴</w:t>
      </w:r>
      <w:r>
        <w:rPr>
          <w:rFonts w:hint="eastAsia" w:ascii="仿宋_GB2312" w:hAnsi="仿宋_GB2312" w:eastAsia="仿宋_GB2312" w:cs="仿宋_GB2312"/>
          <w:color w:val="auto"/>
          <w:sz w:val="32"/>
          <w:szCs w:val="32"/>
          <w:vertAlign w:val="baseline"/>
          <w:lang w:val="en-US" w:eastAsia="zh-CN"/>
        </w:rPr>
        <w:t>期间个人所得税纳税清单-深圳（若</w:t>
      </w:r>
      <w:r>
        <w:rPr>
          <w:rFonts w:hint="default" w:ascii="仿宋_GB2312" w:hAnsi="仿宋_GB2312" w:eastAsia="仿宋_GB2312" w:cs="仿宋_GB2312"/>
          <w:color w:val="auto"/>
          <w:sz w:val="32"/>
          <w:szCs w:val="32"/>
          <w:highlight w:val="none"/>
          <w:vertAlign w:val="baseline"/>
          <w:lang w:val="en-US" w:eastAsia="zh-CN"/>
        </w:rPr>
        <w:t>人才引进</w:t>
      </w:r>
      <w:r>
        <w:rPr>
          <w:rFonts w:hint="eastAsia" w:ascii="仿宋_GB2312" w:hAnsi="仿宋_GB2312" w:eastAsia="仿宋_GB2312" w:cs="仿宋_GB2312"/>
          <w:color w:val="auto"/>
          <w:sz w:val="32"/>
          <w:szCs w:val="32"/>
          <w:highlight w:val="none"/>
          <w:vertAlign w:val="baseline"/>
          <w:lang w:val="en-US" w:eastAsia="zh-CN"/>
        </w:rPr>
        <w:t>时</w:t>
      </w:r>
      <w:r>
        <w:rPr>
          <w:rFonts w:hint="default" w:ascii="仿宋_GB2312" w:hAnsi="仿宋_GB2312" w:eastAsia="仿宋_GB2312" w:cs="仿宋_GB2312"/>
          <w:color w:val="auto"/>
          <w:sz w:val="32"/>
          <w:szCs w:val="32"/>
          <w:highlight w:val="none"/>
          <w:vertAlign w:val="baseline"/>
          <w:lang w:val="en-US" w:eastAsia="zh-CN"/>
        </w:rPr>
        <w:t>至申请补贴</w:t>
      </w:r>
      <w:r>
        <w:rPr>
          <w:rFonts w:hint="eastAsia" w:ascii="仿宋_GB2312" w:hAnsi="仿宋_GB2312" w:eastAsia="仿宋_GB2312" w:cs="仿宋_GB2312"/>
          <w:color w:val="auto"/>
          <w:sz w:val="32"/>
          <w:szCs w:val="32"/>
          <w:highlight w:val="none"/>
          <w:vertAlign w:val="baseline"/>
          <w:lang w:val="en-US" w:eastAsia="zh-CN"/>
        </w:rPr>
        <w:t>期间不超过12个月，则提供申请前12个月的</w:t>
      </w:r>
      <w:r>
        <w:rPr>
          <w:rFonts w:hint="eastAsia" w:ascii="仿宋_GB2312" w:hAnsi="仿宋_GB2312" w:eastAsia="仿宋_GB2312" w:cs="仿宋_GB2312"/>
          <w:color w:val="auto"/>
          <w:sz w:val="32"/>
          <w:szCs w:val="32"/>
          <w:vertAlign w:val="baseline"/>
          <w:lang w:val="en-US" w:eastAsia="zh-CN"/>
        </w:rPr>
        <w:t>个人所得税纳税清单-深圳）；</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ź�" w:eastAsia="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vertAlign w:val="baseline"/>
          <w:lang w:val="en-US" w:eastAsia="zh-CN"/>
        </w:rPr>
        <w:t>若依据法律法规无需缴纳个税的，申报主体须提供相应佐证材料</w:t>
      </w:r>
      <w:r>
        <w:rPr>
          <w:rFonts w:hint="eastAsia" w:ascii="仿宋_GB2312" w:hAnsi="΢���ź�" w:eastAsia="仿宋_GB2312"/>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ź�" w:eastAsia="仿宋_GB2312"/>
          <w:color w:val="auto"/>
          <w:sz w:val="32"/>
          <w:szCs w:val="32"/>
          <w:shd w:val="clear" w:color="auto" w:fill="FFFFFF"/>
          <w:lang w:eastAsia="zh-CN"/>
        </w:rPr>
      </w:pPr>
      <w:r>
        <w:rPr>
          <w:rFonts w:hint="eastAsia" w:ascii="仿宋_GB2312" w:hAnsi="仿宋_GB2312" w:eastAsia="仿宋_GB2312" w:cs="仿宋_GB2312"/>
          <w:color w:val="auto"/>
          <w:sz w:val="32"/>
          <w:szCs w:val="32"/>
          <w:vertAlign w:val="baseline"/>
          <w:lang w:val="en-US" w:eastAsia="zh-CN"/>
        </w:rPr>
        <w:t>（七）承诺书</w:t>
      </w:r>
      <w:r>
        <w:rPr>
          <w:rFonts w:hint="eastAsia" w:ascii="仿宋_GB2312" w:hAnsi="΢���ź�" w:eastAsia="仿宋_GB2312"/>
          <w:color w:val="auto"/>
          <w:sz w:val="32"/>
          <w:szCs w:val="32"/>
          <w:shd w:val="clear" w:color="auto" w:fill="FFFFFF"/>
          <w:lang w:eastAsia="zh-CN"/>
        </w:rPr>
        <w:t>（签字并加盖单位公章彩色扫描成</w:t>
      </w:r>
      <w:r>
        <w:rPr>
          <w:rFonts w:hint="eastAsia" w:ascii="仿宋_GB2312" w:hAnsi="΢���ź�" w:eastAsia="仿宋_GB2312"/>
          <w:color w:val="auto"/>
          <w:sz w:val="32"/>
          <w:szCs w:val="32"/>
          <w:shd w:val="clear" w:color="auto" w:fill="FFFFFF"/>
          <w:lang w:val="en-US" w:eastAsia="zh-CN"/>
        </w:rPr>
        <w:t>PDF文件上传</w:t>
      </w:r>
      <w:r>
        <w:rPr>
          <w:rFonts w:hint="eastAsia" w:ascii="仿宋_GB2312" w:hAnsi="΢���ź�" w:eastAsia="仿宋_GB2312"/>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color w:val="auto"/>
          <w:lang w:val="en-US" w:eastAsia="zh-CN"/>
        </w:rPr>
      </w:pP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val="en-US" w:eastAsia="zh-CN"/>
        </w:rPr>
        <w:t>八</w:t>
      </w: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eastAsia="zh-CN"/>
        </w:rPr>
        <w:t>其他补充资料。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9"/>
        <w:rPr>
          <w:rFonts w:hint="eastAsia" w:ascii="CESI楷体-GB2312" w:hAnsi="CESI楷体-GB2312" w:eastAsia="CESI楷体-GB2312" w:cs="CESI楷体-GB2312"/>
          <w:color w:val="auto"/>
          <w:sz w:val="32"/>
          <w:szCs w:val="32"/>
          <w:lang w:eastAsia="zh-CN"/>
        </w:rPr>
      </w:pPr>
      <w:r>
        <w:rPr>
          <w:rFonts w:hint="eastAsia" w:ascii="CESI楷体-GB2312" w:hAnsi="CESI楷体-GB2312" w:eastAsia="CESI楷体-GB2312" w:cs="CESI楷体-GB2312"/>
          <w:color w:val="auto"/>
          <w:sz w:val="32"/>
          <w:szCs w:val="32"/>
          <w:lang w:eastAsia="zh-CN"/>
        </w:rPr>
        <w:t>（本项目</w:t>
      </w:r>
      <w:r>
        <w:rPr>
          <w:rFonts w:hint="eastAsia" w:ascii="CESI楷体-GB2312" w:hAnsi="CESI楷体-GB2312" w:eastAsia="CESI楷体-GB2312" w:cs="CESI楷体-GB2312"/>
          <w:color w:val="auto"/>
          <w:sz w:val="32"/>
          <w:szCs w:val="32"/>
        </w:rPr>
        <w:t>无需提交纸质材料</w:t>
      </w:r>
      <w:r>
        <w:rPr>
          <w:rFonts w:hint="eastAsia" w:ascii="CESI楷体-GB2312" w:hAnsi="CESI楷体-GB2312" w:eastAsia="CESI楷体-GB2312" w:cs="CESI楷体-GB2312"/>
          <w:color w:val="auto"/>
          <w:sz w:val="32"/>
          <w:szCs w:val="32"/>
          <w:lang w:val="en-US"/>
        </w:rPr>
        <w:t>,</w:t>
      </w:r>
      <w:r>
        <w:rPr>
          <w:rFonts w:hint="eastAsia" w:ascii="CESI楷体-GB2312" w:hAnsi="CESI楷体-GB2312" w:eastAsia="CESI楷体-GB2312" w:cs="CESI楷体-GB2312"/>
          <w:color w:val="auto"/>
          <w:sz w:val="32"/>
          <w:szCs w:val="32"/>
          <w:lang w:val="en-US" w:eastAsia="zh-CN"/>
        </w:rPr>
        <w:t>上述材料</w:t>
      </w:r>
      <w:r>
        <w:rPr>
          <w:rFonts w:hint="eastAsia" w:ascii="CESI楷体-GB2312" w:hAnsi="CESI楷体-GB2312" w:eastAsia="CESI楷体-GB2312" w:cs="CESI楷体-GB2312"/>
          <w:color w:val="auto"/>
          <w:sz w:val="32"/>
          <w:szCs w:val="32"/>
          <w:shd w:val="clear" w:color="auto" w:fill="FFFFFF"/>
          <w:lang w:eastAsia="zh-CN"/>
        </w:rPr>
        <w:t>复印件加盖单位公章彩色扫描成</w:t>
      </w:r>
      <w:r>
        <w:rPr>
          <w:rFonts w:hint="eastAsia" w:ascii="CESI楷体-GB2312" w:hAnsi="CESI楷体-GB2312" w:eastAsia="CESI楷体-GB2312" w:cs="CESI楷体-GB2312"/>
          <w:color w:val="auto"/>
          <w:sz w:val="32"/>
          <w:szCs w:val="32"/>
          <w:shd w:val="clear" w:color="auto" w:fill="FFFFFF"/>
          <w:lang w:val="en-US" w:eastAsia="zh-CN"/>
        </w:rPr>
        <w:t>PDF文件上传</w:t>
      </w:r>
      <w:r>
        <w:rPr>
          <w:rFonts w:hint="eastAsia" w:ascii="CESI楷体-GB2312" w:hAnsi="CESI楷体-GB2312" w:eastAsia="CESI楷体-GB2312" w:cs="CESI楷体-GB2312"/>
          <w:color w:val="auto"/>
          <w:sz w:val="32"/>
          <w:szCs w:val="32"/>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五、审核流程</w:t>
      </w:r>
    </w:p>
    <w:p>
      <w:pPr>
        <w:pStyle w:val="16"/>
        <w:keepNext w:val="0"/>
        <w:keepLines w:val="0"/>
        <w:pageBreakBefore w:val="0"/>
        <w:kinsoku/>
        <w:wordWrap/>
        <w:overflowPunct/>
        <w:topLinePunct w:val="0"/>
        <w:autoSpaceDE/>
        <w:autoSpaceDN/>
        <w:bidi w:val="0"/>
        <w:adjustRightInd/>
        <w:snapToGrid/>
        <w:spacing w:line="560" w:lineRule="exact"/>
        <w:ind w:firstLine="704" w:firstLineChars="22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w:t>
      </w:r>
      <w:r>
        <w:rPr>
          <w:rFonts w:hint="default" w:ascii="仿宋_GB2312" w:hAnsi="宋体" w:eastAsia="仿宋_GB2312"/>
          <w:color w:val="auto"/>
          <w:sz w:val="32"/>
          <w:szCs w:val="32"/>
        </w:rPr>
        <w:t>一</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申报主体备齐资料，在i南山企业服务综合平台（https://www.inanshan.org.cn/）在线填写《南山区促进产业高质量发展专项资金——区人力资源局分项资金—</w:t>
      </w:r>
      <w:r>
        <w:rPr>
          <w:rFonts w:hint="eastAsia" w:ascii="仿宋_GB2312" w:hAnsi="仿宋_GB2312" w:eastAsia="仿宋_GB2312" w:cs="仿宋_GB2312"/>
          <w:color w:val="auto"/>
          <w:sz w:val="32"/>
          <w:szCs w:val="32"/>
          <w:highlight w:val="none"/>
          <w:lang w:eastAsia="zh-CN"/>
        </w:rPr>
        <w:t>新引进落户人才生活补贴项目</w:t>
      </w:r>
      <w:r>
        <w:rPr>
          <w:rFonts w:hint="eastAsia" w:ascii="仿宋_GB2312" w:hAnsi="仿宋_GB2312" w:eastAsia="仿宋_GB2312" w:cs="仿宋_GB2312"/>
          <w:color w:val="auto"/>
          <w:sz w:val="32"/>
          <w:szCs w:val="32"/>
          <w:highlight w:val="none"/>
        </w:rPr>
        <w:t>申请书》</w:t>
      </w:r>
      <w:r>
        <w:rPr>
          <w:rFonts w:hint="eastAsia" w:ascii="仿宋_GB2312" w:hAnsi="仿宋_GB2312" w:eastAsia="仿宋_GB2312" w:cs="仿宋_GB2312"/>
          <w:color w:val="auto"/>
          <w:sz w:val="32"/>
          <w:szCs w:val="32"/>
          <w:highlight w:val="none"/>
          <w:lang w:eastAsia="zh-CN"/>
        </w:rPr>
        <w:t>；</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w:t>
      </w:r>
      <w:r>
        <w:rPr>
          <w:rFonts w:hint="default" w:ascii="仿宋_GB2312" w:hAnsi="宋体" w:eastAsia="仿宋_GB2312" w:cs="宋体"/>
          <w:color w:val="auto"/>
          <w:kern w:val="0"/>
          <w:sz w:val="32"/>
          <w:szCs w:val="32"/>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区统计局对申报主体</w:t>
      </w:r>
      <w:r>
        <w:rPr>
          <w:rFonts w:hint="eastAsia" w:ascii="仿宋_GB2312" w:hAnsi="仿宋_GB2312" w:eastAsia="仿宋_GB2312" w:cs="仿宋_GB2312"/>
          <w:color w:val="auto"/>
          <w:sz w:val="32"/>
          <w:szCs w:val="32"/>
          <w:highlight w:val="none"/>
          <w:lang w:eastAsia="zh-CN"/>
        </w:rPr>
        <w:t>数据申报情况</w:t>
      </w:r>
      <w:r>
        <w:rPr>
          <w:rFonts w:hint="eastAsia" w:ascii="仿宋_GB2312" w:hAnsi="仿宋_GB2312" w:eastAsia="仿宋_GB2312" w:cs="仿宋_GB2312"/>
          <w:color w:val="auto"/>
          <w:sz w:val="32"/>
          <w:szCs w:val="32"/>
          <w:highlight w:val="none"/>
        </w:rPr>
        <w:t>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区企业发展服务中心组织对申报主体的</w:t>
      </w:r>
      <w:r>
        <w:rPr>
          <w:rFonts w:hint="eastAsia" w:ascii="仿宋_GB2312" w:hAnsi="仿宋_GB2312" w:eastAsia="仿宋_GB2312" w:cs="仿宋_GB2312"/>
          <w:color w:val="auto"/>
          <w:sz w:val="32"/>
          <w:szCs w:val="32"/>
          <w:highlight w:val="none"/>
          <w:lang w:eastAsia="zh-CN"/>
        </w:rPr>
        <w:t>实际经营</w:t>
      </w:r>
      <w:r>
        <w:rPr>
          <w:rFonts w:hint="eastAsia" w:ascii="仿宋_GB2312" w:hAnsi="仿宋_GB2312" w:eastAsia="仿宋_GB2312" w:cs="仿宋_GB2312"/>
          <w:color w:val="auto"/>
          <w:sz w:val="32"/>
          <w:szCs w:val="32"/>
          <w:highlight w:val="none"/>
        </w:rPr>
        <w:t>、不良信用记录等情况进行核查</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w:t>
      </w:r>
      <w:r>
        <w:rPr>
          <w:rFonts w:hint="eastAsia" w:ascii="仿宋_GB2312" w:hAnsi="仿宋_GB2312" w:eastAsia="仿宋_GB2312" w:cs="仿宋_GB2312"/>
          <w:color w:val="auto"/>
          <w:sz w:val="32"/>
          <w:szCs w:val="32"/>
          <w:highlight w:val="none"/>
          <w:lang w:eastAsia="zh-CN"/>
        </w:rPr>
        <w:t>到申报主体单位账号，再由申报主体将资金拨付到申请人。</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六、附则</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（一）申报主体应保证其申报材料的完整性、真实性、准确性及合法性，并承担所提交的项目申报材料的相关法律责任，如有虚假或侵权等行为，该项目申请无效</w:t>
      </w:r>
      <w:r>
        <w:rPr>
          <w:rFonts w:hint="default"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val="en-US" w:eastAsia="zh-CN"/>
        </w:rPr>
        <w:t>如事后发现存在以上行为，本资金主管部门将保留依法追究其法律责任的权利，申报主体应当按照本资金主管部门要求退回已发放</w:t>
      </w:r>
      <w:r>
        <w:rPr>
          <w:rFonts w:hint="default" w:ascii="仿宋_GB2312" w:hAnsi="仿宋_GB2312" w:eastAsia="仿宋_GB2312" w:cs="仿宋_GB2312"/>
          <w:color w:val="auto"/>
          <w:sz w:val="32"/>
          <w:szCs w:val="32"/>
          <w:vertAlign w:val="baseline"/>
          <w:lang w:val="en-US" w:eastAsia="zh-CN"/>
        </w:rPr>
        <w:t>补贴资金</w:t>
      </w:r>
      <w:r>
        <w:rPr>
          <w:rFonts w:hint="eastAsia"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二</w:t>
      </w:r>
      <w:r>
        <w:rPr>
          <w:rFonts w:hint="eastAsia" w:ascii="仿宋_GB2312" w:hAnsi="仿宋_GB2312" w:eastAsia="仿宋_GB2312" w:cs="仿宋_GB2312"/>
          <w:color w:val="auto"/>
          <w:sz w:val="32"/>
          <w:szCs w:val="32"/>
          <w:vertAlign w:val="baseline"/>
          <w:lang w:val="en-US" w:eastAsia="zh-CN"/>
        </w:rPr>
        <w:t>）本操作规程由深圳市南山区人力资源局负责解释，自发布之日起实施。</w:t>
      </w:r>
    </w:p>
    <w:sectPr>
      <w:footerReference r:id="rId5" w:type="default"/>
      <w:pgSz w:w="11906" w:h="16838"/>
      <w:pgMar w:top="2098" w:right="1474" w:bottom="209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ź�">
    <w:altName w:val="华文仿宋"/>
    <w:panose1 w:val="00000000000000000000"/>
    <w:charset w:val="00"/>
    <w:family w:val="roman"/>
    <w:pitch w:val="default"/>
    <w:sig w:usb0="00000000" w:usb1="00000000" w:usb2="00000000"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en-US" w:eastAsia="zh-CN"/>
      </w:rPr>
      <w:t>3</w:t>
    </w:r>
    <w: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000000"/>
    <w:rsid w:val="00976CB3"/>
    <w:rsid w:val="01420480"/>
    <w:rsid w:val="025E13A2"/>
    <w:rsid w:val="03646C71"/>
    <w:rsid w:val="037C3D39"/>
    <w:rsid w:val="043A35D9"/>
    <w:rsid w:val="04BD6B17"/>
    <w:rsid w:val="04DD1A4B"/>
    <w:rsid w:val="05603BAF"/>
    <w:rsid w:val="06AB6E19"/>
    <w:rsid w:val="06AD66B9"/>
    <w:rsid w:val="070626BB"/>
    <w:rsid w:val="07146D25"/>
    <w:rsid w:val="07385259"/>
    <w:rsid w:val="08842682"/>
    <w:rsid w:val="09A51768"/>
    <w:rsid w:val="09A71123"/>
    <w:rsid w:val="0A0E6274"/>
    <w:rsid w:val="0AFB0D89"/>
    <w:rsid w:val="0B407068"/>
    <w:rsid w:val="0B9C1D9B"/>
    <w:rsid w:val="0CE57E5A"/>
    <w:rsid w:val="0CFF703B"/>
    <w:rsid w:val="0F987173"/>
    <w:rsid w:val="102A4AC7"/>
    <w:rsid w:val="103B6ADF"/>
    <w:rsid w:val="103C2C4C"/>
    <w:rsid w:val="11C84B1E"/>
    <w:rsid w:val="15A37036"/>
    <w:rsid w:val="15A9236C"/>
    <w:rsid w:val="15FC6940"/>
    <w:rsid w:val="163379BA"/>
    <w:rsid w:val="16405888"/>
    <w:rsid w:val="17B95FF0"/>
    <w:rsid w:val="18AF6EB7"/>
    <w:rsid w:val="19081158"/>
    <w:rsid w:val="19347A61"/>
    <w:rsid w:val="19792055"/>
    <w:rsid w:val="1B1C5C62"/>
    <w:rsid w:val="1B6F0943"/>
    <w:rsid w:val="1BA71833"/>
    <w:rsid w:val="1C1D6B85"/>
    <w:rsid w:val="1C3B5CE8"/>
    <w:rsid w:val="1DC93E54"/>
    <w:rsid w:val="1E1177C8"/>
    <w:rsid w:val="1E845724"/>
    <w:rsid w:val="1EA15048"/>
    <w:rsid w:val="1ED67395"/>
    <w:rsid w:val="1EE6371C"/>
    <w:rsid w:val="1FDAB34A"/>
    <w:rsid w:val="20223623"/>
    <w:rsid w:val="202A7AE4"/>
    <w:rsid w:val="20FF7795"/>
    <w:rsid w:val="217352CF"/>
    <w:rsid w:val="21DE15EF"/>
    <w:rsid w:val="220755AF"/>
    <w:rsid w:val="22084769"/>
    <w:rsid w:val="23C12F77"/>
    <w:rsid w:val="243E501D"/>
    <w:rsid w:val="25C17E49"/>
    <w:rsid w:val="26233BA2"/>
    <w:rsid w:val="264B2D8E"/>
    <w:rsid w:val="26FF9D07"/>
    <w:rsid w:val="277371B9"/>
    <w:rsid w:val="27BF2409"/>
    <w:rsid w:val="27DF0FA8"/>
    <w:rsid w:val="285E1F6A"/>
    <w:rsid w:val="299F3D99"/>
    <w:rsid w:val="29A749BD"/>
    <w:rsid w:val="2A6169A9"/>
    <w:rsid w:val="2AFE72F9"/>
    <w:rsid w:val="2B9D3E9D"/>
    <w:rsid w:val="2C2A44BC"/>
    <w:rsid w:val="2CC842BB"/>
    <w:rsid w:val="2D431847"/>
    <w:rsid w:val="2D5B0F98"/>
    <w:rsid w:val="2D810D4F"/>
    <w:rsid w:val="2F241104"/>
    <w:rsid w:val="2FDE2E38"/>
    <w:rsid w:val="2FE022F6"/>
    <w:rsid w:val="304C1817"/>
    <w:rsid w:val="306A5CC3"/>
    <w:rsid w:val="30BE0094"/>
    <w:rsid w:val="31FC33CC"/>
    <w:rsid w:val="32944CEC"/>
    <w:rsid w:val="33AD4398"/>
    <w:rsid w:val="34375947"/>
    <w:rsid w:val="367D2D2D"/>
    <w:rsid w:val="38DE1A7D"/>
    <w:rsid w:val="39153324"/>
    <w:rsid w:val="39237C0D"/>
    <w:rsid w:val="3A652D3F"/>
    <w:rsid w:val="3A771B40"/>
    <w:rsid w:val="3B004432"/>
    <w:rsid w:val="3CBE7045"/>
    <w:rsid w:val="3D232419"/>
    <w:rsid w:val="3D907A8B"/>
    <w:rsid w:val="3DE55906"/>
    <w:rsid w:val="3E246996"/>
    <w:rsid w:val="3FFB7F49"/>
    <w:rsid w:val="411D5F6E"/>
    <w:rsid w:val="412A2EAC"/>
    <w:rsid w:val="41523417"/>
    <w:rsid w:val="421831B4"/>
    <w:rsid w:val="426A3C06"/>
    <w:rsid w:val="43A57BB0"/>
    <w:rsid w:val="44A046F3"/>
    <w:rsid w:val="44FE4775"/>
    <w:rsid w:val="45236B69"/>
    <w:rsid w:val="463001A3"/>
    <w:rsid w:val="46E80157"/>
    <w:rsid w:val="483B7215"/>
    <w:rsid w:val="485A5BD3"/>
    <w:rsid w:val="48C648D1"/>
    <w:rsid w:val="48D524B9"/>
    <w:rsid w:val="4B3922DC"/>
    <w:rsid w:val="4BC261E9"/>
    <w:rsid w:val="4BE67F84"/>
    <w:rsid w:val="4C1579F7"/>
    <w:rsid w:val="4DD65C12"/>
    <w:rsid w:val="4E7D2A28"/>
    <w:rsid w:val="4E86488E"/>
    <w:rsid w:val="4FEB2629"/>
    <w:rsid w:val="4FF1208A"/>
    <w:rsid w:val="50E45E8B"/>
    <w:rsid w:val="5191194B"/>
    <w:rsid w:val="527D7D48"/>
    <w:rsid w:val="53833A7F"/>
    <w:rsid w:val="53B129C8"/>
    <w:rsid w:val="541859EC"/>
    <w:rsid w:val="544227BA"/>
    <w:rsid w:val="557F5F04"/>
    <w:rsid w:val="559F0680"/>
    <w:rsid w:val="57097EE8"/>
    <w:rsid w:val="57DD4332"/>
    <w:rsid w:val="598D4953"/>
    <w:rsid w:val="5A345056"/>
    <w:rsid w:val="5B2FB04F"/>
    <w:rsid w:val="5B6023D9"/>
    <w:rsid w:val="5B646C09"/>
    <w:rsid w:val="5B8027F4"/>
    <w:rsid w:val="5C8848AC"/>
    <w:rsid w:val="5D737843"/>
    <w:rsid w:val="5DE3C8D7"/>
    <w:rsid w:val="5EDE9402"/>
    <w:rsid w:val="5F162638"/>
    <w:rsid w:val="5FB7C3DA"/>
    <w:rsid w:val="5FCF6394"/>
    <w:rsid w:val="5FEE7360"/>
    <w:rsid w:val="5FF71350"/>
    <w:rsid w:val="5FF73A75"/>
    <w:rsid w:val="5FFD7486"/>
    <w:rsid w:val="60B82085"/>
    <w:rsid w:val="61695AD8"/>
    <w:rsid w:val="61A534B8"/>
    <w:rsid w:val="628B45D7"/>
    <w:rsid w:val="63950E07"/>
    <w:rsid w:val="6449025C"/>
    <w:rsid w:val="66995DD1"/>
    <w:rsid w:val="66F127F8"/>
    <w:rsid w:val="67117B78"/>
    <w:rsid w:val="68B24B37"/>
    <w:rsid w:val="6991208C"/>
    <w:rsid w:val="6A837C0B"/>
    <w:rsid w:val="6AB26B63"/>
    <w:rsid w:val="6B4A0729"/>
    <w:rsid w:val="6B94227E"/>
    <w:rsid w:val="6D070D66"/>
    <w:rsid w:val="6DB77BB8"/>
    <w:rsid w:val="6DCE3B8F"/>
    <w:rsid w:val="6E3E1DC7"/>
    <w:rsid w:val="6E7F75DA"/>
    <w:rsid w:val="6EBEF5B2"/>
    <w:rsid w:val="6EC10D09"/>
    <w:rsid w:val="6F3F7348"/>
    <w:rsid w:val="6FB94AD7"/>
    <w:rsid w:val="70497201"/>
    <w:rsid w:val="714167E4"/>
    <w:rsid w:val="721FB11E"/>
    <w:rsid w:val="729F9FB6"/>
    <w:rsid w:val="7309087D"/>
    <w:rsid w:val="74C65025"/>
    <w:rsid w:val="7519660F"/>
    <w:rsid w:val="751A2800"/>
    <w:rsid w:val="75375335"/>
    <w:rsid w:val="756A281D"/>
    <w:rsid w:val="761C0F14"/>
    <w:rsid w:val="76393DFA"/>
    <w:rsid w:val="769E535E"/>
    <w:rsid w:val="777F64D6"/>
    <w:rsid w:val="77F72157"/>
    <w:rsid w:val="77FE39D3"/>
    <w:rsid w:val="77FFB32E"/>
    <w:rsid w:val="78E443CE"/>
    <w:rsid w:val="79364ACA"/>
    <w:rsid w:val="79BF5D20"/>
    <w:rsid w:val="79CD6AA4"/>
    <w:rsid w:val="79FE4E84"/>
    <w:rsid w:val="79FEA70B"/>
    <w:rsid w:val="7ADC2A9D"/>
    <w:rsid w:val="7B7C16D5"/>
    <w:rsid w:val="7B7E7C85"/>
    <w:rsid w:val="7BD40A4E"/>
    <w:rsid w:val="7CEF65EC"/>
    <w:rsid w:val="7D60499B"/>
    <w:rsid w:val="7DD4397F"/>
    <w:rsid w:val="7E00064F"/>
    <w:rsid w:val="7E6AFBB1"/>
    <w:rsid w:val="7EA6ED0E"/>
    <w:rsid w:val="7EA75DCF"/>
    <w:rsid w:val="7EDB5CB2"/>
    <w:rsid w:val="7EEC4D61"/>
    <w:rsid w:val="7EF6DB4A"/>
    <w:rsid w:val="7EFD80E0"/>
    <w:rsid w:val="7F4F591D"/>
    <w:rsid w:val="7F7F5917"/>
    <w:rsid w:val="7FD3BC38"/>
    <w:rsid w:val="7FF33507"/>
    <w:rsid w:val="7FFF18B2"/>
    <w:rsid w:val="8AFF63F5"/>
    <w:rsid w:val="977F71E0"/>
    <w:rsid w:val="A5E79317"/>
    <w:rsid w:val="A97FDE68"/>
    <w:rsid w:val="B5FFDB9C"/>
    <w:rsid w:val="B76690B0"/>
    <w:rsid w:val="BB7F33DD"/>
    <w:rsid w:val="BBFF02BD"/>
    <w:rsid w:val="BF22F8D3"/>
    <w:rsid w:val="CDFDFD60"/>
    <w:rsid w:val="CEFE1FFB"/>
    <w:rsid w:val="DD0F732C"/>
    <w:rsid w:val="DF3ABDC1"/>
    <w:rsid w:val="DFA34B88"/>
    <w:rsid w:val="DFBD6784"/>
    <w:rsid w:val="DFEF8760"/>
    <w:rsid w:val="E9DF9267"/>
    <w:rsid w:val="EBFDC8BF"/>
    <w:rsid w:val="EDE635BB"/>
    <w:rsid w:val="EDFEAF6E"/>
    <w:rsid w:val="EDFF23EF"/>
    <w:rsid w:val="EFD2F3EE"/>
    <w:rsid w:val="EFFEE2CC"/>
    <w:rsid w:val="F1F76B6C"/>
    <w:rsid w:val="F2FF6EE4"/>
    <w:rsid w:val="F3C977D7"/>
    <w:rsid w:val="F5AECF9E"/>
    <w:rsid w:val="F5FFE923"/>
    <w:rsid w:val="F6F94079"/>
    <w:rsid w:val="F7AE4172"/>
    <w:rsid w:val="F7F50CDC"/>
    <w:rsid w:val="F7FCB0EA"/>
    <w:rsid w:val="F9310B7D"/>
    <w:rsid w:val="FBBFE356"/>
    <w:rsid w:val="FBF535D6"/>
    <w:rsid w:val="FBFFD5F0"/>
    <w:rsid w:val="FDBF195C"/>
    <w:rsid w:val="FDDFE495"/>
    <w:rsid w:val="FDFE9F35"/>
    <w:rsid w:val="FDFFB2AE"/>
    <w:rsid w:val="FE77FBF4"/>
    <w:rsid w:val="FEFA7FEB"/>
    <w:rsid w:val="FEFCDC17"/>
    <w:rsid w:val="FF7D9B2C"/>
    <w:rsid w:val="FFE60FF6"/>
    <w:rsid w:val="FFFA2D39"/>
    <w:rsid w:val="FFFE1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link w:val="10"/>
    <w:qFormat/>
    <w:uiPriority w:val="99"/>
    <w:pPr>
      <w:pBdr>
        <w:bottom w:val="single" w:color="auto" w:sz="6" w:space="1"/>
      </w:pBdr>
      <w:tabs>
        <w:tab w:val="center" w:pos="4153"/>
        <w:tab w:val="right" w:pos="8306"/>
      </w:tabs>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styleId="9">
    <w:name w:val="Emphasis"/>
    <w:basedOn w:val="8"/>
    <w:qFormat/>
    <w:uiPriority w:val="0"/>
    <w:rPr>
      <w:i/>
    </w:rPr>
  </w:style>
  <w:style w:type="character" w:customStyle="1" w:styleId="10">
    <w:name w:val="页眉 Char"/>
    <w:basedOn w:val="8"/>
    <w:link w:val="5"/>
    <w:qFormat/>
    <w:uiPriority w:val="99"/>
    <w:rPr>
      <w:rFonts w:ascii="Tahoma" w:hAnsi="Tahoma"/>
      <w:sz w:val="18"/>
      <w:szCs w:val="18"/>
    </w:rPr>
  </w:style>
  <w:style w:type="character" w:customStyle="1" w:styleId="11">
    <w:name w:val="页脚 Char"/>
    <w:basedOn w:val="8"/>
    <w:link w:val="4"/>
    <w:qFormat/>
    <w:uiPriority w:val="0"/>
    <w:rPr>
      <w:rFonts w:ascii="Tahoma" w:hAnsi="Tahoma"/>
      <w:sz w:val="18"/>
      <w:szCs w:val="18"/>
    </w:rPr>
  </w:style>
  <w:style w:type="paragraph" w:customStyle="1" w:styleId="12">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3">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4">
    <w:name w:val="List Paragraph"/>
    <w:basedOn w:val="1"/>
    <w:qFormat/>
    <w:uiPriority w:val="34"/>
    <w:pPr>
      <w:ind w:firstLine="420" w:firstLineChars="200"/>
    </w:pPr>
  </w:style>
  <w:style w:type="paragraph" w:customStyle="1" w:styleId="15">
    <w:name w:val="文件正文"/>
    <w:basedOn w:val="6"/>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6">
    <w:name w:val="No Spacing"/>
    <w:qFormat/>
    <w:uiPriority w:val="1"/>
    <w:rPr>
      <w:rFonts w:ascii="Cambria" w:hAnsi="Cambria" w:eastAsia="宋体" w:cs="Times New Roman"/>
      <w:sz w:val="22"/>
      <w:szCs w:val="22"/>
      <w:lang w:val="en-US" w:eastAsia="en-US" w:bidi="ar-SA"/>
    </w:rPr>
  </w:style>
  <w:style w:type="paragraph" w:customStyle="1" w:styleId="17">
    <w:name w:val="列出段落1"/>
    <w:basedOn w:val="1"/>
    <w:qFormat/>
    <w:uiPriority w:val="0"/>
    <w:pPr>
      <w:ind w:firstLine="420" w:firstLineChars="200"/>
    </w:pPr>
    <w:rPr>
      <w:rFonts w:ascii="Times New Roman" w:hAnsi="Times New Roman"/>
    </w:rPr>
  </w:style>
  <w:style w:type="paragraph" w:customStyle="1" w:styleId="1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1816</Words>
  <Characters>1925</Characters>
  <Paragraphs>41</Paragraphs>
  <TotalTime>9</TotalTime>
  <ScaleCrop>false</ScaleCrop>
  <LinksUpToDate>false</LinksUpToDate>
  <CharactersWithSpaces>1927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2022-04-04T10:13:00Z</dcterms:created>
  <dc:creator>Administrator</dc:creator>
  <cp:lastModifiedBy>melon</cp:lastModifiedBy>
  <cp:lastPrinted>2024-05-17T10:35:00Z</cp:lastPrinted>
  <dcterms:modified xsi:type="dcterms:W3CDTF">2026-01-07T16:34:49Z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C6BC3C3A0013432F8EB0F83C4062AD2F_13</vt:lpwstr>
  </property>
</Properties>
</file>