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D59" w:rsidRDefault="00B35D59" w:rsidP="00B35D59">
      <w:pPr>
        <w:jc w:val="left"/>
        <w:rPr>
          <w:rFonts w:ascii="Times New Roman" w:eastAsia="黑体" w:hAnsi="Times New Roman" w:hint="eastAsia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</w:t>
      </w:r>
    </w:p>
    <w:p w:rsidR="00B35D59" w:rsidRDefault="00B35D59" w:rsidP="00B35D59">
      <w:pPr>
        <w:jc w:val="left"/>
        <w:rPr>
          <w:rFonts w:ascii="Times New Roman" w:eastAsia="黑体" w:hAnsi="Times New Roman" w:hint="eastAsia"/>
          <w:sz w:val="32"/>
          <w:szCs w:val="32"/>
        </w:rPr>
      </w:pPr>
    </w:p>
    <w:p w:rsidR="00B35D59" w:rsidRDefault="00B35D59" w:rsidP="00B35D59">
      <w:pPr>
        <w:spacing w:line="560" w:lineRule="exact"/>
        <w:jc w:val="center"/>
        <w:rPr>
          <w:rFonts w:ascii="方正小标宋简体" w:eastAsia="方正小标宋简体" w:hAnsi="Times New Roman" w:cs="方正大标宋简体" w:hint="eastAsia"/>
          <w:sz w:val="44"/>
          <w:szCs w:val="44"/>
        </w:rPr>
      </w:pPr>
      <w:r>
        <w:rPr>
          <w:rFonts w:ascii="方正小标宋简体" w:eastAsia="方正小标宋简体" w:hAnsi="Times New Roman" w:cs="方正大标宋简体" w:hint="eastAsia"/>
          <w:sz w:val="44"/>
          <w:szCs w:val="44"/>
        </w:rPr>
        <w:t>提交材料清单</w:t>
      </w:r>
    </w:p>
    <w:p w:rsidR="00B35D59" w:rsidRDefault="00B35D59" w:rsidP="00B35D59">
      <w:pPr>
        <w:pStyle w:val="a3"/>
        <w:rPr>
          <w:rFonts w:hint="eastAsia"/>
        </w:rPr>
      </w:pPr>
    </w:p>
    <w:p w:rsidR="00B35D59" w:rsidRDefault="00B35D59" w:rsidP="00B35D59">
      <w:pPr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东莞市倍增企业</w:t>
      </w:r>
      <w:r>
        <w:rPr>
          <w:rFonts w:ascii="Times New Roman" w:eastAsia="仿宋_GB2312" w:hAnsi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hint="eastAsia"/>
          <w:sz w:val="32"/>
          <w:szCs w:val="32"/>
        </w:rPr>
        <w:t>年度遴选考核信息汇总表；</w:t>
      </w:r>
    </w:p>
    <w:p w:rsidR="00B35D59" w:rsidRDefault="00B35D59" w:rsidP="00B35D59">
      <w:pPr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2.2023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hint="eastAsia"/>
          <w:sz w:val="32"/>
          <w:szCs w:val="32"/>
        </w:rPr>
        <w:t>年财务状况表（</w:t>
      </w:r>
      <w:r>
        <w:rPr>
          <w:rFonts w:ascii="Times New Roman" w:eastAsia="仿宋_GB2312" w:hAnsi="Times New Roman" w:hint="eastAsia"/>
          <w:kern w:val="0"/>
          <w:sz w:val="31"/>
          <w:szCs w:val="31"/>
        </w:rPr>
        <w:t>从省统计系统导出，</w:t>
      </w:r>
      <w:r>
        <w:rPr>
          <w:rFonts w:ascii="Times New Roman" w:eastAsia="仿宋_GB2312" w:hAnsi="Times New Roman" w:cs="仿宋_GB2312" w:hint="eastAsia"/>
          <w:kern w:val="0"/>
          <w:sz w:val="31"/>
          <w:szCs w:val="31"/>
        </w:rPr>
        <w:t>带统计部门水印</w:t>
      </w:r>
      <w:r>
        <w:rPr>
          <w:rFonts w:ascii="Times New Roman" w:eastAsia="仿宋_GB2312" w:hAnsi="Times New Roman" w:hint="eastAsia"/>
          <w:sz w:val="31"/>
          <w:szCs w:val="31"/>
        </w:rPr>
        <w:t>PDF</w:t>
      </w:r>
      <w:r>
        <w:rPr>
          <w:rFonts w:ascii="Times New Roman" w:eastAsia="仿宋_GB2312" w:hAnsi="Times New Roman" w:hint="eastAsia"/>
          <w:sz w:val="31"/>
          <w:szCs w:val="31"/>
        </w:rPr>
        <w:t>文档</w:t>
      </w:r>
      <w:r>
        <w:rPr>
          <w:rFonts w:ascii="Times New Roman" w:eastAsia="仿宋_GB2312" w:hAnsi="Times New Roman" w:hint="eastAsia"/>
          <w:sz w:val="32"/>
          <w:szCs w:val="32"/>
        </w:rPr>
        <w:t>；“免申”入库类企业提交</w:t>
      </w: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hint="eastAsia"/>
          <w:sz w:val="32"/>
          <w:szCs w:val="32"/>
        </w:rPr>
        <w:t>年统计报表）；</w:t>
      </w:r>
    </w:p>
    <w:p w:rsidR="00B35D59" w:rsidRDefault="00B35D59" w:rsidP="00B35D59">
      <w:pPr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3.2023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hint="eastAsia"/>
          <w:sz w:val="32"/>
          <w:szCs w:val="32"/>
        </w:rPr>
        <w:t>年固定资产投资项目情况表（</w:t>
      </w:r>
      <w:r>
        <w:rPr>
          <w:rFonts w:ascii="Times New Roman" w:eastAsia="仿宋_GB2312" w:hAnsi="Times New Roman" w:hint="eastAsia"/>
          <w:kern w:val="0"/>
          <w:sz w:val="31"/>
          <w:szCs w:val="31"/>
        </w:rPr>
        <w:t>从省统计系统导出，</w:t>
      </w:r>
      <w:r>
        <w:rPr>
          <w:rFonts w:ascii="Times New Roman" w:eastAsia="仿宋_GB2312" w:hAnsi="Times New Roman" w:cs="仿宋_GB2312" w:hint="eastAsia"/>
          <w:kern w:val="0"/>
          <w:sz w:val="31"/>
          <w:szCs w:val="31"/>
        </w:rPr>
        <w:t>带统计部门水印</w:t>
      </w:r>
      <w:r>
        <w:rPr>
          <w:rFonts w:ascii="Times New Roman" w:eastAsia="仿宋_GB2312" w:hAnsi="Times New Roman" w:hint="eastAsia"/>
          <w:sz w:val="31"/>
          <w:szCs w:val="31"/>
        </w:rPr>
        <w:t>PDF</w:t>
      </w:r>
      <w:r>
        <w:rPr>
          <w:rFonts w:ascii="Times New Roman" w:eastAsia="仿宋_GB2312" w:hAnsi="Times New Roman" w:hint="eastAsia"/>
          <w:sz w:val="31"/>
          <w:szCs w:val="31"/>
        </w:rPr>
        <w:t>文档</w:t>
      </w:r>
      <w:r>
        <w:rPr>
          <w:rFonts w:ascii="Times New Roman" w:eastAsia="仿宋_GB2312" w:hAnsi="Times New Roman" w:hint="eastAsia"/>
          <w:sz w:val="32"/>
          <w:szCs w:val="32"/>
        </w:rPr>
        <w:t>；如无，不用；“免申”入库类企业无需提交）；</w:t>
      </w:r>
    </w:p>
    <w:p w:rsidR="00B35D59" w:rsidRDefault="00B35D59" w:rsidP="00B35D59">
      <w:pPr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企业员工中有博士、高级职称、东莞市人才分类评价目录</w:t>
      </w:r>
      <w:r>
        <w:rPr>
          <w:rFonts w:ascii="Times New Roman" w:eastAsia="仿宋_GB2312" w:hAnsi="Times New Roman" w:hint="eastAsia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类、</w:t>
      </w:r>
      <w:r>
        <w:rPr>
          <w:rFonts w:ascii="Times New Roman" w:eastAsia="仿宋_GB2312" w:hAnsi="Times New Roman" w:hint="eastAsia"/>
          <w:sz w:val="32"/>
          <w:szCs w:val="32"/>
        </w:rPr>
        <w:t>B</w:t>
      </w:r>
      <w:r>
        <w:rPr>
          <w:rFonts w:ascii="Times New Roman" w:eastAsia="仿宋_GB2312" w:hAnsi="Times New Roman" w:hint="eastAsia"/>
          <w:sz w:val="32"/>
          <w:szCs w:val="32"/>
        </w:rPr>
        <w:t>类、</w:t>
      </w:r>
      <w:r>
        <w:rPr>
          <w:rFonts w:ascii="Times New Roman" w:eastAsia="仿宋_GB2312" w:hAnsi="Times New Roman" w:hint="eastAsia"/>
          <w:sz w:val="32"/>
          <w:szCs w:val="32"/>
        </w:rPr>
        <w:t>C</w:t>
      </w:r>
      <w:r>
        <w:rPr>
          <w:rFonts w:ascii="Times New Roman" w:eastAsia="仿宋_GB2312" w:hAnsi="Times New Roman" w:hint="eastAsia"/>
          <w:sz w:val="32"/>
          <w:szCs w:val="32"/>
        </w:rPr>
        <w:t>类人才的，提供社保证明或纳税证明（</w:t>
      </w: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>月）、证书证明材料（一人一个</w:t>
      </w:r>
      <w:r>
        <w:rPr>
          <w:rFonts w:ascii="Times New Roman" w:eastAsia="仿宋_GB2312" w:hAnsi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hint="eastAsia"/>
          <w:sz w:val="32"/>
          <w:szCs w:val="32"/>
        </w:rPr>
        <w:t>文件，放一个文件夹打包成压缩包；“免申”入库类企业无需提交）；</w:t>
      </w:r>
    </w:p>
    <w:p w:rsidR="00B35D59" w:rsidRDefault="00B35D59" w:rsidP="00B35D59">
      <w:pPr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获得投融资机构股权投资证明材料（一个投资一个</w:t>
      </w:r>
      <w:r>
        <w:rPr>
          <w:rFonts w:ascii="Times New Roman" w:eastAsia="仿宋_GB2312" w:hAnsi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hint="eastAsia"/>
          <w:sz w:val="32"/>
          <w:szCs w:val="32"/>
        </w:rPr>
        <w:t>文件，放一个文件夹打包成压缩包；“免申”入库类企业无需提交）；</w:t>
      </w:r>
    </w:p>
    <w:p w:rsidR="00B35D59" w:rsidRDefault="00B35D59" w:rsidP="00B35D59">
      <w:pPr>
        <w:jc w:val="lef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 xml:space="preserve">    </w:t>
      </w:r>
      <w:r>
        <w:rPr>
          <w:rFonts w:ascii="Times New Roman" w:eastAsia="楷体_GB2312" w:hAnsi="Times New Roman" w:hint="eastAsia"/>
          <w:sz w:val="32"/>
          <w:szCs w:val="32"/>
        </w:rPr>
        <w:t>备注：</w:t>
      </w:r>
      <w:r>
        <w:rPr>
          <w:rFonts w:ascii="Times New Roman" w:eastAsia="楷体_GB2312" w:hAnsi="Times New Roman"/>
          <w:sz w:val="32"/>
          <w:szCs w:val="32"/>
        </w:rPr>
        <w:t>（</w:t>
      </w:r>
      <w:r>
        <w:rPr>
          <w:rFonts w:ascii="Times New Roman" w:eastAsia="楷体_GB2312" w:hAnsi="Times New Roman" w:hint="eastAsia"/>
          <w:sz w:val="32"/>
          <w:szCs w:val="32"/>
        </w:rPr>
        <w:t>报表从省统计系统导出，带统计部门水印</w:t>
      </w:r>
      <w:r>
        <w:rPr>
          <w:rFonts w:ascii="Times New Roman" w:eastAsia="楷体_GB2312" w:hAnsi="Times New Roman"/>
          <w:sz w:val="32"/>
          <w:szCs w:val="32"/>
        </w:rPr>
        <w:t>）</w:t>
      </w:r>
    </w:p>
    <w:tbl>
      <w:tblPr>
        <w:tblW w:w="50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7"/>
        <w:gridCol w:w="1087"/>
        <w:gridCol w:w="6495"/>
      </w:tblGrid>
      <w:tr w:rsidR="00B35D59" w:rsidTr="00B35D59">
        <w:trPr>
          <w:trHeight w:val="570"/>
          <w:tblHeader/>
        </w:trPr>
        <w:tc>
          <w:tcPr>
            <w:tcW w:w="465" w:type="pct"/>
            <w:vAlign w:val="center"/>
          </w:tcPr>
          <w:p w:rsidR="00B35D59" w:rsidRDefault="00B35D59" w:rsidP="00E15FA6">
            <w:pPr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50" w:type="pct"/>
            <w:vAlign w:val="center"/>
          </w:tcPr>
          <w:p w:rsidR="00B35D59" w:rsidRDefault="00B35D59" w:rsidP="00E15FA6">
            <w:pPr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报表年度</w:t>
            </w:r>
          </w:p>
        </w:tc>
        <w:tc>
          <w:tcPr>
            <w:tcW w:w="3885" w:type="pct"/>
            <w:vAlign w:val="center"/>
          </w:tcPr>
          <w:p w:rsidR="00B35D59" w:rsidRDefault="00B35D59" w:rsidP="00E15FA6">
            <w:pPr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报表名称及表号</w:t>
            </w:r>
          </w:p>
        </w:tc>
      </w:tr>
      <w:tr w:rsidR="00B35D59" w:rsidTr="00B35D59">
        <w:trPr>
          <w:trHeight w:val="780"/>
        </w:trPr>
        <w:tc>
          <w:tcPr>
            <w:tcW w:w="465" w:type="pct"/>
            <w:vAlign w:val="center"/>
          </w:tcPr>
          <w:p w:rsidR="00B35D59" w:rsidRDefault="00B35D59" w:rsidP="00E15FA6">
            <w:pPr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650" w:type="pct"/>
            <w:vAlign w:val="center"/>
          </w:tcPr>
          <w:p w:rsidR="00B35D59" w:rsidRDefault="00B35D59" w:rsidP="00E15FA6">
            <w:pPr>
              <w:jc w:val="center"/>
              <w:textAlignment w:val="center"/>
              <w:rPr>
                <w:rStyle w:val="font41"/>
                <w:rFonts w:ascii="Times New Roman" w:hAnsi="Times New Roman" w:hint="default"/>
              </w:rPr>
            </w:pPr>
            <w:r>
              <w:rPr>
                <w:rStyle w:val="font41"/>
                <w:rFonts w:ascii="Times New Roman" w:hAnsi="Times New Roman" w:hint="default"/>
              </w:rPr>
              <w:t>2023</w:t>
            </w:r>
            <w:r>
              <w:rPr>
                <w:rStyle w:val="font41"/>
                <w:rFonts w:ascii="Times New Roman" w:hAnsi="Times New Roman" w:hint="default"/>
              </w:rPr>
              <w:t>年</w:t>
            </w:r>
          </w:p>
        </w:tc>
        <w:tc>
          <w:tcPr>
            <w:tcW w:w="3885" w:type="pct"/>
            <w:vAlign w:val="center"/>
          </w:tcPr>
          <w:p w:rsidR="00B35D59" w:rsidRDefault="00B35D59" w:rsidP="00E15FA6">
            <w:pPr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财务状况表，表号：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B203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F203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E203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C203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S203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E203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表（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月报表）；</w:t>
            </w:r>
          </w:p>
          <w:p w:rsidR="00B35D59" w:rsidRDefault="00B35D59" w:rsidP="00E15FA6">
            <w:pPr>
              <w:jc w:val="left"/>
              <w:textAlignment w:val="center"/>
              <w:rPr>
                <w:rStyle w:val="font41"/>
                <w:rFonts w:ascii="Times New Roman" w:hAnsi="Times New Roman" w:hint="default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固定资产投资项目情况表，表号：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206-1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表，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206-2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表（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月报表）；</w:t>
            </w:r>
          </w:p>
        </w:tc>
      </w:tr>
      <w:tr w:rsidR="00B35D59" w:rsidTr="00B35D59">
        <w:trPr>
          <w:trHeight w:val="7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D59" w:rsidRDefault="00B35D59" w:rsidP="00E15FA6">
            <w:pPr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D59" w:rsidRPr="00B35D59" w:rsidRDefault="00B35D59" w:rsidP="00E15FA6">
            <w:pPr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  <w:r w:rsidRPr="00B35D59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2024</w:t>
            </w:r>
            <w:r w:rsidRPr="00B35D59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D59" w:rsidRDefault="00B35D59" w:rsidP="00E15FA6">
            <w:pPr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财务状况表，表号：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B203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F203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E203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C203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S203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E203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表（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月报表）；</w:t>
            </w:r>
          </w:p>
          <w:p w:rsidR="00B35D59" w:rsidRDefault="00B35D59" w:rsidP="00E15FA6">
            <w:pPr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固定资产投资项目情况表，表号：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206-1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表，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206-2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表（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月报表）；</w:t>
            </w:r>
          </w:p>
        </w:tc>
      </w:tr>
      <w:tr w:rsidR="00B35D59" w:rsidTr="00B35D59">
        <w:trPr>
          <w:trHeight w:val="78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D59" w:rsidRDefault="00B35D59" w:rsidP="00E15FA6">
            <w:pPr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D59" w:rsidRPr="00B35D59" w:rsidRDefault="00B35D59" w:rsidP="00E15FA6">
            <w:pPr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</w:pPr>
            <w:r w:rsidRPr="00B35D59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2025</w:t>
            </w:r>
            <w:r w:rsidRPr="00B35D59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3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D59" w:rsidRDefault="00B35D59" w:rsidP="00E15FA6">
            <w:pPr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财务状况表，表号：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B203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F203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E203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C203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S203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E203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表（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月报表）；</w:t>
            </w:r>
          </w:p>
          <w:p w:rsidR="00B35D59" w:rsidRDefault="00B35D59" w:rsidP="00E15FA6">
            <w:pPr>
              <w:jc w:val="left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固定资产投资项目情况表，表号：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206-1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表，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206-2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表（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月报表）。</w:t>
            </w:r>
          </w:p>
        </w:tc>
        <w:bookmarkStart w:id="0" w:name="_GoBack"/>
        <w:bookmarkEnd w:id="0"/>
      </w:tr>
    </w:tbl>
    <w:p w:rsidR="00661CD2" w:rsidRPr="00B35D59" w:rsidRDefault="00661CD2"/>
    <w:sectPr w:rsidR="00661CD2" w:rsidRPr="00B35D59" w:rsidSect="00B35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59"/>
    <w:rsid w:val="00661CD2"/>
    <w:rsid w:val="00B3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1A4EF-65D8-4A2F-A237-E080317D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99"/>
    <w:unhideWhenUsed/>
    <w:qFormat/>
    <w:rsid w:val="00B35D59"/>
    <w:pPr>
      <w:widowControl/>
    </w:pPr>
    <w:rPr>
      <w:rFonts w:ascii="Times New Roman" w:eastAsia="宋体" w:hAnsi="Times New Roman" w:cs="Times New Roman"/>
      <w:sz w:val="30"/>
      <w:szCs w:val="20"/>
    </w:rPr>
  </w:style>
  <w:style w:type="character" w:customStyle="1" w:styleId="Char">
    <w:name w:val="正文文本 Char"/>
    <w:basedOn w:val="a0"/>
    <w:link w:val="a3"/>
    <w:uiPriority w:val="99"/>
    <w:rsid w:val="00B35D59"/>
    <w:rPr>
      <w:rFonts w:ascii="Times New Roman" w:eastAsia="宋体" w:hAnsi="Times New Roman" w:cs="Times New Roman"/>
      <w:sz w:val="30"/>
      <w:szCs w:val="20"/>
    </w:rPr>
  </w:style>
  <w:style w:type="character" w:customStyle="1" w:styleId="font41">
    <w:name w:val="font41"/>
    <w:qFormat/>
    <w:rsid w:val="00B35D59"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597</Characters>
  <Application>Microsoft Office Word</Application>
  <DocSecurity>0</DocSecurity>
  <Lines>4</Lines>
  <Paragraphs>1</Paragraphs>
  <ScaleCrop>false</ScaleCrop>
  <Company>Microsoft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2026-01-26T09:25:00Z</dcterms:created>
  <dcterms:modified xsi:type="dcterms:W3CDTF">2026-01-26T09:27:00Z</dcterms:modified>
</cp:coreProperties>
</file>