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val="0"/>
        <w:snapToGrid w:val="0"/>
        <w:spacing w:beforeLines="0" w:afterLines="0" w:line="264" w:lineRule="auto"/>
        <w:ind w:firstLine="0" w:firstLineChars="0"/>
        <w:jc w:val="center"/>
        <w:textAlignment w:val="auto"/>
        <w:rPr>
          <w:rFonts w:hint="eastAsia" w:ascii="方正小标宋简体" w:hAnsi="方正小标宋简体" w:eastAsia="方正小标宋简体" w:cs="方正小标宋简体"/>
          <w:snapToGrid w:val="0"/>
          <w:color w:val="auto"/>
          <w:kern w:val="0"/>
          <w:sz w:val="44"/>
          <w:szCs w:val="44"/>
          <w:lang w:val="en-US" w:eastAsia="zh-CN"/>
        </w:rPr>
      </w:pPr>
      <w:r>
        <w:rPr>
          <w:rFonts w:hint="eastAsia" w:ascii="方正小标宋简体" w:hAnsi="方正小标宋简体" w:eastAsia="方正小标宋简体" w:cs="方正小标宋简体"/>
          <w:snapToGrid w:val="0"/>
          <w:color w:val="auto"/>
          <w:kern w:val="0"/>
          <w:sz w:val="44"/>
          <w:szCs w:val="44"/>
          <w:lang w:val="en-US" w:eastAsia="zh-CN"/>
        </w:rPr>
        <w:t>广州市农业产业化贷款贴息申报材料清单</w:t>
      </w:r>
    </w:p>
    <w:p>
      <w:pPr>
        <w:pStyle w:val="10"/>
        <w:spacing w:beforeLines="0" w:afterLines="0" w:line="336" w:lineRule="auto"/>
        <w:ind w:firstLine="640"/>
        <w:rPr>
          <w:rFonts w:hint="eastAsia" w:ascii="黑体" w:hAnsi="黑体" w:eastAsia="黑体" w:cs="黑体"/>
          <w:snapToGrid w:val="0"/>
          <w:color w:val="auto"/>
          <w:kern w:val="0"/>
          <w:sz w:val="32"/>
          <w:szCs w:val="32"/>
          <w:highlight w:val="none"/>
          <w:lang w:val="en-US" w:eastAsia="zh-CN"/>
        </w:rPr>
      </w:pPr>
      <w:r>
        <w:rPr>
          <w:rFonts w:hint="eastAsia" w:ascii="黑体" w:hAnsi="黑体" w:eastAsia="黑体" w:cs="黑体"/>
          <w:snapToGrid w:val="0"/>
          <w:color w:val="auto"/>
          <w:kern w:val="0"/>
          <w:sz w:val="32"/>
          <w:szCs w:val="32"/>
          <w:highlight w:val="none"/>
          <w:lang w:val="en-US" w:eastAsia="zh-CN"/>
        </w:rPr>
        <w:t>一、申报资料</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1</w:t>
      </w:r>
      <w:r>
        <w:rPr>
          <w:rFonts w:hint="eastAsia" w:ascii="仿宋_GB2312" w:hAnsi="仿宋_GB2312" w:eastAsia="仿宋_GB2312" w:cs="仿宋_GB2312"/>
          <w:snapToGrid w:val="0"/>
          <w:color w:val="auto"/>
          <w:kern w:val="0"/>
          <w:sz w:val="32"/>
          <w:szCs w:val="32"/>
          <w:highlight w:val="none"/>
          <w:lang w:val="en-US" w:eastAsia="zh-CN"/>
        </w:rPr>
        <w:t>.项目申报承诺书。贴息申请单位对申报材料的真实性等方面做出承诺（附件</w:t>
      </w: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.贷款贴息申请表。贴息申请单位填报贷款贴息申请表（附件</w:t>
      </w:r>
      <w:r>
        <w:rPr>
          <w:rFonts w:hint="eastAsia" w:ascii="Times New Roman" w:hAnsi="Times New Roman" w:eastAsia="仿宋_GB2312" w:cs="仿宋_GB2312"/>
          <w:snapToGrid w:val="0"/>
          <w:color w:val="auto"/>
          <w:kern w:val="0"/>
          <w:sz w:val="32"/>
          <w:szCs w:val="32"/>
          <w:highlight w:val="none"/>
          <w:lang w:val="en-US" w:eastAsia="zh-CN"/>
        </w:rPr>
        <w:t>3</w:t>
      </w:r>
      <w:r>
        <w:rPr>
          <w:rFonts w:hint="eastAsia" w:ascii="仿宋_GB2312" w:hAnsi="仿宋_GB2312" w:eastAsia="仿宋_GB2312" w:cs="仿宋_GB2312"/>
          <w:snapToGrid w:val="0"/>
          <w:color w:val="auto"/>
          <w:kern w:val="0"/>
          <w:sz w:val="32"/>
          <w:szCs w:val="32"/>
          <w:highlight w:val="none"/>
          <w:lang w:val="en-US" w:eastAsia="zh-CN"/>
        </w:rPr>
        <w:t>），经申请单位和贷款机构盖章确认。</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3</w:t>
      </w:r>
      <w:r>
        <w:rPr>
          <w:rFonts w:hint="eastAsia" w:ascii="仿宋_GB2312" w:hAnsi="仿宋_GB2312" w:eastAsia="仿宋_GB2312" w:cs="仿宋_GB2312"/>
          <w:snapToGrid w:val="0"/>
          <w:color w:val="auto"/>
          <w:kern w:val="0"/>
          <w:sz w:val="32"/>
          <w:szCs w:val="32"/>
          <w:highlight w:val="none"/>
          <w:lang w:val="en-US" w:eastAsia="zh-CN"/>
        </w:rPr>
        <w:t>.人行征信报告。申请单位通过人行征信中心、银行网银或手机银行</w:t>
      </w:r>
      <w:r>
        <w:rPr>
          <w:rFonts w:hint="eastAsia" w:ascii="Times New Roman" w:hAnsi="Times New Roman" w:eastAsia="仿宋_GB2312" w:cs="仿宋_GB2312"/>
          <w:snapToGrid w:val="0"/>
          <w:color w:val="auto"/>
          <w:kern w:val="0"/>
          <w:sz w:val="32"/>
          <w:szCs w:val="32"/>
          <w:highlight w:val="none"/>
          <w:lang w:val="en-US" w:eastAsia="zh-CN"/>
        </w:rPr>
        <w:t>APP</w:t>
      </w:r>
      <w:r>
        <w:rPr>
          <w:rFonts w:hint="eastAsia" w:ascii="仿宋_GB2312" w:hAnsi="仿宋_GB2312" w:eastAsia="仿宋_GB2312" w:cs="仿宋_GB2312"/>
          <w:snapToGrid w:val="0"/>
          <w:color w:val="auto"/>
          <w:kern w:val="0"/>
          <w:sz w:val="32"/>
          <w:szCs w:val="32"/>
          <w:highlight w:val="none"/>
          <w:lang w:val="en-US" w:eastAsia="zh-CN"/>
        </w:rPr>
        <w:t>等途径自主查询并下载打印自主查询版，并加盖申请单位公章。</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4</w:t>
      </w:r>
      <w:r>
        <w:rPr>
          <w:rFonts w:hint="eastAsia" w:ascii="仿宋_GB2312" w:hAnsi="仿宋_GB2312" w:eastAsia="仿宋_GB2312" w:cs="仿宋_GB2312"/>
          <w:snapToGrid w:val="0"/>
          <w:color w:val="auto"/>
          <w:kern w:val="0"/>
          <w:sz w:val="32"/>
          <w:szCs w:val="32"/>
          <w:highlight w:val="none"/>
          <w:lang w:val="en-US" w:eastAsia="zh-CN"/>
        </w:rPr>
        <w:t>.贷款凭证。提供贴息申请单位与贷款机构签订的贷款合同（或协议）和贷款有关有效凭据（包括贷款机构贷款拨款单、借款借据、支付贷款利息单等）。如申请贴息贷款已还款须同时提供还贷款本金单据，以上资料须申请单位盖公章确认。贴息申请单位提供的申请贴息贷款凭证（贷款合同、借款凭证、还款单据、利息单）必须是相互印证，缺一不可。</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贴息申请单位以流动资金贷款、固定资产贷款、循环贷款、经营周转贷款等用途申请贴息的，贷款合同或协议书必须注明相应的贷款用途，或在《贷款贴息申请表》中具体说明贷款用途（不得使用“经营周转”“日常业务”等笼统表述）。</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5</w:t>
      </w:r>
      <w:r>
        <w:rPr>
          <w:rFonts w:hint="eastAsia" w:ascii="仿宋_GB2312" w:hAnsi="仿宋_GB2312" w:eastAsia="仿宋_GB2312" w:cs="仿宋_GB2312"/>
          <w:snapToGrid w:val="0"/>
          <w:color w:val="auto"/>
          <w:kern w:val="0"/>
          <w:sz w:val="32"/>
          <w:szCs w:val="32"/>
          <w:highlight w:val="none"/>
          <w:lang w:val="en-US" w:eastAsia="zh-CN"/>
        </w:rPr>
        <w:t>.其他佐证材料。</w:t>
      </w:r>
    </w:p>
    <w:p>
      <w:pPr>
        <w:pStyle w:val="10"/>
        <w:spacing w:beforeLines="0" w:afterLines="0" w:line="336" w:lineRule="auto"/>
        <w:ind w:firstLine="640"/>
        <w:rPr>
          <w:rFonts w:hint="eastAsia" w:ascii="黑体" w:hAnsi="黑体" w:eastAsia="黑体" w:cs="黑体"/>
          <w:snapToGrid w:val="0"/>
          <w:color w:val="auto"/>
          <w:kern w:val="0"/>
          <w:sz w:val="32"/>
          <w:szCs w:val="32"/>
          <w:highlight w:val="none"/>
          <w:lang w:val="en-US" w:eastAsia="zh-CN"/>
        </w:rPr>
      </w:pPr>
      <w:r>
        <w:rPr>
          <w:rFonts w:hint="eastAsia" w:ascii="黑体" w:hAnsi="黑体" w:eastAsia="黑体" w:cs="黑体"/>
          <w:snapToGrid w:val="0"/>
          <w:color w:val="auto"/>
          <w:kern w:val="0"/>
          <w:sz w:val="32"/>
          <w:szCs w:val="32"/>
          <w:highlight w:val="none"/>
          <w:lang w:val="en-US" w:eastAsia="zh-CN"/>
        </w:rPr>
        <w:t>二、上传系统文件格式要求</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请严格按照文件格式要求上传资料，如资料不符合要求，将退回重新整理后报送。</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1</w:t>
      </w:r>
      <w:r>
        <w:rPr>
          <w:rFonts w:hint="eastAsia" w:ascii="仿宋_GB2312" w:hAnsi="仿宋_GB2312" w:eastAsia="仿宋_GB2312" w:cs="仿宋_GB2312"/>
          <w:snapToGrid w:val="0"/>
          <w:color w:val="auto"/>
          <w:kern w:val="0"/>
          <w:sz w:val="32"/>
          <w:szCs w:val="32"/>
          <w:highlight w:val="none"/>
          <w:lang w:val="en-US" w:eastAsia="zh-CN"/>
        </w:rPr>
        <w:t>.项目申报承诺书、贷款贴息申请表、人行征信报告请</w:t>
      </w:r>
      <w:r>
        <w:rPr>
          <w:rFonts w:hint="eastAsia" w:ascii="仿宋_GB2312" w:hAnsi="仿宋_GB2312" w:eastAsia="仿宋_GB2312" w:cs="仿宋_GB2312"/>
          <w:b/>
          <w:bCs/>
          <w:snapToGrid w:val="0"/>
          <w:color w:val="auto"/>
          <w:kern w:val="0"/>
          <w:sz w:val="32"/>
          <w:szCs w:val="32"/>
          <w:highlight w:val="none"/>
          <w:lang w:val="en-US" w:eastAsia="zh-CN"/>
        </w:rPr>
        <w:t>按顺序</w:t>
      </w:r>
      <w:r>
        <w:rPr>
          <w:rFonts w:hint="eastAsia" w:ascii="仿宋_GB2312" w:hAnsi="仿宋_GB2312" w:eastAsia="仿宋_GB2312" w:cs="仿宋_GB2312"/>
          <w:snapToGrid w:val="0"/>
          <w:color w:val="auto"/>
          <w:kern w:val="0"/>
          <w:sz w:val="32"/>
          <w:szCs w:val="32"/>
          <w:highlight w:val="none"/>
          <w:lang w:val="en-US" w:eastAsia="zh-CN"/>
        </w:rPr>
        <w:t>合并扫描为一个</w:t>
      </w:r>
      <w:r>
        <w:rPr>
          <w:rFonts w:hint="eastAsia" w:ascii="Times New Roman" w:hAnsi="Times New Roman" w:eastAsia="仿宋_GB2312" w:cs="仿宋_GB2312"/>
          <w:snapToGrid w:val="0"/>
          <w:color w:val="auto"/>
          <w:kern w:val="0"/>
          <w:sz w:val="32"/>
          <w:szCs w:val="32"/>
          <w:highlight w:val="none"/>
          <w:lang w:val="en-US" w:eastAsia="zh-CN"/>
        </w:rPr>
        <w:t>PDF</w:t>
      </w:r>
      <w:r>
        <w:rPr>
          <w:rFonts w:hint="eastAsia" w:ascii="仿宋_GB2312" w:hAnsi="仿宋_GB2312" w:eastAsia="仿宋_GB2312" w:cs="仿宋_GB2312"/>
          <w:snapToGrid w:val="0"/>
          <w:color w:val="auto"/>
          <w:kern w:val="0"/>
          <w:sz w:val="32"/>
          <w:szCs w:val="32"/>
          <w:highlight w:val="none"/>
          <w:lang w:val="en-US" w:eastAsia="zh-CN"/>
        </w:rPr>
        <w:t>文件，文件名为：</w:t>
      </w:r>
      <w:r>
        <w:rPr>
          <w:rFonts w:hint="eastAsia" w:ascii="Times New Roman" w:hAnsi="Times New Roman" w:eastAsia="仿宋_GB2312" w:cs="仿宋_GB2312"/>
          <w:snapToGrid w:val="0"/>
          <w:color w:val="auto"/>
          <w:kern w:val="0"/>
          <w:sz w:val="32"/>
          <w:szCs w:val="32"/>
          <w:highlight w:val="none"/>
          <w:lang w:val="en-US" w:eastAsia="zh-CN"/>
        </w:rPr>
        <w:t>1</w:t>
      </w:r>
      <w:r>
        <w:rPr>
          <w:rFonts w:hint="eastAsia" w:ascii="仿宋_GB2312" w:hAnsi="仿宋_GB2312" w:eastAsia="仿宋_GB2312" w:cs="仿宋_GB2312"/>
          <w:snapToGrid w:val="0"/>
          <w:color w:val="auto"/>
          <w:kern w:val="0"/>
          <w:sz w:val="32"/>
          <w:szCs w:val="32"/>
          <w:highlight w:val="none"/>
          <w:lang w:val="en-US" w:eastAsia="zh-CN"/>
        </w:rPr>
        <w:t>企业简称+项目申报书等。</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.贷款凭证资料请按照</w:t>
      </w:r>
      <w:r>
        <w:rPr>
          <w:rFonts w:hint="eastAsia" w:ascii="仿宋_GB2312" w:hAnsi="仿宋_GB2312" w:eastAsia="仿宋_GB2312" w:cs="仿宋_GB2312"/>
          <w:strike w:val="0"/>
          <w:color w:val="auto"/>
          <w:sz w:val="32"/>
          <w:szCs w:val="32"/>
          <w:highlight w:val="none"/>
          <w:lang w:eastAsia="zh-CN"/>
        </w:rPr>
        <w:t>同一笔贷款</w:t>
      </w:r>
      <w:r>
        <w:rPr>
          <w:rFonts w:hint="eastAsia" w:ascii="仿宋_GB2312" w:hAnsi="仿宋_GB2312" w:eastAsia="仿宋_GB2312" w:cs="仿宋_GB2312"/>
          <w:strike w:val="0"/>
          <w:color w:val="auto"/>
          <w:sz w:val="32"/>
          <w:szCs w:val="32"/>
          <w:highlight w:val="none"/>
        </w:rPr>
        <w:t>（一个贷款合同视为一笔贷款）</w:t>
      </w:r>
      <w:r>
        <w:rPr>
          <w:rFonts w:hint="eastAsia" w:ascii="仿宋_GB2312" w:hAnsi="仿宋_GB2312" w:eastAsia="仿宋_GB2312" w:cs="仿宋_GB2312"/>
          <w:snapToGrid w:val="0"/>
          <w:color w:val="auto"/>
          <w:kern w:val="0"/>
          <w:sz w:val="32"/>
          <w:szCs w:val="32"/>
          <w:highlight w:val="none"/>
          <w:lang w:val="en-US" w:eastAsia="zh-CN"/>
        </w:rPr>
        <w:t>的所有材料盖章扫描件（按照顺序：贷款合同、借款凭证、还款单据、利息单）合并成一个</w:t>
      </w:r>
      <w:r>
        <w:rPr>
          <w:rFonts w:hint="eastAsia" w:ascii="Times New Roman" w:hAnsi="Times New Roman" w:eastAsia="仿宋_GB2312" w:cs="仿宋_GB2312"/>
          <w:snapToGrid w:val="0"/>
          <w:color w:val="auto"/>
          <w:kern w:val="0"/>
          <w:sz w:val="32"/>
          <w:szCs w:val="32"/>
          <w:highlight w:val="none"/>
          <w:lang w:val="en-US" w:eastAsia="zh-CN"/>
        </w:rPr>
        <w:t>PDF</w:t>
      </w:r>
      <w:r>
        <w:rPr>
          <w:rFonts w:hint="eastAsia" w:ascii="仿宋_GB2312" w:hAnsi="仿宋_GB2312" w:eastAsia="仿宋_GB2312" w:cs="仿宋_GB2312"/>
          <w:snapToGrid w:val="0"/>
          <w:color w:val="auto"/>
          <w:kern w:val="0"/>
          <w:sz w:val="32"/>
          <w:szCs w:val="32"/>
          <w:highlight w:val="none"/>
          <w:lang w:val="en-US" w:eastAsia="zh-CN"/>
        </w:rPr>
        <w:t>文件上传，文件统一命名为“</w:t>
      </w: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-序号+企业简称+贷款编号后</w:t>
      </w:r>
      <w:r>
        <w:rPr>
          <w:rFonts w:hint="eastAsia" w:ascii="Times New Roman" w:hAnsi="Times New Roman" w:eastAsia="仿宋_GB2312" w:cs="仿宋_GB2312"/>
          <w:snapToGrid w:val="0"/>
          <w:color w:val="auto"/>
          <w:kern w:val="0"/>
          <w:sz w:val="32"/>
          <w:szCs w:val="32"/>
          <w:highlight w:val="none"/>
          <w:lang w:val="en-US" w:eastAsia="zh-CN"/>
        </w:rPr>
        <w:t>4</w:t>
      </w:r>
      <w:r>
        <w:rPr>
          <w:rFonts w:hint="eastAsia" w:ascii="仿宋_GB2312" w:hAnsi="仿宋_GB2312" w:eastAsia="仿宋_GB2312" w:cs="仿宋_GB2312"/>
          <w:snapToGrid w:val="0"/>
          <w:color w:val="auto"/>
          <w:kern w:val="0"/>
          <w:sz w:val="32"/>
          <w:szCs w:val="32"/>
          <w:highlight w:val="none"/>
          <w:lang w:val="en-US" w:eastAsia="zh-CN"/>
        </w:rPr>
        <w:t>位”，如“</w:t>
      </w: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w:t>
      </w:r>
      <w:r>
        <w:rPr>
          <w:rFonts w:hint="eastAsia" w:ascii="Times New Roman" w:hAnsi="Times New Roman" w:eastAsia="仿宋_GB2312" w:cs="仿宋_GB2312"/>
          <w:snapToGrid w:val="0"/>
          <w:color w:val="auto"/>
          <w:kern w:val="0"/>
          <w:sz w:val="32"/>
          <w:szCs w:val="32"/>
          <w:highlight w:val="none"/>
          <w:lang w:val="en-US" w:eastAsia="zh-CN"/>
        </w:rPr>
        <w:t>1</w:t>
      </w:r>
      <w:r>
        <w:rPr>
          <w:rFonts w:hint="eastAsia" w:ascii="仿宋_GB2312" w:hAnsi="仿宋_GB2312" w:eastAsia="仿宋_GB2312" w:cs="仿宋_GB2312"/>
          <w:snapToGrid w:val="0"/>
          <w:color w:val="auto"/>
          <w:kern w:val="0"/>
          <w:sz w:val="32"/>
          <w:szCs w:val="32"/>
          <w:highlight w:val="none"/>
          <w:lang w:val="en-US" w:eastAsia="zh-CN"/>
        </w:rPr>
        <w:t>.</w:t>
      </w:r>
      <w:r>
        <w:rPr>
          <w:rFonts w:hint="eastAsia" w:ascii="Times New Roman" w:hAnsi="Times New Roman" w:eastAsia="仿宋_GB2312" w:cs="仿宋_GB2312"/>
          <w:snapToGrid w:val="0"/>
          <w:color w:val="auto"/>
          <w:kern w:val="0"/>
          <w:sz w:val="32"/>
          <w:szCs w:val="32"/>
          <w:highlight w:val="none"/>
          <w:lang w:val="en-US" w:eastAsia="zh-CN"/>
        </w:rPr>
        <w:t>XX</w:t>
      </w:r>
      <w:r>
        <w:rPr>
          <w:rFonts w:hint="eastAsia" w:ascii="仿宋_GB2312" w:hAnsi="仿宋_GB2312" w:eastAsia="仿宋_GB2312" w:cs="仿宋_GB2312"/>
          <w:snapToGrid w:val="0"/>
          <w:color w:val="auto"/>
          <w:kern w:val="0"/>
          <w:sz w:val="32"/>
          <w:szCs w:val="32"/>
          <w:highlight w:val="none"/>
          <w:lang w:val="en-US" w:eastAsia="zh-CN"/>
        </w:rPr>
        <w:t>企业贷款合同</w:t>
      </w:r>
      <w:r>
        <w:rPr>
          <w:rFonts w:hint="eastAsia" w:ascii="Times New Roman" w:hAnsi="Times New Roman" w:eastAsia="仿宋_GB2312" w:cs="仿宋_GB2312"/>
          <w:snapToGrid w:val="0"/>
          <w:color w:val="auto"/>
          <w:kern w:val="0"/>
          <w:sz w:val="32"/>
          <w:szCs w:val="32"/>
          <w:highlight w:val="none"/>
          <w:lang w:val="en-US" w:eastAsia="zh-CN"/>
        </w:rPr>
        <w:t>1234</w:t>
      </w:r>
      <w:r>
        <w:rPr>
          <w:rFonts w:hint="eastAsia" w:ascii="仿宋_GB2312" w:hAnsi="仿宋_GB2312" w:eastAsia="仿宋_GB2312" w:cs="仿宋_GB2312"/>
          <w:snapToGrid w:val="0"/>
          <w:color w:val="auto"/>
          <w:kern w:val="0"/>
          <w:sz w:val="32"/>
          <w:szCs w:val="32"/>
          <w:highlight w:val="none"/>
          <w:lang w:val="en-US" w:eastAsia="zh-CN"/>
        </w:rPr>
        <w:t>”、</w:t>
      </w: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w:t>
      </w:r>
      <w:r>
        <w:rPr>
          <w:rFonts w:hint="eastAsia" w:ascii="Times New Roman" w:hAnsi="Times New Roman"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lang w:val="en-US" w:eastAsia="zh-CN"/>
        </w:rPr>
        <w:t>.</w:t>
      </w:r>
      <w:r>
        <w:rPr>
          <w:rFonts w:hint="eastAsia" w:ascii="Times New Roman" w:hAnsi="Times New Roman" w:eastAsia="仿宋_GB2312" w:cs="仿宋_GB2312"/>
          <w:snapToGrid w:val="0"/>
          <w:color w:val="auto"/>
          <w:kern w:val="0"/>
          <w:sz w:val="32"/>
          <w:szCs w:val="32"/>
          <w:highlight w:val="none"/>
          <w:lang w:val="en-US" w:eastAsia="zh-CN"/>
        </w:rPr>
        <w:t>XX</w:t>
      </w:r>
      <w:r>
        <w:rPr>
          <w:rFonts w:hint="eastAsia" w:ascii="仿宋_GB2312" w:hAnsi="仿宋_GB2312" w:eastAsia="仿宋_GB2312" w:cs="仿宋_GB2312"/>
          <w:snapToGrid w:val="0"/>
          <w:color w:val="auto"/>
          <w:kern w:val="0"/>
          <w:sz w:val="32"/>
          <w:szCs w:val="32"/>
          <w:highlight w:val="none"/>
          <w:lang w:val="en-US" w:eastAsia="zh-CN"/>
        </w:rPr>
        <w:t>企业贷款合同</w:t>
      </w:r>
      <w:r>
        <w:rPr>
          <w:rFonts w:hint="eastAsia" w:ascii="Times New Roman" w:hAnsi="Times New Roman" w:eastAsia="仿宋_GB2312" w:cs="仿宋_GB2312"/>
          <w:snapToGrid w:val="0"/>
          <w:color w:val="auto"/>
          <w:kern w:val="0"/>
          <w:sz w:val="32"/>
          <w:szCs w:val="32"/>
          <w:highlight w:val="none"/>
          <w:lang w:val="en-US" w:eastAsia="zh-CN"/>
        </w:rPr>
        <w:t>5678</w:t>
      </w:r>
      <w:r>
        <w:rPr>
          <w:rFonts w:hint="eastAsia" w:ascii="仿宋_GB2312" w:hAnsi="仿宋_GB2312" w:eastAsia="仿宋_GB2312" w:cs="仿宋_GB2312"/>
          <w:snapToGrid w:val="0"/>
          <w:color w:val="auto"/>
          <w:kern w:val="0"/>
          <w:sz w:val="32"/>
          <w:szCs w:val="32"/>
          <w:highlight w:val="none"/>
          <w:lang w:val="en-US" w:eastAsia="zh-CN"/>
        </w:rPr>
        <w:t>”。不同的贷款合同请分别扫描上传，不要合并到一个</w:t>
      </w:r>
      <w:r>
        <w:rPr>
          <w:rFonts w:hint="eastAsia" w:ascii="Times New Roman" w:hAnsi="Times New Roman" w:eastAsia="仿宋_GB2312" w:cs="仿宋_GB2312"/>
          <w:snapToGrid w:val="0"/>
          <w:color w:val="auto"/>
          <w:kern w:val="0"/>
          <w:sz w:val="32"/>
          <w:szCs w:val="32"/>
          <w:highlight w:val="none"/>
          <w:lang w:val="en-US" w:eastAsia="zh-CN"/>
        </w:rPr>
        <w:t>PDF</w:t>
      </w:r>
      <w:r>
        <w:rPr>
          <w:rFonts w:hint="eastAsia" w:ascii="仿宋_GB2312" w:hAnsi="仿宋_GB2312" w:eastAsia="仿宋_GB2312" w:cs="仿宋_GB2312"/>
          <w:snapToGrid w:val="0"/>
          <w:color w:val="auto"/>
          <w:kern w:val="0"/>
          <w:sz w:val="32"/>
          <w:szCs w:val="32"/>
          <w:highlight w:val="none"/>
          <w:lang w:val="en-US" w:eastAsia="zh-CN"/>
        </w:rPr>
        <w:t>。</w:t>
      </w:r>
    </w:p>
    <w:p>
      <w:pPr>
        <w:pStyle w:val="10"/>
        <w:spacing w:beforeLines="0" w:afterLines="0" w:line="336" w:lineRule="auto"/>
        <w:ind w:firstLine="640"/>
        <w:rPr>
          <w:rFonts w:hint="eastAsia" w:ascii="仿宋_GB2312" w:hAnsi="仿宋_GB2312" w:eastAsia="仿宋_GB2312" w:cs="仿宋_GB2312"/>
          <w:snapToGrid w:val="0"/>
          <w:color w:val="auto"/>
          <w:kern w:val="0"/>
          <w:sz w:val="32"/>
          <w:szCs w:val="32"/>
          <w:highlight w:val="none"/>
          <w:lang w:val="en-US" w:eastAsia="zh-CN"/>
        </w:rPr>
        <w:sectPr>
          <w:footerReference r:id="rId3" w:type="default"/>
          <w:pgSz w:w="11906" w:h="16838"/>
          <w:pgMar w:top="2098" w:right="1446" w:bottom="1984" w:left="1446" w:header="851" w:footer="1446" w:gutter="0"/>
          <w:cols w:space="425" w:num="1"/>
          <w:rtlGutter w:val="0"/>
          <w:docGrid w:linePitch="312" w:charSpace="0"/>
        </w:sectPr>
      </w:pPr>
      <w:r>
        <w:rPr>
          <w:rFonts w:hint="eastAsia" w:ascii="Times New Roman" w:hAnsi="Times New Roman" w:eastAsia="仿宋_GB2312" w:cs="仿宋_GB2312"/>
          <w:snapToGrid w:val="0"/>
          <w:color w:val="auto"/>
          <w:kern w:val="0"/>
          <w:sz w:val="32"/>
          <w:szCs w:val="32"/>
          <w:highlight w:val="none"/>
          <w:lang w:val="en-US" w:eastAsia="zh-CN"/>
        </w:rPr>
        <w:t>3</w:t>
      </w:r>
      <w:r>
        <w:rPr>
          <w:rFonts w:hint="eastAsia" w:ascii="仿宋_GB2312" w:hAnsi="仿宋_GB2312" w:eastAsia="仿宋_GB2312" w:cs="仿宋_GB2312"/>
          <w:snapToGrid w:val="0"/>
          <w:color w:val="auto"/>
          <w:kern w:val="0"/>
          <w:sz w:val="32"/>
          <w:szCs w:val="32"/>
          <w:highlight w:val="none"/>
          <w:lang w:val="en-US" w:eastAsia="zh-CN"/>
        </w:rPr>
        <w:t>.其他佐证材料合并成一个</w:t>
      </w:r>
      <w:r>
        <w:rPr>
          <w:rFonts w:hint="eastAsia" w:ascii="Times New Roman" w:hAnsi="Times New Roman" w:eastAsia="仿宋_GB2312" w:cs="仿宋_GB2312"/>
          <w:snapToGrid w:val="0"/>
          <w:color w:val="auto"/>
          <w:kern w:val="0"/>
          <w:sz w:val="32"/>
          <w:szCs w:val="32"/>
          <w:highlight w:val="none"/>
          <w:lang w:val="en-US" w:eastAsia="zh-CN"/>
        </w:rPr>
        <w:t>PDF</w:t>
      </w:r>
      <w:r>
        <w:rPr>
          <w:rFonts w:hint="eastAsia" w:ascii="仿宋_GB2312" w:hAnsi="仿宋_GB2312" w:eastAsia="仿宋_GB2312" w:cs="仿宋_GB2312"/>
          <w:snapToGrid w:val="0"/>
          <w:color w:val="auto"/>
          <w:kern w:val="0"/>
          <w:sz w:val="32"/>
          <w:szCs w:val="32"/>
          <w:highlight w:val="none"/>
          <w:lang w:val="en-US" w:eastAsia="zh-CN"/>
        </w:rPr>
        <w:t>文件上传，文件命名为“</w:t>
      </w:r>
      <w:r>
        <w:rPr>
          <w:rFonts w:hint="eastAsia" w:ascii="Times New Roman" w:hAnsi="Times New Roman" w:eastAsia="仿宋_GB2312" w:cs="仿宋_GB2312"/>
          <w:snapToGrid w:val="0"/>
          <w:color w:val="auto"/>
          <w:kern w:val="0"/>
          <w:sz w:val="32"/>
          <w:szCs w:val="32"/>
          <w:highlight w:val="none"/>
          <w:lang w:val="en-US" w:eastAsia="zh-CN"/>
        </w:rPr>
        <w:t>3</w:t>
      </w:r>
      <w:r>
        <w:rPr>
          <w:rFonts w:hint="eastAsia" w:ascii="仿宋_GB2312" w:hAnsi="仿宋_GB2312" w:eastAsia="仿宋_GB2312" w:cs="仿宋_GB2312"/>
          <w:snapToGrid w:val="0"/>
          <w:color w:val="auto"/>
          <w:kern w:val="0"/>
          <w:sz w:val="32"/>
          <w:szCs w:val="32"/>
          <w:highlight w:val="none"/>
          <w:lang w:val="en-US" w:eastAsia="zh-CN"/>
        </w:rPr>
        <w:t>企业简称+其他佐证材料”。</w:t>
      </w:r>
    </w:p>
    <w:p>
      <w:pPr>
        <w:keepNext w:val="0"/>
        <w:keepLines w:val="0"/>
        <w:pageBreakBefore w:val="0"/>
        <w:kinsoku/>
        <w:wordWrap/>
        <w:overflowPunct/>
        <w:topLinePunct w:val="0"/>
        <w:bidi w:val="0"/>
        <w:spacing w:beforeLines="0" w:afterLines="0" w:line="240" w:lineRule="auto"/>
        <w:ind w:firstLine="0" w:firstLineChars="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Times New Roman" w:hAnsi="Times New Roman" w:eastAsia="黑体" w:cs="黑体"/>
          <w:color w:val="auto"/>
          <w:sz w:val="32"/>
          <w:szCs w:val="32"/>
          <w:lang w:val="en-US" w:eastAsia="zh-CN"/>
        </w:rPr>
        <w:t>2</w:t>
      </w:r>
    </w:p>
    <w:p>
      <w:pPr>
        <w:keepNext w:val="0"/>
        <w:keepLines w:val="0"/>
        <w:pageBreakBefore w:val="0"/>
        <w:kinsoku/>
        <w:wordWrap/>
        <w:overflowPunct/>
        <w:topLinePunct w:val="0"/>
        <w:bidi w:val="0"/>
        <w:spacing w:beforeLines="0" w:afterLines="0" w:line="240" w:lineRule="auto"/>
        <w:ind w:firstLine="0" w:firstLineChars="0"/>
        <w:jc w:val="center"/>
        <w:rPr>
          <w:rFonts w:hint="eastAsia" w:ascii="方正小标宋简体" w:hAnsi="方正小标宋简体" w:eastAsia="方正小标宋简体" w:cs="方正小标宋简体"/>
          <w:color w:val="auto"/>
          <w:spacing w:val="0"/>
          <w:sz w:val="44"/>
          <w:szCs w:val="44"/>
          <w:lang w:eastAsia="zh-CN"/>
        </w:rPr>
      </w:pPr>
      <w:r>
        <w:rPr>
          <w:rFonts w:hint="eastAsia" w:ascii="Times New Roman" w:hAnsi="Times New Roman" w:eastAsia="方正小标宋简体" w:cs="方正小标宋简体"/>
          <w:color w:val="auto"/>
          <w:spacing w:val="0"/>
          <w:sz w:val="44"/>
          <w:szCs w:val="44"/>
          <w:lang w:val="en-US" w:eastAsia="zh-CN"/>
        </w:rPr>
        <w:t>2026</w:t>
      </w:r>
      <w:r>
        <w:rPr>
          <w:rFonts w:hint="eastAsia" w:ascii="方正小标宋简体" w:hAnsi="方正小标宋简体" w:eastAsia="方正小标宋简体" w:cs="方正小标宋简体"/>
          <w:color w:val="auto"/>
          <w:spacing w:val="0"/>
          <w:sz w:val="44"/>
          <w:szCs w:val="44"/>
          <w:lang w:val="en-US" w:eastAsia="zh-CN"/>
        </w:rPr>
        <w:t>年度</w:t>
      </w:r>
      <w:r>
        <w:rPr>
          <w:rFonts w:hint="eastAsia" w:ascii="方正小标宋简体" w:hAnsi="方正小标宋简体" w:eastAsia="方正小标宋简体" w:cs="方正小标宋简体"/>
          <w:color w:val="auto"/>
          <w:spacing w:val="0"/>
          <w:sz w:val="44"/>
          <w:szCs w:val="44"/>
        </w:rPr>
        <w:t>广州</w:t>
      </w:r>
      <w:r>
        <w:rPr>
          <w:rFonts w:hint="eastAsia" w:ascii="方正小标宋简体" w:hAnsi="方正小标宋简体" w:eastAsia="方正小标宋简体" w:cs="方正小标宋简体"/>
          <w:color w:val="auto"/>
          <w:spacing w:val="0"/>
          <w:sz w:val="44"/>
          <w:szCs w:val="44"/>
          <w:lang w:eastAsia="zh-CN"/>
        </w:rPr>
        <w:t>市农业产业化贷款贴息项目</w:t>
      </w:r>
    </w:p>
    <w:p>
      <w:pPr>
        <w:keepNext w:val="0"/>
        <w:keepLines w:val="0"/>
        <w:pageBreakBefore w:val="0"/>
        <w:kinsoku/>
        <w:wordWrap/>
        <w:overflowPunct/>
        <w:topLinePunct w:val="0"/>
        <w:bidi w:val="0"/>
        <w:spacing w:beforeLines="0" w:afterLines="0" w:line="240" w:lineRule="auto"/>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申报承诺书</w:t>
      </w:r>
    </w:p>
    <w:p>
      <w:pPr>
        <w:keepNext w:val="0"/>
        <w:keepLines w:val="0"/>
        <w:pageBreakBefore w:val="0"/>
        <w:kinsoku/>
        <w:wordWrap/>
        <w:overflowPunct/>
        <w:topLinePunct w:val="0"/>
        <w:bidi w:val="0"/>
        <w:spacing w:beforeLines="0" w:afterLines="0" w:line="324" w:lineRule="auto"/>
        <w:ind w:firstLine="0" w:firstLineChars="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none"/>
          <w:lang w:eastAsia="zh-CN"/>
        </w:rPr>
        <w:t>广州市</w:t>
      </w:r>
      <w:r>
        <w:rPr>
          <w:rFonts w:hint="eastAsia" w:ascii="仿宋_GB2312" w:hAnsi="仿宋_GB2312" w:eastAsia="仿宋_GB2312" w:cs="仿宋_GB2312"/>
          <w:color w:val="auto"/>
          <w:sz w:val="32"/>
          <w:szCs w:val="32"/>
        </w:rPr>
        <w:t>农业农村局：</w:t>
      </w:r>
    </w:p>
    <w:p>
      <w:pPr>
        <w:keepNext w:val="0"/>
        <w:keepLines w:val="0"/>
        <w:pageBreakBefore w:val="0"/>
        <w:kinsoku/>
        <w:wordWrap/>
        <w:overflowPunct/>
        <w:topLinePunct w:val="0"/>
        <w:bidi w:val="0"/>
        <w:spacing w:beforeLines="0" w:afterLines="0" w:line="324" w:lineRule="auto"/>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rPr>
        <w:t>（单位名称）</w:t>
      </w:r>
      <w:r>
        <w:rPr>
          <w:rFonts w:hint="eastAsia" w:ascii="仿宋_GB2312" w:hAnsi="仿宋_GB2312" w:eastAsia="仿宋_GB2312" w:cs="仿宋_GB2312"/>
          <w:color w:val="auto"/>
          <w:sz w:val="32"/>
          <w:szCs w:val="32"/>
        </w:rPr>
        <w:t>于年月日向你局申</w:t>
      </w:r>
      <w:r>
        <w:rPr>
          <w:rFonts w:hint="eastAsia" w:ascii="仿宋_GB2312" w:hAnsi="仿宋_GB2312" w:eastAsia="仿宋_GB2312" w:cs="仿宋_GB2312"/>
          <w:color w:val="auto"/>
          <w:sz w:val="32"/>
          <w:szCs w:val="32"/>
          <w:u w:val="none"/>
        </w:rPr>
        <w:t>报</w:t>
      </w:r>
      <w:r>
        <w:rPr>
          <w:rFonts w:hint="eastAsia" w:ascii="Times New Roman" w:hAnsi="Times New Roman" w:eastAsia="仿宋_GB2312" w:cs="仿宋_GB2312"/>
          <w:color w:val="auto"/>
          <w:sz w:val="32"/>
          <w:szCs w:val="32"/>
          <w:u w:val="none"/>
          <w:lang w:val="en-US" w:eastAsia="zh-CN"/>
        </w:rPr>
        <w:t>2026</w:t>
      </w:r>
      <w:r>
        <w:rPr>
          <w:rFonts w:hint="eastAsia" w:ascii="仿宋_GB2312" w:hAnsi="仿宋_GB2312" w:eastAsia="仿宋_GB2312" w:cs="仿宋_GB2312"/>
          <w:color w:val="auto"/>
          <w:sz w:val="32"/>
          <w:szCs w:val="32"/>
          <w:u w:val="none"/>
          <w:lang w:val="en-US" w:eastAsia="zh-CN"/>
        </w:rPr>
        <w:t>年度广州市</w:t>
      </w:r>
      <w:r>
        <w:rPr>
          <w:rFonts w:hint="eastAsia" w:ascii="仿宋_GB2312" w:hAnsi="仿宋_GB2312" w:eastAsia="仿宋_GB2312" w:cs="仿宋_GB2312"/>
          <w:color w:val="auto"/>
          <w:sz w:val="32"/>
          <w:szCs w:val="32"/>
          <w:highlight w:val="none"/>
          <w:lang w:eastAsia="zh-CN"/>
        </w:rPr>
        <w:t>农业产业化</w:t>
      </w:r>
      <w:r>
        <w:rPr>
          <w:rFonts w:hint="eastAsia" w:ascii="仿宋_GB2312" w:hAnsi="仿宋_GB2312" w:eastAsia="仿宋_GB2312" w:cs="仿宋_GB2312"/>
          <w:color w:val="auto"/>
          <w:sz w:val="32"/>
          <w:szCs w:val="32"/>
          <w:u w:val="none"/>
          <w:lang w:val="en-US" w:eastAsia="zh-CN"/>
        </w:rPr>
        <w:t>贷款贴息项目</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rPr>
        <w:t>本单位已充分了解申报</w:t>
      </w:r>
      <w:r>
        <w:rPr>
          <w:rFonts w:hint="eastAsia" w:ascii="仿宋_GB2312" w:hAnsi="仿宋_GB2312" w:eastAsia="仿宋_GB2312" w:cs="仿宋_GB2312"/>
          <w:color w:val="auto"/>
          <w:sz w:val="32"/>
          <w:szCs w:val="32"/>
          <w:lang w:eastAsia="zh-CN"/>
        </w:rPr>
        <w:t>指南</w:t>
      </w:r>
      <w:r>
        <w:rPr>
          <w:rFonts w:hint="eastAsia" w:ascii="仿宋_GB2312" w:hAnsi="仿宋_GB2312" w:eastAsia="仿宋_GB2312" w:cs="仿宋_GB2312"/>
          <w:color w:val="auto"/>
          <w:sz w:val="32"/>
          <w:szCs w:val="32"/>
        </w:rPr>
        <w:t>的相关要求，</w:t>
      </w:r>
      <w:r>
        <w:rPr>
          <w:rFonts w:hint="eastAsia" w:ascii="仿宋_GB2312" w:hAnsi="仿宋_GB2312" w:eastAsia="仿宋_GB2312" w:cs="仿宋_GB2312"/>
          <w:color w:val="auto"/>
          <w:sz w:val="32"/>
          <w:szCs w:val="32"/>
          <w:lang w:eastAsia="zh-CN"/>
        </w:rPr>
        <w:t>并</w:t>
      </w:r>
      <w:r>
        <w:rPr>
          <w:rFonts w:hint="eastAsia" w:ascii="仿宋_GB2312" w:hAnsi="仿宋_GB2312" w:eastAsia="仿宋_GB2312" w:cs="仿宋_GB2312"/>
          <w:color w:val="auto"/>
          <w:sz w:val="32"/>
          <w:szCs w:val="32"/>
        </w:rPr>
        <w:t>郑重承诺如下：</w:t>
      </w:r>
    </w:p>
    <w:p>
      <w:pPr>
        <w:keepNext w:val="0"/>
        <w:keepLines w:val="0"/>
        <w:pageBreakBefore w:val="0"/>
        <w:kinsoku/>
        <w:wordWrap/>
        <w:overflowPunct/>
        <w:topLinePunct w:val="0"/>
        <w:bidi w:val="0"/>
        <w:spacing w:beforeLines="0" w:afterLines="0" w:line="324" w:lineRule="auto"/>
        <w:ind w:firstLine="640" w:firstLineChars="200"/>
        <w:jc w:val="both"/>
        <w:rPr>
          <w:rFonts w:hint="eastAsia" w:ascii="仿宋_GB2312" w:hAnsi="仿宋_GB2312" w:eastAsia="仿宋_GB2312" w:cs="仿宋_GB2312"/>
          <w:color w:val="auto"/>
          <w:sz w:val="32"/>
          <w:szCs w:val="32"/>
        </w:rPr>
      </w:pPr>
      <w:r>
        <w:rPr>
          <w:rFonts w:hint="eastAsia" w:ascii="Times New Roman" w:hAnsi="Times New Roman" w:eastAsia="仿宋_GB2312" w:cs="仿宋_GB2312"/>
          <w:color w:val="auto"/>
          <w:sz w:val="32"/>
          <w:szCs w:val="32"/>
        </w:rPr>
        <w:t>1</w:t>
      </w:r>
      <w:r>
        <w:rPr>
          <w:rFonts w:hint="eastAsia" w:ascii="仿宋_GB2312" w:hAnsi="仿宋_GB2312" w:eastAsia="仿宋_GB2312" w:cs="仿宋_GB2312"/>
          <w:color w:val="auto"/>
          <w:sz w:val="32"/>
          <w:szCs w:val="32"/>
        </w:rPr>
        <w:t>.本项目申报材料及相关附件真实、准确、合法、完整，无欺瞒和作假行为。</w:t>
      </w:r>
    </w:p>
    <w:p>
      <w:pPr>
        <w:keepNext w:val="0"/>
        <w:keepLines w:val="0"/>
        <w:pageBreakBefore w:val="0"/>
        <w:kinsoku/>
        <w:wordWrap/>
        <w:overflowPunct/>
        <w:topLinePunct w:val="0"/>
        <w:bidi w:val="0"/>
        <w:spacing w:beforeLines="0" w:afterLines="0" w:line="324" w:lineRule="auto"/>
        <w:ind w:firstLine="640" w:firstLineChars="200"/>
        <w:jc w:val="both"/>
        <w:rPr>
          <w:rFonts w:hint="eastAsia" w:ascii="仿宋_GB2312" w:hAnsi="仿宋_GB2312" w:eastAsia="仿宋_GB2312" w:cs="仿宋_GB2312"/>
          <w:color w:val="auto"/>
          <w:sz w:val="32"/>
          <w:szCs w:val="32"/>
        </w:rPr>
      </w:pPr>
      <w:r>
        <w:rPr>
          <w:rFonts w:hint="eastAsia" w:ascii="Times New Roman" w:hAnsi="Times New Roman" w:eastAsia="仿宋_GB2312" w:cs="仿宋_GB2312"/>
          <w:color w:val="auto"/>
          <w:sz w:val="32"/>
          <w:szCs w:val="32"/>
        </w:rPr>
        <w:t>2</w:t>
      </w:r>
      <w:r>
        <w:rPr>
          <w:rFonts w:hint="eastAsia" w:ascii="仿宋_GB2312" w:hAnsi="仿宋_GB2312" w:eastAsia="仿宋_GB2312" w:cs="仿宋_GB2312"/>
          <w:color w:val="auto"/>
          <w:sz w:val="32"/>
          <w:szCs w:val="32"/>
        </w:rPr>
        <w:t>.本项目</w:t>
      </w:r>
      <w:r>
        <w:rPr>
          <w:rFonts w:hint="eastAsia" w:ascii="仿宋_GB2312" w:hAnsi="仿宋_GB2312" w:eastAsia="仿宋_GB2312" w:cs="仿宋_GB2312"/>
          <w:color w:val="auto"/>
          <w:sz w:val="32"/>
          <w:szCs w:val="32"/>
          <w:lang w:eastAsia="zh-CN"/>
        </w:rPr>
        <w:t>未曾获得除市农业农村局以外的</w:t>
      </w:r>
      <w:r>
        <w:rPr>
          <w:rFonts w:hint="eastAsia" w:ascii="仿宋_GB2312" w:hAnsi="仿宋_GB2312" w:eastAsia="仿宋_GB2312" w:cs="仿宋_GB2312"/>
          <w:color w:val="auto"/>
          <w:sz w:val="32"/>
          <w:szCs w:val="32"/>
        </w:rPr>
        <w:t>各级各部门财政</w:t>
      </w:r>
      <w:r>
        <w:rPr>
          <w:rFonts w:hint="eastAsia" w:ascii="仿宋_GB2312" w:hAnsi="仿宋_GB2312" w:eastAsia="仿宋_GB2312" w:cs="仿宋_GB2312"/>
          <w:color w:val="auto"/>
          <w:sz w:val="32"/>
          <w:szCs w:val="32"/>
          <w:lang w:eastAsia="zh-CN"/>
        </w:rPr>
        <w:t>贴息</w:t>
      </w:r>
      <w:r>
        <w:rPr>
          <w:rFonts w:hint="eastAsia" w:ascii="仿宋_GB2312" w:hAnsi="仿宋_GB2312" w:eastAsia="仿宋_GB2312" w:cs="仿宋_GB2312"/>
          <w:color w:val="auto"/>
          <w:sz w:val="32"/>
          <w:szCs w:val="32"/>
        </w:rPr>
        <w:t>资金。</w:t>
      </w:r>
    </w:p>
    <w:p>
      <w:pPr>
        <w:keepNext w:val="0"/>
        <w:keepLines w:val="0"/>
        <w:pageBreakBefore w:val="0"/>
        <w:kinsoku/>
        <w:wordWrap/>
        <w:overflowPunct/>
        <w:topLinePunct w:val="0"/>
        <w:bidi w:val="0"/>
        <w:spacing w:beforeLines="0" w:afterLines="0" w:line="324" w:lineRule="auto"/>
        <w:ind w:firstLine="640" w:firstLineChars="200"/>
        <w:jc w:val="both"/>
        <w:rPr>
          <w:rFonts w:hint="eastAsia" w:ascii="仿宋_GB2312" w:hAnsi="仿宋_GB2312" w:eastAsia="仿宋_GB2312" w:cs="仿宋_GB2312"/>
          <w:color w:val="auto"/>
          <w:sz w:val="32"/>
          <w:szCs w:val="32"/>
        </w:rPr>
      </w:pPr>
      <w:r>
        <w:rPr>
          <w:rFonts w:hint="eastAsia" w:ascii="Times New Roman" w:hAnsi="Times New Roman"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本单位将严格遵守相关法律法规和本承诺书的各项条款，如有违反，退回已</w:t>
      </w:r>
      <w:r>
        <w:rPr>
          <w:rFonts w:hint="eastAsia" w:ascii="仿宋_GB2312" w:hAnsi="仿宋_GB2312" w:eastAsia="仿宋_GB2312" w:cs="仿宋_GB2312"/>
          <w:color w:val="auto"/>
          <w:sz w:val="32"/>
          <w:szCs w:val="32"/>
          <w:lang w:eastAsia="zh-CN"/>
        </w:rPr>
        <w:t>收到</w:t>
      </w:r>
      <w:r>
        <w:rPr>
          <w:rFonts w:hint="eastAsia" w:ascii="仿宋_GB2312" w:hAnsi="仿宋_GB2312" w:eastAsia="仿宋_GB2312" w:cs="仿宋_GB2312"/>
          <w:color w:val="auto"/>
          <w:sz w:val="32"/>
          <w:szCs w:val="32"/>
        </w:rPr>
        <w:t>财政资金，并承担相应的法律责任及由此产生的一切后果。</w:t>
      </w:r>
    </w:p>
    <w:p>
      <w:pPr>
        <w:keepNext w:val="0"/>
        <w:keepLines w:val="0"/>
        <w:pageBreakBefore w:val="0"/>
        <w:kinsoku/>
        <w:wordWrap/>
        <w:overflowPunct/>
        <w:topLinePunct w:val="0"/>
        <w:bidi w:val="0"/>
        <w:spacing w:beforeLines="0" w:afterLines="0" w:line="324" w:lineRule="auto"/>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本承诺书自签字盖章之日起生效。</w:t>
      </w:r>
    </w:p>
    <w:p>
      <w:pPr>
        <w:keepNext w:val="0"/>
        <w:keepLines w:val="0"/>
        <w:pageBreakBefore w:val="0"/>
        <w:kinsoku/>
        <w:wordWrap/>
        <w:overflowPunct/>
        <w:topLinePunct w:val="0"/>
        <w:autoSpaceDE/>
        <w:autoSpaceDN/>
        <w:bidi w:val="0"/>
        <w:adjustRightInd w:val="0"/>
        <w:spacing w:beforeLines="0" w:afterLines="0" w:line="324" w:lineRule="auto"/>
        <w:ind w:firstLine="640" w:firstLineChars="200"/>
        <w:jc w:val="both"/>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项目单位（盖章）</w:t>
      </w:r>
    </w:p>
    <w:p>
      <w:pPr>
        <w:keepNext w:val="0"/>
        <w:keepLines w:val="0"/>
        <w:pageBreakBefore w:val="0"/>
        <w:kinsoku/>
        <w:wordWrap/>
        <w:overflowPunct/>
        <w:topLinePunct w:val="0"/>
        <w:autoSpaceDE/>
        <w:autoSpaceDN/>
        <w:bidi w:val="0"/>
        <w:adjustRightInd w:val="0"/>
        <w:spacing w:beforeLines="0" w:afterLines="0" w:line="324" w:lineRule="auto"/>
        <w:ind w:firstLine="640" w:firstLineChars="200"/>
        <w:jc w:val="both"/>
        <w:rPr>
          <w:rFonts w:hint="eastAsia"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法定代表人（签字）：</w:t>
      </w:r>
    </w:p>
    <w:p>
      <w:pPr>
        <w:keepNext w:val="0"/>
        <w:keepLines w:val="0"/>
        <w:pageBreakBefore w:val="0"/>
        <w:kinsoku/>
        <w:wordWrap/>
        <w:overflowPunct/>
        <w:topLinePunct w:val="0"/>
        <w:autoSpaceDE/>
        <w:autoSpaceDN/>
        <w:bidi w:val="0"/>
        <w:adjustRightInd w:val="0"/>
        <w:spacing w:beforeLines="0" w:afterLines="0" w:line="324" w:lineRule="auto"/>
        <w:ind w:firstLine="640" w:firstLineChars="200"/>
        <w:jc w:val="both"/>
        <w:rPr>
          <w:rFonts w:hint="eastAsia"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项目负责人（签字）：</w:t>
      </w:r>
    </w:p>
    <w:p>
      <w:pPr>
        <w:keepNext w:val="0"/>
        <w:keepLines w:val="0"/>
        <w:pageBreakBefore w:val="0"/>
        <w:kinsoku/>
        <w:wordWrap/>
        <w:overflowPunct/>
        <w:topLinePunct w:val="0"/>
        <w:bidi w:val="0"/>
        <w:spacing w:beforeLines="0" w:afterLines="0" w:line="324" w:lineRule="auto"/>
        <w:ind w:firstLine="640" w:firstLineChars="200"/>
        <w:rPr>
          <w:rFonts w:hint="eastAsia" w:ascii="仿宋_GB2312" w:hAnsi="仿宋_GB2312" w:eastAsia="仿宋_GB2312" w:cs="仿宋_GB2312"/>
          <w:color w:val="auto"/>
          <w:kern w:val="0"/>
          <w:sz w:val="32"/>
          <w:szCs w:val="32"/>
          <w:lang w:val="en-US" w:eastAsia="zh-CN"/>
        </w:rPr>
        <w:sectPr>
          <w:pgSz w:w="11906" w:h="16838"/>
          <w:pgMar w:top="2098" w:right="1446" w:bottom="1984" w:left="1446" w:header="851" w:footer="1446" w:gutter="0"/>
          <w:cols w:space="720" w:num="1"/>
          <w:rtlGutter w:val="0"/>
          <w:docGrid w:linePitch="312" w:charSpace="0"/>
        </w:sectPr>
      </w:pPr>
      <w:r>
        <w:rPr>
          <w:rFonts w:hint="eastAsia" w:ascii="仿宋_GB2312" w:hAnsi="仿宋_GB2312" w:eastAsia="仿宋_GB2312" w:cs="仿宋_GB2312"/>
          <w:color w:val="auto"/>
          <w:kern w:val="0"/>
          <w:sz w:val="32"/>
          <w:szCs w:val="32"/>
        </w:rPr>
        <w:t>日期：年月</w:t>
      </w:r>
      <w:r>
        <w:rPr>
          <w:rFonts w:hint="eastAsia" w:ascii="仿宋_GB2312" w:hAnsi="仿宋_GB2312" w:eastAsia="仿宋_GB2312" w:cs="仿宋_GB2312"/>
          <w:color w:val="auto"/>
          <w:kern w:val="0"/>
          <w:sz w:val="32"/>
          <w:szCs w:val="32"/>
          <w:lang w:val="en-US" w:eastAsia="zh-CN"/>
        </w:rPr>
        <w:t>日</w:t>
      </w:r>
    </w:p>
    <w:p>
      <w:pPr>
        <w:keepNext w:val="0"/>
        <w:keepLines w:val="0"/>
        <w:pageBreakBefore w:val="0"/>
        <w:widowControl w:val="0"/>
        <w:kinsoku/>
        <w:wordWrap/>
        <w:overflowPunct/>
        <w:topLinePunct w:val="0"/>
        <w:bidi w:val="0"/>
        <w:spacing w:beforeLines="0" w:afterLines="0" w:line="336" w:lineRule="auto"/>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w:t>
      </w:r>
      <w:r>
        <w:rPr>
          <w:rFonts w:hint="eastAsia" w:ascii="Times New Roman" w:hAnsi="Times New Roman" w:eastAsia="黑体" w:cs="黑体"/>
          <w:color w:val="auto"/>
          <w:sz w:val="32"/>
          <w:szCs w:val="32"/>
          <w:highlight w:val="none"/>
          <w:lang w:val="en-US" w:eastAsia="zh-CN"/>
        </w:rPr>
        <w:t>3</w:t>
      </w:r>
    </w:p>
    <w:p>
      <w:pPr>
        <w:shd w:val="clear"/>
        <w:spacing w:beforeLines="0" w:afterLines="0" w:line="240" w:lineRule="auto"/>
        <w:ind w:left="0" w:leftChars="0" w:firstLine="0" w:firstLineChars="0"/>
        <w:jc w:val="center"/>
        <w:outlineLvl w:val="9"/>
        <w:rPr>
          <w:rFonts w:hint="eastAsia" w:ascii="方正小标宋简体" w:hAnsi="方正小标宋简体" w:eastAsia="方正小标宋简体" w:cs="方正小标宋简体"/>
          <w:color w:val="auto"/>
          <w:kern w:val="0"/>
          <w:sz w:val="44"/>
          <w:szCs w:val="44"/>
          <w:highlight w:val="none"/>
          <w:lang w:val="en-US" w:eastAsia="zh-CN"/>
        </w:rPr>
      </w:pPr>
      <w:r>
        <w:rPr>
          <w:rFonts w:hint="eastAsia" w:ascii="方正小标宋简体" w:hAnsi="方正小标宋简体" w:eastAsia="方正小标宋简体" w:cs="方正小标宋简体"/>
          <w:color w:val="auto"/>
          <w:kern w:val="0"/>
          <w:sz w:val="44"/>
          <w:szCs w:val="44"/>
          <w:highlight w:val="none"/>
          <w:lang w:val="en-US" w:eastAsia="zh-CN"/>
        </w:rPr>
        <w:t>广州市</w:t>
      </w:r>
      <w:r>
        <w:rPr>
          <w:rFonts w:hint="eastAsia" w:ascii="Times New Roman" w:hAnsi="Times New Roman" w:eastAsia="方正小标宋简体" w:cs="方正小标宋简体"/>
          <w:color w:val="auto"/>
          <w:kern w:val="0"/>
          <w:sz w:val="44"/>
          <w:szCs w:val="44"/>
          <w:highlight w:val="none"/>
          <w:lang w:val="en-US" w:eastAsia="zh-CN"/>
        </w:rPr>
        <w:t>2026</w:t>
      </w:r>
      <w:r>
        <w:rPr>
          <w:rFonts w:hint="eastAsia" w:ascii="方正小标宋简体" w:hAnsi="方正小标宋简体" w:eastAsia="方正小标宋简体" w:cs="方正小标宋简体"/>
          <w:color w:val="auto"/>
          <w:kern w:val="0"/>
          <w:sz w:val="44"/>
          <w:szCs w:val="44"/>
          <w:highlight w:val="none"/>
          <w:lang w:val="en-US" w:eastAsia="zh-CN"/>
        </w:rPr>
        <w:t>年度农业产业化贷款贴息申请表</w:t>
      </w:r>
    </w:p>
    <w:p>
      <w:pPr>
        <w:keepNext w:val="0"/>
        <w:keepLines w:val="0"/>
        <w:pageBreakBefore w:val="0"/>
        <w:kinsoku/>
        <w:wordWrap/>
        <w:overflowPunct/>
        <w:topLinePunct w:val="0"/>
        <w:bidi w:val="0"/>
        <w:spacing w:beforeLines="0" w:afterLines="0" w:line="336" w:lineRule="auto"/>
        <w:ind w:firstLine="440" w:firstLineChars="200"/>
        <w:jc w:val="both"/>
        <w:rPr>
          <w:rFonts w:hint="eastAsia" w:ascii="黑体" w:hAnsi="黑体" w:eastAsia="黑体" w:cs="黑体"/>
          <w:color w:val="auto"/>
          <w:kern w:val="0"/>
          <w:sz w:val="22"/>
          <w:szCs w:val="22"/>
          <w:highlight w:val="none"/>
          <w:lang w:val="en-US" w:eastAsia="zh-CN"/>
        </w:rPr>
      </w:pPr>
      <w:r>
        <w:rPr>
          <w:rFonts w:hint="eastAsia" w:ascii="黑体" w:hAnsi="黑体" w:eastAsia="黑体" w:cs="黑体"/>
          <w:color w:val="auto"/>
          <w:kern w:val="0"/>
          <w:sz w:val="22"/>
          <w:szCs w:val="22"/>
          <w:highlight w:val="none"/>
          <w:lang w:val="en-US" w:eastAsia="zh-CN"/>
        </w:rPr>
        <w:t>申报单位名称：</w:t>
      </w:r>
      <w:r>
        <w:rPr>
          <w:rFonts w:hint="eastAsia" w:ascii="黑体" w:hAnsi="黑体" w:eastAsia="黑体" w:cs="黑体"/>
          <w:color w:val="auto"/>
          <w:kern w:val="0"/>
          <w:sz w:val="22"/>
          <w:szCs w:val="22"/>
          <w:highlight w:val="none"/>
        </w:rPr>
        <w:t>申请时间：年月日</w:t>
      </w:r>
    </w:p>
    <w:tbl>
      <w:tblPr>
        <w:tblStyle w:val="7"/>
        <w:tblW w:w="14800" w:type="dxa"/>
        <w:jc w:val="center"/>
        <w:tblLayout w:type="fixed"/>
        <w:tblCellMar>
          <w:top w:w="0" w:type="dxa"/>
          <w:left w:w="108" w:type="dxa"/>
          <w:bottom w:w="0" w:type="dxa"/>
          <w:right w:w="108" w:type="dxa"/>
        </w:tblCellMar>
      </w:tblPr>
      <w:tblGrid>
        <w:gridCol w:w="1713"/>
        <w:gridCol w:w="1693"/>
        <w:gridCol w:w="1359"/>
        <w:gridCol w:w="18"/>
        <w:gridCol w:w="1688"/>
        <w:gridCol w:w="2655"/>
        <w:gridCol w:w="3409"/>
        <w:gridCol w:w="2265"/>
      </w:tblGrid>
      <w:tr>
        <w:tblPrEx>
          <w:tblCellMar>
            <w:top w:w="0" w:type="dxa"/>
            <w:left w:w="108" w:type="dxa"/>
            <w:bottom w:w="0" w:type="dxa"/>
            <w:right w:w="108" w:type="dxa"/>
          </w:tblCellMar>
        </w:tblPrEx>
        <w:trPr>
          <w:trHeight w:val="686" w:hRule="atLeast"/>
          <w:jc w:val="center"/>
        </w:trPr>
        <w:tc>
          <w:tcPr>
            <w:tcW w:w="1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贷款合同号</w:t>
            </w:r>
          </w:p>
        </w:tc>
        <w:tc>
          <w:tcPr>
            <w:tcW w:w="1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lang w:eastAsia="zh-CN"/>
              </w:rPr>
            </w:pPr>
            <w:r>
              <w:rPr>
                <w:rFonts w:hint="eastAsia" w:ascii="黑体" w:hAnsi="黑体" w:eastAsia="黑体" w:cs="黑体"/>
                <w:color w:val="auto"/>
                <w:kern w:val="0"/>
                <w:sz w:val="24"/>
                <w:szCs w:val="24"/>
                <w:highlight w:val="none"/>
              </w:rPr>
              <w:t>贷款</w:t>
            </w:r>
            <w:r>
              <w:rPr>
                <w:rFonts w:hint="eastAsia" w:ascii="黑体" w:hAnsi="黑体" w:eastAsia="黑体" w:cs="黑体"/>
                <w:color w:val="auto"/>
                <w:kern w:val="0"/>
                <w:sz w:val="24"/>
                <w:szCs w:val="24"/>
                <w:highlight w:val="none"/>
                <w:lang w:eastAsia="zh-CN"/>
              </w:rPr>
              <w:t>起止日期</w:t>
            </w:r>
          </w:p>
        </w:tc>
        <w:tc>
          <w:tcPr>
            <w:tcW w:w="1359" w:type="dxa"/>
            <w:tcBorders>
              <w:top w:val="single" w:color="auto" w:sz="4" w:space="0"/>
              <w:left w:val="nil"/>
              <w:bottom w:val="nil"/>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贷款总额</w:t>
            </w:r>
            <w:r>
              <w:rPr>
                <w:rFonts w:hint="eastAsia" w:ascii="黑体" w:hAnsi="黑体" w:eastAsia="黑体" w:cs="黑体"/>
                <w:color w:val="auto"/>
                <w:kern w:val="0"/>
                <w:sz w:val="24"/>
                <w:szCs w:val="24"/>
                <w:highlight w:val="none"/>
                <w:lang w:eastAsia="zh-CN"/>
              </w:rPr>
              <w:t>（元）</w:t>
            </w:r>
          </w:p>
        </w:tc>
        <w:tc>
          <w:tcPr>
            <w:tcW w:w="1706" w:type="dxa"/>
            <w:gridSpan w:val="2"/>
            <w:tcBorders>
              <w:top w:val="single" w:color="auto" w:sz="4" w:space="0"/>
              <w:left w:val="nil"/>
              <w:bottom w:val="nil"/>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贷款实际利率</w:t>
            </w:r>
          </w:p>
        </w:tc>
        <w:tc>
          <w:tcPr>
            <w:tcW w:w="2655" w:type="dxa"/>
            <w:tcBorders>
              <w:top w:val="single" w:color="auto" w:sz="4" w:space="0"/>
              <w:left w:val="nil"/>
              <w:bottom w:val="nil"/>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贷款</w:t>
            </w:r>
            <w:r>
              <w:rPr>
                <w:rFonts w:hint="eastAsia" w:ascii="黑体" w:hAnsi="黑体" w:eastAsia="黑体" w:cs="黑体"/>
                <w:color w:val="auto"/>
                <w:kern w:val="0"/>
                <w:sz w:val="24"/>
                <w:szCs w:val="24"/>
                <w:highlight w:val="none"/>
                <w:lang w:eastAsia="zh-CN"/>
              </w:rPr>
              <w:t>用途</w:t>
            </w:r>
          </w:p>
        </w:tc>
        <w:tc>
          <w:tcPr>
            <w:tcW w:w="3409" w:type="dxa"/>
            <w:tcBorders>
              <w:top w:val="single" w:color="auto" w:sz="4" w:space="0"/>
              <w:left w:val="nil"/>
              <w:bottom w:val="nil"/>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Times New Roman" w:hAnsi="Times New Roman" w:eastAsia="黑体" w:cs="黑体"/>
                <w:color w:val="auto"/>
                <w:kern w:val="0"/>
                <w:sz w:val="24"/>
                <w:szCs w:val="24"/>
                <w:highlight w:val="none"/>
                <w:lang w:val="en-US" w:eastAsia="zh-CN"/>
              </w:rPr>
              <w:t>2025</w:t>
            </w:r>
            <w:r>
              <w:rPr>
                <w:rFonts w:hint="eastAsia" w:ascii="黑体" w:hAnsi="黑体" w:eastAsia="黑体" w:cs="黑体"/>
                <w:color w:val="auto"/>
                <w:kern w:val="0"/>
                <w:sz w:val="24"/>
                <w:szCs w:val="24"/>
                <w:highlight w:val="none"/>
              </w:rPr>
              <w:t>年</w:t>
            </w:r>
            <w:r>
              <w:rPr>
                <w:rFonts w:hint="eastAsia" w:ascii="Times New Roman" w:hAnsi="Times New Roman" w:eastAsia="黑体" w:cs="黑体"/>
                <w:color w:val="auto"/>
                <w:kern w:val="0"/>
                <w:sz w:val="24"/>
                <w:szCs w:val="24"/>
                <w:highlight w:val="none"/>
                <w:lang w:val="en-US" w:eastAsia="zh-CN"/>
              </w:rPr>
              <w:t>1</w:t>
            </w:r>
            <w:r>
              <w:rPr>
                <w:rFonts w:hint="eastAsia" w:ascii="黑体" w:hAnsi="黑体" w:eastAsia="黑体" w:cs="黑体"/>
                <w:color w:val="auto"/>
                <w:kern w:val="0"/>
                <w:sz w:val="24"/>
                <w:szCs w:val="24"/>
                <w:highlight w:val="none"/>
              </w:rPr>
              <w:t>月</w:t>
            </w:r>
            <w:r>
              <w:rPr>
                <w:rFonts w:hint="eastAsia" w:ascii="Times New Roman" w:hAnsi="Times New Roman" w:eastAsia="黑体" w:cs="黑体"/>
                <w:color w:val="auto"/>
                <w:kern w:val="0"/>
                <w:sz w:val="24"/>
                <w:szCs w:val="24"/>
                <w:highlight w:val="none"/>
              </w:rPr>
              <w:t>1</w:t>
            </w:r>
            <w:r>
              <w:rPr>
                <w:rFonts w:hint="eastAsia" w:ascii="黑体" w:hAnsi="黑体" w:eastAsia="黑体" w:cs="黑体"/>
                <w:color w:val="auto"/>
                <w:kern w:val="0"/>
                <w:sz w:val="24"/>
                <w:szCs w:val="24"/>
                <w:highlight w:val="none"/>
              </w:rPr>
              <w:t>日至</w:t>
            </w:r>
            <w:r>
              <w:rPr>
                <w:rFonts w:hint="eastAsia" w:ascii="Times New Roman" w:hAnsi="Times New Roman" w:eastAsia="黑体" w:cs="黑体"/>
                <w:color w:val="auto"/>
                <w:kern w:val="0"/>
                <w:sz w:val="24"/>
                <w:szCs w:val="24"/>
                <w:highlight w:val="none"/>
                <w:lang w:val="en-US" w:eastAsia="zh-CN"/>
              </w:rPr>
              <w:t>12</w:t>
            </w:r>
            <w:r>
              <w:rPr>
                <w:rFonts w:hint="eastAsia" w:ascii="黑体" w:hAnsi="黑体" w:eastAsia="黑体" w:cs="黑体"/>
                <w:color w:val="auto"/>
                <w:kern w:val="0"/>
                <w:sz w:val="24"/>
                <w:szCs w:val="24"/>
                <w:highlight w:val="none"/>
              </w:rPr>
              <w:t>月</w:t>
            </w:r>
            <w:r>
              <w:rPr>
                <w:rFonts w:hint="eastAsia" w:ascii="Times New Roman" w:hAnsi="Times New Roman" w:eastAsia="黑体" w:cs="黑体"/>
                <w:color w:val="auto"/>
                <w:kern w:val="0"/>
                <w:sz w:val="24"/>
                <w:szCs w:val="24"/>
                <w:highlight w:val="none"/>
              </w:rPr>
              <w:t>3</w:t>
            </w:r>
            <w:r>
              <w:rPr>
                <w:rFonts w:hint="eastAsia" w:ascii="Times New Roman" w:hAnsi="Times New Roman" w:eastAsia="黑体" w:cs="黑体"/>
                <w:color w:val="auto"/>
                <w:kern w:val="0"/>
                <w:sz w:val="24"/>
                <w:szCs w:val="24"/>
                <w:highlight w:val="none"/>
                <w:lang w:val="en-US" w:eastAsia="zh-CN"/>
              </w:rPr>
              <w:t>1</w:t>
            </w:r>
            <w:r>
              <w:rPr>
                <w:rFonts w:hint="eastAsia" w:ascii="黑体" w:hAnsi="黑体" w:eastAsia="黑体" w:cs="黑体"/>
                <w:color w:val="auto"/>
                <w:kern w:val="0"/>
                <w:sz w:val="24"/>
                <w:szCs w:val="24"/>
                <w:highlight w:val="none"/>
              </w:rPr>
              <w:t>日</w:t>
            </w:r>
          </w:p>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已支付利息金额</w:t>
            </w:r>
          </w:p>
        </w:tc>
        <w:tc>
          <w:tcPr>
            <w:tcW w:w="226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申请财政贴息</w:t>
            </w:r>
          </w:p>
          <w:p>
            <w:pPr>
              <w:keepNext w:val="0"/>
              <w:keepLines w:val="0"/>
              <w:pageBreakBefore w:val="0"/>
              <w:widowControl w:val="0"/>
              <w:kinsoku/>
              <w:wordWrap/>
              <w:overflowPunct/>
              <w:topLinePunct w:val="0"/>
              <w:bidi w:val="0"/>
              <w:spacing w:beforeLines="0" w:afterLines="0" w:line="240" w:lineRule="auto"/>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lang w:eastAsia="zh-CN"/>
              </w:rPr>
              <w:t>（元）</w:t>
            </w:r>
          </w:p>
        </w:tc>
      </w:tr>
      <w:tr>
        <w:tblPrEx>
          <w:tblCellMar>
            <w:top w:w="0" w:type="dxa"/>
            <w:left w:w="108" w:type="dxa"/>
            <w:bottom w:w="0" w:type="dxa"/>
            <w:right w:w="108" w:type="dxa"/>
          </w:tblCellMar>
        </w:tblPrEx>
        <w:trPr>
          <w:trHeight w:val="510" w:hRule="atLeast"/>
          <w:jc w:val="center"/>
        </w:trPr>
        <w:tc>
          <w:tcPr>
            <w:tcW w:w="17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6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35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706"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65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340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2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r>
      <w:tr>
        <w:tblPrEx>
          <w:tblCellMar>
            <w:top w:w="0" w:type="dxa"/>
            <w:left w:w="108" w:type="dxa"/>
            <w:bottom w:w="0" w:type="dxa"/>
            <w:right w:w="108" w:type="dxa"/>
          </w:tblCellMar>
        </w:tblPrEx>
        <w:trPr>
          <w:trHeight w:val="510" w:hRule="atLeast"/>
          <w:jc w:val="center"/>
        </w:trPr>
        <w:tc>
          <w:tcPr>
            <w:tcW w:w="1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35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70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65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340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2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r>
      <w:tr>
        <w:tblPrEx>
          <w:tblCellMar>
            <w:top w:w="0" w:type="dxa"/>
            <w:left w:w="108" w:type="dxa"/>
            <w:bottom w:w="0" w:type="dxa"/>
            <w:right w:w="108" w:type="dxa"/>
          </w:tblCellMar>
        </w:tblPrEx>
        <w:trPr>
          <w:trHeight w:val="510" w:hRule="atLeast"/>
          <w:jc w:val="center"/>
        </w:trPr>
        <w:tc>
          <w:tcPr>
            <w:tcW w:w="17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6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35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706"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6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340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2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r>
      <w:tr>
        <w:tblPrEx>
          <w:tblCellMar>
            <w:top w:w="0" w:type="dxa"/>
            <w:left w:w="108" w:type="dxa"/>
            <w:bottom w:w="0" w:type="dxa"/>
            <w:right w:w="108" w:type="dxa"/>
          </w:tblCellMar>
        </w:tblPrEx>
        <w:trPr>
          <w:trHeight w:val="510" w:hRule="atLeast"/>
          <w:jc w:val="center"/>
        </w:trPr>
        <w:tc>
          <w:tcPr>
            <w:tcW w:w="3406" w:type="dxa"/>
            <w:gridSpan w:val="2"/>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合计</w:t>
            </w:r>
          </w:p>
        </w:tc>
        <w:tc>
          <w:tcPr>
            <w:tcW w:w="135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1706" w:type="dxa"/>
            <w:gridSpan w:val="2"/>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655"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340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c>
          <w:tcPr>
            <w:tcW w:w="226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tc>
      </w:tr>
      <w:tr>
        <w:tblPrEx>
          <w:tblCellMar>
            <w:top w:w="0" w:type="dxa"/>
            <w:left w:w="108" w:type="dxa"/>
            <w:bottom w:w="0" w:type="dxa"/>
            <w:right w:w="108" w:type="dxa"/>
          </w:tblCellMar>
        </w:tblPrEx>
        <w:trPr>
          <w:trHeight w:val="2908" w:hRule="atLeast"/>
          <w:jc w:val="center"/>
        </w:trPr>
        <w:tc>
          <w:tcPr>
            <w:tcW w:w="4783"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bidi w:val="0"/>
              <w:spacing w:beforeLines="0" w:afterLines="0" w:line="240" w:lineRule="auto"/>
              <w:ind w:left="0" w:firstLine="0" w:firstLineChars="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以上贷款信息是否属实。</w:t>
            </w:r>
          </w:p>
          <w:p>
            <w:pPr>
              <w:keepNext w:val="0"/>
              <w:keepLines w:val="0"/>
              <w:pageBreakBefore w:val="0"/>
              <w:widowControl w:val="0"/>
              <w:kinsoku/>
              <w:wordWrap/>
              <w:overflowPunct/>
              <w:topLinePunct w:val="0"/>
              <w:bidi w:val="0"/>
              <w:spacing w:beforeLines="0" w:afterLines="0" w:line="240" w:lineRule="auto"/>
              <w:ind w:left="0" w:leftChars="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是</w:t>
            </w:r>
            <w:r>
              <w:rPr>
                <w:rFonts w:hint="eastAsia" w:asciiTheme="minorEastAsia" w:hAnsiTheme="minorEastAsia" w:eastAsiaTheme="minorEastAsia" w:cstheme="minorEastAsia"/>
                <w:color w:val="auto"/>
                <w:sz w:val="24"/>
                <w:szCs w:val="24"/>
                <w:highlight w:val="none"/>
              </w:rPr>
              <w:t>□否□</w:t>
            </w:r>
          </w:p>
          <w:p>
            <w:pPr>
              <w:keepNext w:val="0"/>
              <w:keepLines w:val="0"/>
              <w:pageBreakBefore w:val="0"/>
              <w:widowControl w:val="0"/>
              <w:kinsoku/>
              <w:wordWrap/>
              <w:overflowPunct/>
              <w:topLinePunct w:val="0"/>
              <w:bidi w:val="0"/>
              <w:spacing w:beforeLines="0" w:afterLines="0" w:line="240" w:lineRule="auto"/>
              <w:ind w:left="0" w:leftChars="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贷款机构意见(章)：</w:t>
            </w:r>
          </w:p>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lang w:eastAsia="zh-CN"/>
              </w:rPr>
            </w:pPr>
          </w:p>
        </w:tc>
        <w:tc>
          <w:tcPr>
            <w:tcW w:w="10017"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bidi w:val="0"/>
              <w:spacing w:beforeLines="0" w:afterLines="0" w:line="240" w:lineRule="auto"/>
              <w:ind w:firstLine="480" w:firstLineChars="200"/>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申报单位类型（请勾选其一）：</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szCs w:val="24"/>
                <w:highlight w:val="none"/>
              </w:rPr>
              <w:t>种业企业</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市级（含）以上</w:t>
            </w:r>
            <w:r>
              <w:rPr>
                <w:rFonts w:hint="eastAsia" w:asciiTheme="minorEastAsia" w:hAnsiTheme="minorEastAsia" w:eastAsiaTheme="minorEastAsia" w:cstheme="minorEastAsia"/>
                <w:color w:val="auto"/>
                <w:kern w:val="0"/>
                <w:sz w:val="24"/>
                <w:szCs w:val="24"/>
                <w:highlight w:val="none"/>
              </w:rPr>
              <w:t>农业龙头企业</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市级（含）以上</w:t>
            </w:r>
            <w:r>
              <w:rPr>
                <w:rFonts w:hint="eastAsia" w:asciiTheme="minorEastAsia" w:hAnsiTheme="minorEastAsia" w:eastAsiaTheme="minorEastAsia" w:cstheme="minorEastAsia"/>
                <w:color w:val="auto"/>
                <w:spacing w:val="0"/>
                <w:kern w:val="0"/>
                <w:sz w:val="24"/>
                <w:szCs w:val="24"/>
                <w:highlight w:val="none"/>
              </w:rPr>
              <w:t>农民</w:t>
            </w:r>
            <w:r>
              <w:rPr>
                <w:rFonts w:hint="eastAsia" w:asciiTheme="minorEastAsia" w:hAnsiTheme="minorEastAsia" w:eastAsiaTheme="minorEastAsia" w:cstheme="minorEastAsia"/>
                <w:color w:val="auto"/>
                <w:spacing w:val="0"/>
                <w:kern w:val="0"/>
                <w:sz w:val="24"/>
                <w:szCs w:val="24"/>
                <w:highlight w:val="none"/>
                <w:lang w:eastAsia="zh-CN"/>
              </w:rPr>
              <w:t>合作示范社</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市级（含）以上示范性畜禽水产养殖主体（含畜禽养殖标准化示范场、现代化美丽牧场、生猪产能调控基地、水产健康养殖与生态养殖示范区）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水产绿色健康养殖技术推广“五大行动”骨干场户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育秧、烘干项目建设农民合作社</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农产品产地冷藏保鲜物流项目建设主体资格的农业生产经营单位。</w:t>
            </w:r>
          </w:p>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p>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rPr>
              <w:t>申请企业（章）：</w:t>
            </w:r>
          </w:p>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eastAsia="zh-CN"/>
              </w:rPr>
              <w:t>经办</w:t>
            </w:r>
            <w:r>
              <w:rPr>
                <w:rFonts w:hint="eastAsia" w:asciiTheme="minorEastAsia" w:hAnsiTheme="minorEastAsia" w:eastAsiaTheme="minorEastAsia" w:cstheme="minorEastAsia"/>
                <w:color w:val="auto"/>
                <w:kern w:val="0"/>
                <w:sz w:val="24"/>
                <w:szCs w:val="24"/>
                <w:highlight w:val="none"/>
              </w:rPr>
              <w:t>人：</w:t>
            </w:r>
          </w:p>
          <w:p>
            <w:pPr>
              <w:keepNext w:val="0"/>
              <w:keepLines w:val="0"/>
              <w:pageBreakBefore w:val="0"/>
              <w:widowControl w:val="0"/>
              <w:kinsoku/>
              <w:wordWrap/>
              <w:overflowPunct/>
              <w:topLinePunct w:val="0"/>
              <w:bidi w:val="0"/>
              <w:spacing w:beforeLines="0" w:afterLines="0" w:line="240" w:lineRule="auto"/>
              <w:jc w:val="both"/>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rPr>
              <w:t>联系电话：</w:t>
            </w:r>
          </w:p>
        </w:tc>
      </w:tr>
    </w:tbl>
    <w:p>
      <w:pPr>
        <w:keepNext w:val="0"/>
        <w:keepLines w:val="0"/>
        <w:pageBreakBefore w:val="0"/>
        <w:kinsoku/>
        <w:wordWrap/>
        <w:overflowPunct/>
        <w:topLinePunct w:val="0"/>
        <w:bidi w:val="0"/>
        <w:spacing w:beforeLines="0" w:afterLines="0" w:line="336" w:lineRule="auto"/>
        <w:ind w:firstLine="440" w:firstLineChars="200"/>
        <w:rPr>
          <w:rFonts w:hint="eastAsia" w:ascii="楷体_GB2312" w:hAnsi="楷体_GB2312" w:eastAsia="楷体_GB2312" w:cs="楷体_GB2312"/>
          <w:color w:val="auto"/>
          <w:kern w:val="0"/>
          <w:sz w:val="22"/>
          <w:szCs w:val="22"/>
          <w:highlight w:val="none"/>
          <w:lang w:eastAsia="zh-CN"/>
        </w:rPr>
      </w:pPr>
      <w:r>
        <w:rPr>
          <w:rFonts w:hint="eastAsia" w:ascii="楷体_GB2312" w:hAnsi="楷体_GB2312" w:eastAsia="楷体_GB2312" w:cs="楷体_GB2312"/>
          <w:color w:val="auto"/>
          <w:kern w:val="0"/>
          <w:sz w:val="22"/>
          <w:szCs w:val="22"/>
          <w:highlight w:val="none"/>
        </w:rPr>
        <w:t>填报说明：</w:t>
      </w:r>
      <w:r>
        <w:rPr>
          <w:rFonts w:hint="eastAsia" w:ascii="Times New Roman" w:hAnsi="Times New Roman" w:eastAsia="楷体_GB2312" w:cs="楷体_GB2312"/>
          <w:color w:val="auto"/>
          <w:kern w:val="0"/>
          <w:sz w:val="22"/>
          <w:szCs w:val="22"/>
          <w:highlight w:val="none"/>
          <w:lang w:val="en-US" w:eastAsia="zh-CN"/>
        </w:rPr>
        <w:t>1</w:t>
      </w:r>
      <w:r>
        <w:rPr>
          <w:rFonts w:hint="eastAsia" w:ascii="楷体_GB2312" w:hAnsi="楷体_GB2312" w:eastAsia="楷体_GB2312" w:cs="楷体_GB2312"/>
          <w:color w:val="auto"/>
          <w:kern w:val="0"/>
          <w:sz w:val="22"/>
          <w:szCs w:val="22"/>
          <w:highlight w:val="none"/>
          <w:lang w:val="en-US" w:eastAsia="zh-CN"/>
        </w:rPr>
        <w:t>.</w:t>
      </w:r>
      <w:r>
        <w:rPr>
          <w:rFonts w:hint="eastAsia" w:ascii="楷体_GB2312" w:hAnsi="楷体_GB2312" w:eastAsia="楷体_GB2312" w:cs="楷体_GB2312"/>
          <w:color w:val="auto"/>
          <w:kern w:val="0"/>
          <w:sz w:val="22"/>
          <w:szCs w:val="22"/>
          <w:highlight w:val="none"/>
        </w:rPr>
        <w:t>按贷款合同号分别填报</w:t>
      </w:r>
      <w:r>
        <w:rPr>
          <w:rFonts w:hint="eastAsia" w:ascii="楷体_GB2312" w:hAnsi="楷体_GB2312" w:eastAsia="楷体_GB2312" w:cs="楷体_GB2312"/>
          <w:color w:val="auto"/>
          <w:kern w:val="0"/>
          <w:sz w:val="22"/>
          <w:szCs w:val="22"/>
          <w:highlight w:val="none"/>
          <w:lang w:eastAsia="zh-CN"/>
        </w:rPr>
        <w:t>。</w:t>
      </w:r>
    </w:p>
    <w:p>
      <w:pPr>
        <w:keepNext w:val="0"/>
        <w:keepLines w:val="0"/>
        <w:pageBreakBefore w:val="0"/>
        <w:kinsoku/>
        <w:wordWrap/>
        <w:overflowPunct/>
        <w:topLinePunct w:val="0"/>
        <w:bidi w:val="0"/>
        <w:spacing w:beforeLines="0" w:afterLines="0" w:line="336" w:lineRule="auto"/>
        <w:ind w:firstLine="440" w:firstLineChars="200"/>
        <w:rPr>
          <w:rFonts w:hint="eastAsia" w:ascii="楷体_GB2312" w:hAnsi="楷体_GB2312" w:eastAsia="楷体_GB2312" w:cs="楷体_GB2312"/>
          <w:color w:val="auto"/>
          <w:kern w:val="0"/>
          <w:sz w:val="22"/>
          <w:szCs w:val="22"/>
          <w:highlight w:val="none"/>
          <w:lang w:val="en-US" w:eastAsia="zh-CN"/>
        </w:rPr>
        <w:sectPr>
          <w:pgSz w:w="16838" w:h="11906" w:orient="landscape"/>
          <w:pgMar w:top="1440" w:right="1080" w:bottom="1440" w:left="1080" w:header="851" w:footer="992" w:gutter="0"/>
          <w:cols w:space="0" w:num="1"/>
          <w:rtlGutter w:val="0"/>
          <w:docGrid w:linePitch="312" w:charSpace="0"/>
        </w:sectPr>
      </w:pPr>
      <w:r>
        <w:rPr>
          <w:rFonts w:hint="eastAsia" w:ascii="Times New Roman" w:hAnsi="Times New Roman" w:eastAsia="楷体_GB2312" w:cs="楷体_GB2312"/>
          <w:color w:val="auto"/>
          <w:kern w:val="0"/>
          <w:sz w:val="22"/>
          <w:szCs w:val="22"/>
          <w:highlight w:val="none"/>
          <w:lang w:val="en-US" w:eastAsia="zh-CN"/>
        </w:rPr>
        <w:t>2</w:t>
      </w:r>
      <w:r>
        <w:rPr>
          <w:rFonts w:hint="eastAsia" w:ascii="楷体_GB2312" w:hAnsi="楷体_GB2312" w:eastAsia="楷体_GB2312" w:cs="楷体_GB2312"/>
          <w:color w:val="auto"/>
          <w:kern w:val="0"/>
          <w:sz w:val="22"/>
          <w:szCs w:val="22"/>
          <w:highlight w:val="none"/>
          <w:lang w:val="en-US" w:eastAsia="zh-CN"/>
        </w:rPr>
        <w:t>.请将申请表盖章扫描件上传</w:t>
      </w:r>
      <w:r>
        <w:rPr>
          <w:rFonts w:hint="eastAsia" w:ascii="楷体_GB2312" w:hAnsi="楷体_GB2312" w:eastAsia="楷体_GB2312" w:cs="楷体_GB2312"/>
          <w:color w:val="auto"/>
          <w:kern w:val="0"/>
          <w:sz w:val="22"/>
          <w:szCs w:val="22"/>
          <w:highlight w:val="none"/>
        </w:rPr>
        <w:t>广州市农业农村局资金管理信息</w:t>
      </w:r>
      <w:r>
        <w:rPr>
          <w:rFonts w:hint="eastAsia" w:ascii="楷体_GB2312" w:hAnsi="楷体_GB2312" w:eastAsia="楷体_GB2312" w:cs="楷体_GB2312"/>
          <w:color w:val="auto"/>
          <w:kern w:val="0"/>
          <w:sz w:val="22"/>
          <w:szCs w:val="22"/>
          <w:highlight w:val="none"/>
          <w:lang w:val="en-US" w:eastAsia="zh-CN"/>
        </w:rPr>
        <w:t>系统，原件备查。</w:t>
      </w:r>
    </w:p>
    <w:p>
      <w:pPr>
        <w:keepNext w:val="0"/>
        <w:spacing w:beforeLines="0" w:afterLines="0" w:line="336" w:lineRule="auto"/>
        <w:ind w:firstLine="0" w:firstLineChars="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w:t>
      </w:r>
      <w:r>
        <w:rPr>
          <w:rFonts w:hint="eastAsia" w:ascii="Times New Roman" w:hAnsi="Times New Roman" w:eastAsia="黑体" w:cs="黑体"/>
          <w:b w:val="0"/>
          <w:bCs w:val="0"/>
          <w:sz w:val="32"/>
          <w:szCs w:val="32"/>
          <w:lang w:val="en-US" w:eastAsia="zh-CN"/>
        </w:rPr>
        <w:t>4</w:t>
      </w:r>
    </w:p>
    <w:p>
      <w:pPr>
        <w:keepNext w:val="0"/>
        <w:widowControl w:val="0"/>
        <w:spacing w:beforeLines="0" w:afterLines="0" w:line="264" w:lineRule="auto"/>
        <w:ind w:left="0" w:leftChars="0" w:firstLine="0" w:firstLineChars="0"/>
        <w:jc w:val="cente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广州市农业农村局资金管理信息系统</w:t>
      </w:r>
    </w:p>
    <w:p>
      <w:pPr>
        <w:keepNext w:val="0"/>
        <w:widowControl w:val="0"/>
        <w:spacing w:beforeLines="0" w:afterLines="0" w:line="264" w:lineRule="auto"/>
        <w:ind w:left="0" w:leftChars="0" w:firstLine="0" w:firstLineChars="0"/>
        <w:jc w:val="center"/>
        <w:rPr>
          <w:rFonts w:hint="eastAsia" w:ascii="方正小标宋简体" w:hAnsi="方正小标宋简体" w:eastAsia="方正小标宋简体" w:cs="方正小标宋简体"/>
          <w:kern w:val="2"/>
          <w:sz w:val="44"/>
          <w:szCs w:val="44"/>
          <w:lang w:val="en-US" w:eastAsia="zh-CN" w:bidi="ar-SA"/>
        </w:rPr>
      </w:pPr>
      <w:bookmarkStart w:id="0" w:name="_GoBack"/>
      <w:bookmarkEnd w:id="0"/>
      <w:r>
        <w:rPr>
          <w:rFonts w:hint="eastAsia" w:ascii="方正小标宋简体" w:hAnsi="方正小标宋简体" w:eastAsia="方正小标宋简体" w:cs="方正小标宋简体"/>
          <w:kern w:val="2"/>
          <w:sz w:val="44"/>
          <w:szCs w:val="44"/>
          <w:lang w:val="en-US" w:eastAsia="zh-CN" w:bidi="ar-SA"/>
        </w:rPr>
        <w:t>操作指引</w:t>
      </w:r>
    </w:p>
    <w:p>
      <w:pPr>
        <w:keepNext w:val="0"/>
        <w:widowControl w:val="0"/>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网址：</w:t>
      </w:r>
      <w:r>
        <w:rPr>
          <w:rFonts w:hint="eastAsia" w:ascii="Times New Roman" w:hAnsi="Times New Roman" w:eastAsia="仿宋_GB2312" w:cs="仿宋_GB2312"/>
          <w:kern w:val="2"/>
          <w:sz w:val="32"/>
          <w:szCs w:val="32"/>
          <w:lang w:val="en-US" w:eastAsia="zh-CN" w:bidi="ar-SA"/>
        </w:rPr>
        <w:t>https</w:t>
      </w:r>
      <w:r>
        <w:rPr>
          <w:rFonts w:hint="eastAsia" w:ascii="仿宋_GB2312" w:hAnsi="仿宋_GB2312"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112</w:t>
      </w:r>
      <w:r>
        <w:rPr>
          <w:rFonts w:hint="eastAsia" w:ascii="仿宋_GB2312" w:hAnsi="仿宋_GB2312"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94</w:t>
      </w:r>
      <w:r>
        <w:rPr>
          <w:rFonts w:hint="eastAsia" w:ascii="仿宋_GB2312" w:hAnsi="仿宋_GB2312"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68</w:t>
      </w:r>
      <w:r>
        <w:rPr>
          <w:rFonts w:hint="eastAsia" w:ascii="仿宋_GB2312" w:hAnsi="仿宋_GB2312"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237</w:t>
      </w:r>
      <w:r>
        <w:rPr>
          <w:rFonts w:hint="eastAsia" w:ascii="仿宋_GB2312" w:hAnsi="仿宋_GB2312"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portal</w:t>
      </w:r>
      <w:r>
        <w:rPr>
          <w:rFonts w:hint="eastAsia" w:ascii="仿宋_GB2312" w:hAnsi="仿宋_GB2312" w:eastAsia="仿宋_GB2312" w:cs="仿宋_GB2312"/>
          <w:kern w:val="2"/>
          <w:sz w:val="32"/>
          <w:szCs w:val="32"/>
          <w:lang w:val="en-US" w:eastAsia="zh-CN" w:bidi="ar-SA"/>
        </w:rPr>
        <w:t>/</w:t>
      </w:r>
    </w:p>
    <w:p>
      <w:pPr>
        <w:keepNext w:val="0"/>
        <w:widowControl w:val="0"/>
        <w:numPr>
          <w:ilvl w:val="0"/>
          <w:numId w:val="1"/>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用户注册：如未使用过广州市农业农村局资金管理信息系统需自行注册账号，在登录界面选择项目系统会员注册，填报有关信息后提交。</w:t>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661660" cy="2860675"/>
            <wp:effectExtent l="0" t="0" r="15240" b="15875"/>
            <wp:docPr id="7" name="图片 7" descr="WXWorkLocal_17684432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XWorkLocal_176844328138"/>
                    <pic:cNvPicPr>
                      <a:picLocks noChangeAspect="1"/>
                    </pic:cNvPicPr>
                  </pic:nvPicPr>
                  <pic:blipFill>
                    <a:blip r:embed="rId6"/>
                    <a:stretch>
                      <a:fillRect/>
                    </a:stretch>
                  </pic:blipFill>
                  <pic:spPr>
                    <a:xfrm>
                      <a:off x="0" y="0"/>
                      <a:ext cx="5661660" cy="2860675"/>
                    </a:xfrm>
                    <a:prstGeom prst="rect">
                      <a:avLst/>
                    </a:prstGeom>
                  </pic:spPr>
                </pic:pic>
              </a:graphicData>
            </a:graphic>
          </wp:inline>
        </w:drawing>
      </w:r>
    </w:p>
    <w:p>
      <w:pPr>
        <w:keepNext w:val="0"/>
        <w:widowControl w:val="0"/>
        <w:numPr>
          <w:ilvl w:val="0"/>
          <w:numId w:val="1"/>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项目储备：在项目申报-在线填报模块，点击“新增申报”，选择“</w:t>
      </w:r>
      <w:r>
        <w:rPr>
          <w:rFonts w:hint="eastAsia" w:ascii="Times New Roman" w:hAnsi="Times New Roman" w:eastAsia="仿宋_GB2312" w:cs="仿宋_GB2312"/>
          <w:kern w:val="2"/>
          <w:sz w:val="32"/>
          <w:szCs w:val="32"/>
          <w:lang w:val="en-US" w:eastAsia="zh-CN" w:bidi="ar-SA"/>
        </w:rPr>
        <w:t>2026</w:t>
      </w:r>
      <w:r>
        <w:rPr>
          <w:rFonts w:hint="eastAsia" w:ascii="仿宋_GB2312" w:hAnsi="仿宋_GB2312" w:eastAsia="仿宋_GB2312" w:cs="仿宋_GB2312"/>
          <w:kern w:val="2"/>
          <w:sz w:val="32"/>
          <w:szCs w:val="32"/>
          <w:lang w:val="en-US" w:eastAsia="zh-CN" w:bidi="ar-SA"/>
        </w:rPr>
        <w:t>年度农业产业化贷款贴息储备”，点击申报。</w:t>
      </w:r>
    </w:p>
    <w:p>
      <w:pPr>
        <w:keepNext w:val="0"/>
        <w:widowControl w:val="0"/>
        <w:numPr>
          <w:ilvl w:val="-1"/>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866130" cy="3145155"/>
            <wp:effectExtent l="0" t="0" r="1270" b="17145"/>
            <wp:docPr id="11" name="图片 11" descr="WXWorkLocal_1768443523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XWorkLocal_17684435238724"/>
                    <pic:cNvPicPr>
                      <a:picLocks noChangeAspect="1"/>
                    </pic:cNvPicPr>
                  </pic:nvPicPr>
                  <pic:blipFill>
                    <a:blip r:embed="rId7"/>
                    <a:stretch>
                      <a:fillRect/>
                    </a:stretch>
                  </pic:blipFill>
                  <pic:spPr>
                    <a:xfrm>
                      <a:off x="0" y="0"/>
                      <a:ext cx="5866130" cy="3145155"/>
                    </a:xfrm>
                    <a:prstGeom prst="rect">
                      <a:avLst/>
                    </a:prstGeom>
                  </pic:spPr>
                </pic:pic>
              </a:graphicData>
            </a:graphic>
          </wp:inline>
        </w:drawing>
      </w:r>
    </w:p>
    <w:p>
      <w:pPr>
        <w:keepNext w:val="0"/>
        <w:widowControl w:val="0"/>
        <w:numPr>
          <w:ilvl w:val="-1"/>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913755" cy="2987675"/>
            <wp:effectExtent l="0" t="0" r="10795" b="3175"/>
            <wp:docPr id="12" name="图片 12" descr="WXWorkLocal_1768443425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XWorkLocal_17684434252860"/>
                    <pic:cNvPicPr>
                      <a:picLocks noChangeAspect="1"/>
                    </pic:cNvPicPr>
                  </pic:nvPicPr>
                  <pic:blipFill>
                    <a:blip r:embed="rId8"/>
                    <a:stretch>
                      <a:fillRect/>
                    </a:stretch>
                  </pic:blipFill>
                  <pic:spPr>
                    <a:xfrm>
                      <a:off x="0" y="0"/>
                      <a:ext cx="5913755" cy="2987675"/>
                    </a:xfrm>
                    <a:prstGeom prst="rect">
                      <a:avLst/>
                    </a:prstGeom>
                  </pic:spPr>
                </pic:pic>
              </a:graphicData>
            </a:graphic>
          </wp:inline>
        </w:drawing>
      </w:r>
    </w:p>
    <w:p>
      <w:pPr>
        <w:keepNext w:val="0"/>
        <w:widowControl w:val="0"/>
        <w:numPr>
          <w:ilvl w:val="0"/>
          <w:numId w:val="1"/>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信息填写</w:t>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项目基本情况：项目名称填写企业全称，资金年度选择</w:t>
      </w:r>
      <w:r>
        <w:rPr>
          <w:rFonts w:hint="eastAsia" w:ascii="Times New Roman" w:hAnsi="Times New Roman" w:eastAsia="仿宋_GB2312" w:cs="仿宋_GB2312"/>
          <w:kern w:val="2"/>
          <w:sz w:val="32"/>
          <w:szCs w:val="32"/>
          <w:lang w:val="en-US" w:eastAsia="zh-CN" w:bidi="ar-SA"/>
        </w:rPr>
        <w:t>2026</w:t>
      </w:r>
      <w:r>
        <w:rPr>
          <w:rFonts w:hint="eastAsia" w:ascii="仿宋_GB2312" w:hAnsi="仿宋_GB2312" w:eastAsia="仿宋_GB2312" w:cs="仿宋_GB2312"/>
          <w:kern w:val="2"/>
          <w:sz w:val="32"/>
          <w:szCs w:val="32"/>
          <w:lang w:val="en-US" w:eastAsia="zh-CN" w:bidi="ar-SA"/>
        </w:rPr>
        <w:t>年，资金补助方式选择项目补助，项目类别选择“农业产业化贷款贴息”，</w:t>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项目详细资料：项目地点填无，项目实施时间选择</w:t>
      </w:r>
      <w:r>
        <w:rPr>
          <w:rFonts w:hint="eastAsia" w:ascii="Times New Roman" w:hAnsi="Times New Roman" w:eastAsia="仿宋_GB2312" w:cs="仿宋_GB2312"/>
          <w:kern w:val="2"/>
          <w:sz w:val="32"/>
          <w:szCs w:val="32"/>
          <w:lang w:val="en-US" w:eastAsia="zh-CN" w:bidi="ar-SA"/>
        </w:rPr>
        <w:t>2025</w:t>
      </w:r>
      <w:r>
        <w:rPr>
          <w:rFonts w:hint="eastAsia" w:ascii="仿宋_GB2312" w:hAnsi="仿宋_GB2312" w:eastAsia="仿宋_GB2312" w:cs="仿宋_GB2312"/>
          <w:kern w:val="2"/>
          <w:sz w:val="32"/>
          <w:szCs w:val="32"/>
          <w:lang w:val="en-US" w:eastAsia="zh-CN" w:bidi="ar-SA"/>
        </w:rPr>
        <w:t>年</w:t>
      </w:r>
      <w:r>
        <w:rPr>
          <w:rFonts w:hint="eastAsia" w:ascii="Times New Roman" w:hAnsi="Times New Roman"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月</w:t>
      </w:r>
      <w:r>
        <w:rPr>
          <w:rFonts w:hint="eastAsia" w:ascii="Times New Roman" w:hAnsi="Times New Roman"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日-</w:t>
      </w:r>
      <w:r>
        <w:rPr>
          <w:rFonts w:hint="eastAsia" w:ascii="Times New Roman" w:hAnsi="Times New Roman" w:eastAsia="仿宋_GB2312" w:cs="仿宋_GB2312"/>
          <w:kern w:val="2"/>
          <w:sz w:val="32"/>
          <w:szCs w:val="32"/>
          <w:lang w:val="en-US" w:eastAsia="zh-CN" w:bidi="ar-SA"/>
        </w:rPr>
        <w:t>2025</w:t>
      </w:r>
      <w:r>
        <w:rPr>
          <w:rFonts w:hint="eastAsia" w:ascii="仿宋_GB2312" w:hAnsi="仿宋_GB2312" w:eastAsia="仿宋_GB2312" w:cs="仿宋_GB2312"/>
          <w:kern w:val="2"/>
          <w:sz w:val="32"/>
          <w:szCs w:val="32"/>
          <w:lang w:val="en-US" w:eastAsia="zh-CN" w:bidi="ar-SA"/>
        </w:rPr>
        <w:t>年</w:t>
      </w:r>
      <w:r>
        <w:rPr>
          <w:rFonts w:hint="eastAsia" w:ascii="Times New Roman" w:hAnsi="Times New Roman" w:eastAsia="仿宋_GB2312" w:cs="仿宋_GB2312"/>
          <w:kern w:val="2"/>
          <w:sz w:val="32"/>
          <w:szCs w:val="32"/>
          <w:lang w:val="en-US" w:eastAsia="zh-CN" w:bidi="ar-SA"/>
        </w:rPr>
        <w:t>12</w:t>
      </w:r>
      <w:r>
        <w:rPr>
          <w:rFonts w:hint="eastAsia" w:ascii="仿宋_GB2312" w:hAnsi="仿宋_GB2312" w:eastAsia="仿宋_GB2312" w:cs="仿宋_GB2312"/>
          <w:kern w:val="2"/>
          <w:sz w:val="32"/>
          <w:szCs w:val="32"/>
          <w:lang w:val="en-US" w:eastAsia="zh-CN" w:bidi="ar-SA"/>
        </w:rPr>
        <w:t>月</w:t>
      </w:r>
      <w:r>
        <w:rPr>
          <w:rFonts w:hint="eastAsia" w:ascii="Times New Roman" w:hAnsi="Times New Roman" w:eastAsia="仿宋_GB2312" w:cs="仿宋_GB2312"/>
          <w:kern w:val="2"/>
          <w:sz w:val="32"/>
          <w:szCs w:val="32"/>
          <w:lang w:val="en-US" w:eastAsia="zh-CN" w:bidi="ar-SA"/>
        </w:rPr>
        <w:t>31</w:t>
      </w:r>
      <w:r>
        <w:rPr>
          <w:rFonts w:hint="eastAsia" w:ascii="仿宋_GB2312" w:hAnsi="仿宋_GB2312" w:eastAsia="仿宋_GB2312" w:cs="仿宋_GB2312"/>
          <w:kern w:val="2"/>
          <w:sz w:val="32"/>
          <w:szCs w:val="32"/>
          <w:lang w:val="en-US" w:eastAsia="zh-CN" w:bidi="ar-SA"/>
        </w:rPr>
        <w:t>日，实施计划填无。</w:t>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项目支出预算：分年度资金计划、预算明细及测算填写申请贴息金额，支出内容填写贷款用途</w:t>
      </w:r>
      <w:r>
        <w:rPr>
          <w:rFonts w:hint="eastAsia" w:ascii="仿宋_GB2312" w:hAnsi="仿宋_GB2312" w:eastAsia="仿宋_GB2312" w:cs="仿宋_GB2312"/>
          <w:kern w:val="2"/>
          <w:sz w:val="32"/>
          <w:szCs w:val="32"/>
          <w:lang w:val="en-US" w:eastAsia="zh-CN" w:bidi="ar-SA"/>
        </w:rPr>
        <w:tab/>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绩效目标情况：填“无”</w:t>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993765" cy="2241550"/>
            <wp:effectExtent l="0" t="0" r="6985" b="6350"/>
            <wp:docPr id="1" name="图片 1" descr="WXWorkLocal_176844468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XWorkLocal_17684446843036"/>
                    <pic:cNvPicPr>
                      <a:picLocks noChangeAspect="1"/>
                    </pic:cNvPicPr>
                  </pic:nvPicPr>
                  <pic:blipFill>
                    <a:blip r:embed="rId9"/>
                    <a:stretch>
                      <a:fillRect/>
                    </a:stretch>
                  </pic:blipFill>
                  <pic:spPr>
                    <a:xfrm>
                      <a:off x="0" y="0"/>
                      <a:ext cx="5993765" cy="2241550"/>
                    </a:xfrm>
                    <a:prstGeom prst="rect">
                      <a:avLst/>
                    </a:prstGeom>
                  </pic:spPr>
                </pic:pic>
              </a:graphicData>
            </a:graphic>
          </wp:inline>
        </w:drawing>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6055360" cy="2097405"/>
            <wp:effectExtent l="0" t="0" r="2540" b="17145"/>
            <wp:docPr id="2" name="图片 2" descr="WXWorkLocal_176844422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WorkLocal_1768444226779"/>
                    <pic:cNvPicPr>
                      <a:picLocks noChangeAspect="1"/>
                    </pic:cNvPicPr>
                  </pic:nvPicPr>
                  <pic:blipFill>
                    <a:blip r:embed="rId10"/>
                    <a:stretch>
                      <a:fillRect/>
                    </a:stretch>
                  </pic:blipFill>
                  <pic:spPr>
                    <a:xfrm>
                      <a:off x="0" y="0"/>
                      <a:ext cx="6055360" cy="2097405"/>
                    </a:xfrm>
                    <a:prstGeom prst="rect">
                      <a:avLst/>
                    </a:prstGeom>
                  </pic:spPr>
                </pic:pic>
              </a:graphicData>
            </a:graphic>
          </wp:inline>
        </w:drawing>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781040" cy="2574290"/>
            <wp:effectExtent l="0" t="0" r="10160" b="16510"/>
            <wp:docPr id="15" name="图片 15" descr="WXWorkLocal_1768444204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XWorkLocal_17684442047530"/>
                    <pic:cNvPicPr>
                      <a:picLocks noChangeAspect="1"/>
                    </pic:cNvPicPr>
                  </pic:nvPicPr>
                  <pic:blipFill>
                    <a:blip r:embed="rId11"/>
                    <a:stretch>
                      <a:fillRect/>
                    </a:stretch>
                  </pic:blipFill>
                  <pic:spPr>
                    <a:xfrm>
                      <a:off x="0" y="0"/>
                      <a:ext cx="5781040" cy="2574290"/>
                    </a:xfrm>
                    <a:prstGeom prst="rect">
                      <a:avLst/>
                    </a:prstGeom>
                  </pic:spPr>
                </pic:pic>
              </a:graphicData>
            </a:graphic>
          </wp:inline>
        </w:drawing>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835015" cy="1765935"/>
            <wp:effectExtent l="0" t="0" r="13335" b="5715"/>
            <wp:docPr id="16" name="图片 16" descr="WXWorkLocal_176844423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XWorkLocal_17684442382317"/>
                    <pic:cNvPicPr>
                      <a:picLocks noChangeAspect="1"/>
                    </pic:cNvPicPr>
                  </pic:nvPicPr>
                  <pic:blipFill>
                    <a:blip r:embed="rId12"/>
                    <a:stretch>
                      <a:fillRect/>
                    </a:stretch>
                  </pic:blipFill>
                  <pic:spPr>
                    <a:xfrm>
                      <a:off x="0" y="0"/>
                      <a:ext cx="5835015" cy="1765935"/>
                    </a:xfrm>
                    <a:prstGeom prst="rect">
                      <a:avLst/>
                    </a:prstGeom>
                  </pic:spPr>
                </pic:pic>
              </a:graphicData>
            </a:graphic>
          </wp:inline>
        </w:drawing>
      </w:r>
    </w:p>
    <w:p>
      <w:pPr>
        <w:keepNext w:val="0"/>
        <w:widowControl w:val="0"/>
        <w:numPr>
          <w:ilvl w:val="0"/>
          <w:numId w:val="1"/>
        </w:numPr>
        <w:spacing w:beforeLines="0" w:afterLines="0" w:line="336" w:lineRule="auto"/>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附件上传</w:t>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在项目附件模块，点击添加附件即可上传。上传的文件必须按照申请材料清单中要求做好命名。</w:t>
      </w:r>
    </w:p>
    <w:p>
      <w:pPr>
        <w:keepNext w:val="0"/>
        <w:widowControl w:val="0"/>
        <w:numPr>
          <w:ilvl w:val="0"/>
          <w:numId w:val="0"/>
        </w:numPr>
        <w:spacing w:beforeLines="0" w:afterLines="0" w:line="336" w:lineRule="auto"/>
        <w:ind w:firstLine="0" w:firstLineChars="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944235" cy="1665605"/>
            <wp:effectExtent l="0" t="0" r="18415" b="10795"/>
            <wp:docPr id="17" name="图片 17" descr="WXWorkLocal_1768444186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XWorkLocal_17684441869742"/>
                    <pic:cNvPicPr>
                      <a:picLocks noChangeAspect="1"/>
                    </pic:cNvPicPr>
                  </pic:nvPicPr>
                  <pic:blipFill>
                    <a:blip r:embed="rId13"/>
                    <a:stretch>
                      <a:fillRect/>
                    </a:stretch>
                  </pic:blipFill>
                  <pic:spPr>
                    <a:xfrm>
                      <a:off x="0" y="0"/>
                      <a:ext cx="5944235" cy="1665605"/>
                    </a:xfrm>
                    <a:prstGeom prst="rect">
                      <a:avLst/>
                    </a:prstGeom>
                  </pic:spPr>
                </pic:pic>
              </a:graphicData>
            </a:graphic>
          </wp:inline>
        </w:drawing>
      </w:r>
    </w:p>
    <w:p>
      <w:pPr>
        <w:keepNext w:val="0"/>
        <w:widowControl w:val="0"/>
        <w:numPr>
          <w:ilvl w:val="0"/>
          <w:numId w:val="1"/>
        </w:numPr>
        <w:spacing w:beforeLines="0" w:afterLines="0" w:line="336" w:lineRule="auto"/>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上报</w:t>
      </w:r>
    </w:p>
    <w:p>
      <w:pPr>
        <w:keepNext w:val="0"/>
        <w:widowControl w:val="0"/>
        <w:numPr>
          <w:ilvl w:val="0"/>
          <w:numId w:val="0"/>
        </w:numPr>
        <w:spacing w:beforeLines="0" w:afterLines="0" w:line="336" w:lineRule="auto"/>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所有信息均完善完毕后，点击右上角“上报主管部门”，即完成项目储备。</w:t>
      </w:r>
    </w:p>
    <w:p>
      <w:pPr>
        <w:keepNext w:val="0"/>
        <w:widowControl w:val="0"/>
        <w:numPr>
          <w:ilvl w:val="0"/>
          <w:numId w:val="0"/>
        </w:numPr>
        <w:spacing w:beforeLines="0" w:afterLines="0" w:line="336" w:lineRule="auto"/>
        <w:ind w:firstLine="0" w:firstLineChars="0"/>
        <w:jc w:val="center"/>
        <w:rPr>
          <w:rFonts w:hint="eastAsia" w:ascii="Times New Roman" w:hAnsi="Times New Roman" w:eastAsia="仿宋_GB2312" w:cs="Times New Roman"/>
          <w:kern w:val="2"/>
          <w:sz w:val="32"/>
          <w:szCs w:val="24"/>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922645" cy="1687830"/>
            <wp:effectExtent l="0" t="0" r="1905" b="7620"/>
            <wp:docPr id="18" name="图片 18" descr="WXWorkLocal_176844473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XWorkLocal_17684447332191"/>
                    <pic:cNvPicPr>
                      <a:picLocks noChangeAspect="1"/>
                    </pic:cNvPicPr>
                  </pic:nvPicPr>
                  <pic:blipFill>
                    <a:blip r:embed="rId14"/>
                    <a:stretch>
                      <a:fillRect/>
                    </a:stretch>
                  </pic:blipFill>
                  <pic:spPr>
                    <a:xfrm>
                      <a:off x="0" y="0"/>
                      <a:ext cx="5922645" cy="1687830"/>
                    </a:xfrm>
                    <a:prstGeom prst="rect">
                      <a:avLst/>
                    </a:prstGeom>
                  </pic:spPr>
                </pic:pic>
              </a:graphicData>
            </a:graphic>
          </wp:inline>
        </w:drawing>
      </w:r>
    </w:p>
    <w:p>
      <w:pPr>
        <w:pStyle w:val="10"/>
        <w:spacing w:beforeLines="0" w:afterLines="0"/>
        <w:ind w:firstLine="0" w:firstLineChars="0"/>
        <w:rPr>
          <w:rFonts w:hint="eastAsia" w:ascii="仿宋_GB2312" w:hAnsi="仿宋_GB2312" w:eastAsia="仿宋_GB2312" w:cs="仿宋_GB2312"/>
          <w:snapToGrid w:val="0"/>
          <w:kern w:val="0"/>
          <w:sz w:val="32"/>
          <w:szCs w:val="32"/>
          <w:highlight w:val="none"/>
          <w:lang w:val="en-US" w:eastAsia="zh-CN"/>
        </w:rPr>
        <w:sectPr>
          <w:pgSz w:w="11906" w:h="16838"/>
          <w:pgMar w:top="2098" w:right="1446" w:bottom="1984" w:left="1446" w:header="851" w:footer="1446" w:gutter="0"/>
          <w:cols w:space="0" w:num="1"/>
          <w:rtlGutter w:val="0"/>
          <w:docGrid w:linePitch="312" w:charSpace="0"/>
        </w:sectPr>
      </w:pPr>
    </w:p>
    <w:p>
      <w:pPr>
        <w:keepNext w:val="0"/>
        <w:keepLines w:val="0"/>
        <w:pageBreakBefore w:val="0"/>
        <w:kinsoku/>
        <w:wordWrap/>
        <w:overflowPunct/>
        <w:topLinePunct w:val="0"/>
        <w:bidi w:val="0"/>
        <w:spacing w:beforeLines="0" w:afterLines="0" w:line="336" w:lineRule="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5</w:t>
      </w:r>
    </w:p>
    <w:p>
      <w:pPr>
        <w:keepNext w:val="0"/>
        <w:keepLines w:val="0"/>
        <w:pageBreakBefore w:val="0"/>
        <w:tabs>
          <w:tab w:val="left" w:pos="9214"/>
        </w:tabs>
        <w:kinsoku/>
        <w:wordWrap/>
        <w:overflowPunct/>
        <w:topLinePunct w:val="0"/>
        <w:bidi w:val="0"/>
        <w:spacing w:beforeLines="0" w:afterLines="0" w:line="240" w:lineRule="auto"/>
        <w:jc w:val="center"/>
        <w:rPr>
          <w:rFonts w:hint="eastAsia" w:ascii="方正小标宋简体" w:hAnsi="宋体" w:eastAsia="方正小标宋简体" w:cs="宋体"/>
          <w:color w:val="auto"/>
          <w:spacing w:val="-20"/>
          <w:kern w:val="2"/>
          <w:sz w:val="44"/>
          <w:szCs w:val="44"/>
          <w:highlight w:val="none"/>
          <w:lang w:eastAsia="zh-CN"/>
        </w:rPr>
      </w:pPr>
      <w:r>
        <w:rPr>
          <w:rFonts w:hint="eastAsia" w:ascii="方正小标宋简体" w:hAnsi="宋体" w:eastAsia="方正小标宋简体" w:cs="宋体"/>
          <w:color w:val="auto"/>
          <w:spacing w:val="-20"/>
          <w:kern w:val="2"/>
          <w:sz w:val="44"/>
          <w:szCs w:val="44"/>
          <w:highlight w:val="none"/>
          <w:lang w:eastAsia="zh-CN"/>
        </w:rPr>
        <w:t>广州市</w:t>
      </w:r>
      <w:r>
        <w:rPr>
          <w:rFonts w:hint="eastAsia" w:ascii="方正小标宋简体" w:hAnsi="宋体" w:eastAsia="方正小标宋简体" w:cs="宋体"/>
          <w:color w:val="auto"/>
          <w:spacing w:val="-20"/>
          <w:kern w:val="2"/>
          <w:sz w:val="44"/>
          <w:szCs w:val="44"/>
          <w:highlight w:val="none"/>
          <w:u w:val="none"/>
          <w:lang w:eastAsia="zh-CN"/>
        </w:rPr>
        <w:t>区</w:t>
      </w:r>
      <w:r>
        <w:rPr>
          <w:rFonts w:hint="eastAsia" w:ascii="Times New Roman" w:hAnsi="Times New Roman" w:eastAsia="方正小标宋简体" w:cs="宋体"/>
          <w:color w:val="auto"/>
          <w:spacing w:val="-20"/>
          <w:kern w:val="2"/>
          <w:sz w:val="44"/>
          <w:szCs w:val="44"/>
          <w:highlight w:val="none"/>
          <w:lang w:val="en-US" w:eastAsia="zh-CN"/>
        </w:rPr>
        <w:t>2026</w:t>
      </w:r>
      <w:r>
        <w:rPr>
          <w:rFonts w:hint="eastAsia" w:ascii="方正小标宋简体" w:hAnsi="宋体" w:eastAsia="方正小标宋简体" w:cs="宋体"/>
          <w:color w:val="auto"/>
          <w:spacing w:val="-20"/>
          <w:kern w:val="2"/>
          <w:sz w:val="44"/>
          <w:szCs w:val="44"/>
          <w:highlight w:val="none"/>
          <w:lang w:eastAsia="zh-CN"/>
        </w:rPr>
        <w:t>年度农业产业化贷款贴息申请汇总表</w:t>
      </w:r>
    </w:p>
    <w:p>
      <w:pPr>
        <w:keepNext w:val="0"/>
        <w:keepLines w:val="0"/>
        <w:pageBreakBefore w:val="0"/>
        <w:kinsoku/>
        <w:wordWrap/>
        <w:overflowPunct/>
        <w:topLinePunct w:val="0"/>
        <w:bidi w:val="0"/>
        <w:spacing w:beforeLines="0" w:afterLines="0" w:line="336" w:lineRule="auto"/>
        <w:ind w:firstLine="440" w:firstLineChars="200"/>
        <w:jc w:val="both"/>
        <w:rPr>
          <w:rFonts w:hint="eastAsia" w:ascii="黑体" w:hAnsi="黑体" w:eastAsia="黑体" w:cs="黑体"/>
          <w:color w:val="auto"/>
          <w:kern w:val="0"/>
          <w:sz w:val="22"/>
          <w:szCs w:val="22"/>
          <w:highlight w:val="none"/>
          <w:lang w:eastAsia="zh-CN"/>
        </w:rPr>
      </w:pPr>
      <w:r>
        <w:rPr>
          <w:rFonts w:hint="eastAsia" w:ascii="黑体" w:hAnsi="黑体" w:eastAsia="黑体" w:cs="黑体"/>
          <w:color w:val="auto"/>
          <w:kern w:val="0"/>
          <w:sz w:val="22"/>
          <w:szCs w:val="22"/>
          <w:highlight w:val="none"/>
          <w:lang w:eastAsia="zh-CN"/>
        </w:rPr>
        <w:t>（单位公章）单位：元</w:t>
      </w:r>
    </w:p>
    <w:tbl>
      <w:tblPr>
        <w:tblStyle w:val="7"/>
        <w:tblW w:w="14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5"/>
        <w:gridCol w:w="3226"/>
        <w:gridCol w:w="1793"/>
        <w:gridCol w:w="2087"/>
        <w:gridCol w:w="1902"/>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序号</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申请贴息单位名称</w:t>
            </w:r>
          </w:p>
        </w:tc>
        <w:tc>
          <w:tcPr>
            <w:tcW w:w="1793"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lang w:val="en-US" w:eastAsia="zh-CN" w:bidi="ar"/>
              </w:rPr>
            </w:pPr>
            <w:r>
              <w:rPr>
                <w:rFonts w:hint="eastAsia" w:ascii="黑体" w:hAnsi="黑体" w:eastAsia="黑体" w:cs="黑体"/>
                <w:i w:val="0"/>
                <w:color w:val="auto"/>
                <w:kern w:val="0"/>
                <w:sz w:val="24"/>
                <w:szCs w:val="24"/>
                <w:highlight w:val="none"/>
                <w:u w:val="none"/>
                <w:lang w:val="en-US" w:eastAsia="zh-CN" w:bidi="ar"/>
              </w:rPr>
              <w:t>申请单位类型</w:t>
            </w: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企业申请贴息额</w:t>
            </w: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区审核贴息额</w:t>
            </w:r>
          </w:p>
        </w:tc>
        <w:tc>
          <w:tcPr>
            <w:tcW w:w="4815"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黑体" w:hAnsi="黑体" w:eastAsia="黑体" w:cs="黑体"/>
                <w:i w:val="0"/>
                <w:color w:val="auto"/>
                <w:kern w:val="0"/>
                <w:sz w:val="24"/>
                <w:szCs w:val="24"/>
                <w:highlight w:val="none"/>
                <w:u w:val="none"/>
                <w:lang w:val="en-US" w:eastAsia="zh-CN" w:bidi="ar"/>
              </w:rPr>
            </w:pPr>
            <w:r>
              <w:rPr>
                <w:rFonts w:hint="eastAsia" w:ascii="黑体" w:hAnsi="黑体" w:eastAsia="黑体" w:cs="黑体"/>
                <w:i w:val="0"/>
                <w:color w:val="auto"/>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lang w:bidi="ar"/>
              </w:rPr>
            </w:pP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lang w:bidi="ar"/>
              </w:rPr>
            </w:pPr>
            <w:r>
              <w:rPr>
                <w:rFonts w:hint="eastAsia" w:asciiTheme="minorEastAsia" w:hAnsiTheme="minorEastAsia" w:eastAsiaTheme="minorEastAsia" w:cstheme="minorEastAsia"/>
                <w:i w:val="0"/>
                <w:color w:val="auto"/>
                <w:kern w:val="0"/>
                <w:sz w:val="24"/>
                <w:szCs w:val="24"/>
                <w:highlight w:val="none"/>
                <w:u w:val="none"/>
                <w:lang w:val="en-US" w:eastAsia="zh-CN" w:bidi="ar"/>
              </w:rPr>
              <w:t>合计</w:t>
            </w:r>
          </w:p>
        </w:tc>
        <w:tc>
          <w:tcPr>
            <w:tcW w:w="1793"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rPr>
            </w:pPr>
          </w:p>
        </w:tc>
        <w:tc>
          <w:tcPr>
            <w:tcW w:w="4815" w:type="dxa"/>
            <w:vMerge w:val="restart"/>
            <w:tcMar>
              <w:top w:w="15" w:type="dxa"/>
              <w:left w:w="15" w:type="dxa"/>
              <w:right w:w="15" w:type="dxa"/>
            </w:tcMar>
            <w:vAlign w:val="center"/>
          </w:tcPr>
          <w:p>
            <w:pPr>
              <w:keepNext w:val="0"/>
              <w:keepLines w:val="0"/>
              <w:pageBreakBefore w:val="0"/>
              <w:widowControl w:val="0"/>
              <w:numPr>
                <w:ilvl w:val="0"/>
                <w:numId w:val="2"/>
              </w:numPr>
              <w:suppressLineNumbers w:val="0"/>
              <w:kinsoku/>
              <w:wordWrap/>
              <w:overflowPunct/>
              <w:topLinePunct w:val="0"/>
              <w:bidi w:val="0"/>
              <w:spacing w:beforeLines="0" w:afterLines="0" w:line="240" w:lineRule="auto"/>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i w:val="0"/>
                <w:color w:val="auto"/>
                <w:kern w:val="0"/>
                <w:sz w:val="24"/>
                <w:szCs w:val="24"/>
                <w:highlight w:val="none"/>
                <w:u w:val="none"/>
                <w:lang w:eastAsia="zh-CN"/>
              </w:rPr>
              <w:t>申请贴息单位及子公司（如有）均</w:t>
            </w:r>
            <w:r>
              <w:rPr>
                <w:rFonts w:hint="eastAsia" w:asciiTheme="minorEastAsia" w:hAnsiTheme="minorEastAsia" w:eastAsiaTheme="minorEastAsia" w:cstheme="minorEastAsia"/>
                <w:color w:val="auto"/>
                <w:sz w:val="24"/>
                <w:szCs w:val="24"/>
                <w:highlight w:val="none"/>
              </w:rPr>
              <w:t>在广州市行政区域内注册登记</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u w:val="none"/>
                <w:lang w:val="en-US" w:eastAsia="zh-CN"/>
              </w:rPr>
              <w:t>经营范围涉及行政审批事项的，均已依法取得许可或审批。</w:t>
            </w:r>
          </w:p>
          <w:p>
            <w:pPr>
              <w:keepNext w:val="0"/>
              <w:keepLines w:val="0"/>
              <w:pageBreakBefore w:val="0"/>
              <w:widowControl w:val="0"/>
              <w:numPr>
                <w:ilvl w:val="0"/>
                <w:numId w:val="2"/>
              </w:numPr>
              <w:suppressLineNumbers w:val="0"/>
              <w:kinsoku/>
              <w:wordWrap/>
              <w:overflowPunct/>
              <w:topLinePunct w:val="0"/>
              <w:bidi w:val="0"/>
              <w:spacing w:beforeLines="0" w:afterLines="0" w:line="240" w:lineRule="auto"/>
              <w:jc w:val="both"/>
              <w:textAlignment w:val="auto"/>
              <w:rPr>
                <w:rFonts w:hint="eastAsia" w:asciiTheme="minorEastAsia" w:hAnsiTheme="minorEastAsia" w:eastAsiaTheme="minorEastAsia" w:cstheme="minorEastAsia"/>
                <w:i w:val="0"/>
                <w:color w:val="auto"/>
                <w:sz w:val="24"/>
                <w:szCs w:val="24"/>
                <w:highlight w:val="none"/>
                <w:u w:val="none"/>
                <w:lang w:eastAsia="zh-CN"/>
              </w:rPr>
            </w:pPr>
            <w:r>
              <w:rPr>
                <w:rFonts w:hint="eastAsia" w:ascii="Times New Roman" w:hAnsi="Times New Roman" w:eastAsiaTheme="minorEastAsia" w:cstheme="minorEastAsia"/>
                <w:color w:val="auto"/>
                <w:kern w:val="0"/>
                <w:sz w:val="24"/>
                <w:szCs w:val="24"/>
                <w:highlight w:val="none"/>
                <w:lang w:val="en-US" w:eastAsia="zh-CN"/>
              </w:rPr>
              <w:t>2025</w:t>
            </w:r>
            <w:r>
              <w:rPr>
                <w:rFonts w:hint="eastAsia" w:asciiTheme="minorEastAsia" w:hAnsiTheme="minorEastAsia" w:eastAsiaTheme="minorEastAsia" w:cstheme="minorEastAsia"/>
                <w:color w:val="auto"/>
                <w:kern w:val="0"/>
                <w:sz w:val="24"/>
                <w:szCs w:val="24"/>
                <w:highlight w:val="none"/>
                <w:lang w:eastAsia="zh-CN"/>
              </w:rPr>
              <w:t>年度至申报截止日前</w:t>
            </w:r>
            <w:r>
              <w:rPr>
                <w:rFonts w:hint="eastAsia" w:asciiTheme="minorEastAsia" w:hAnsiTheme="minorEastAsia" w:eastAsiaTheme="minorEastAsia" w:cstheme="minorEastAsia"/>
                <w:color w:val="auto"/>
                <w:kern w:val="0"/>
                <w:sz w:val="24"/>
                <w:szCs w:val="24"/>
                <w:highlight w:val="none"/>
              </w:rPr>
              <w:t>正常运营、生产。</w:t>
            </w:r>
          </w:p>
          <w:p>
            <w:pPr>
              <w:keepNext w:val="0"/>
              <w:keepLines w:val="0"/>
              <w:pageBreakBefore w:val="0"/>
              <w:widowControl w:val="0"/>
              <w:numPr>
                <w:ilvl w:val="0"/>
                <w:numId w:val="2"/>
              </w:numPr>
              <w:suppressLineNumbers w:val="0"/>
              <w:kinsoku/>
              <w:wordWrap/>
              <w:overflowPunct/>
              <w:topLinePunct w:val="0"/>
              <w:bidi w:val="0"/>
              <w:spacing w:beforeLines="0" w:afterLines="0" w:line="240" w:lineRule="auto"/>
              <w:jc w:val="both"/>
              <w:textAlignment w:val="auto"/>
              <w:rPr>
                <w:rFonts w:hint="eastAsia" w:asciiTheme="minorEastAsia" w:hAnsiTheme="minorEastAsia" w:eastAsiaTheme="minorEastAsia" w:cstheme="minorEastAsia"/>
                <w:i w:val="0"/>
                <w:color w:val="auto"/>
                <w:sz w:val="24"/>
                <w:szCs w:val="24"/>
                <w:highlight w:val="none"/>
                <w:u w:val="none"/>
                <w:lang w:eastAsia="zh-CN"/>
              </w:rPr>
            </w:pPr>
            <w:r>
              <w:rPr>
                <w:rFonts w:hint="eastAsia" w:asciiTheme="minorEastAsia" w:hAnsiTheme="minorEastAsia" w:eastAsiaTheme="minorEastAsia" w:cstheme="minorEastAsia"/>
                <w:color w:val="auto"/>
                <w:kern w:val="0"/>
                <w:sz w:val="24"/>
                <w:szCs w:val="24"/>
                <w:highlight w:val="none"/>
                <w:lang w:val="en-US" w:eastAsia="zh-CN"/>
              </w:rPr>
              <w:t>申请贷款区级未安排过财政贴息资金。</w:t>
            </w:r>
          </w:p>
          <w:p>
            <w:pPr>
              <w:keepNext w:val="0"/>
              <w:keepLines w:val="0"/>
              <w:pageBreakBefore w:val="0"/>
              <w:widowControl w:val="0"/>
              <w:numPr>
                <w:ilvl w:val="0"/>
                <w:numId w:val="2"/>
              </w:numPr>
              <w:suppressLineNumbers w:val="0"/>
              <w:kinsoku/>
              <w:wordWrap/>
              <w:overflowPunct/>
              <w:topLinePunct w:val="0"/>
              <w:bidi w:val="0"/>
              <w:spacing w:beforeLines="0" w:afterLines="0" w:line="240" w:lineRule="auto"/>
              <w:jc w:val="both"/>
              <w:textAlignment w:val="auto"/>
              <w:rPr>
                <w:rFonts w:hint="eastAsia" w:asciiTheme="minorEastAsia" w:hAnsiTheme="minorEastAsia" w:eastAsiaTheme="minorEastAsia" w:cstheme="minorEastAsia"/>
                <w:i w:val="0"/>
                <w:color w:val="auto"/>
                <w:sz w:val="24"/>
                <w:szCs w:val="24"/>
                <w:highlight w:val="none"/>
                <w:u w:val="none"/>
                <w:lang w:eastAsia="zh-CN"/>
              </w:rPr>
            </w:pPr>
            <w:r>
              <w:rPr>
                <w:rFonts w:hint="eastAsia" w:ascii="Times New Roman" w:hAnsi="Times New Roman" w:eastAsiaTheme="minorEastAsia" w:cstheme="minorEastAsia"/>
                <w:color w:val="auto"/>
                <w:kern w:val="0"/>
                <w:sz w:val="24"/>
                <w:szCs w:val="24"/>
                <w:highlight w:val="none"/>
                <w:lang w:val="en-US" w:eastAsia="zh-CN"/>
              </w:rPr>
              <w:t>2025</w:t>
            </w:r>
            <w:r>
              <w:rPr>
                <w:rFonts w:hint="eastAsia" w:asciiTheme="minorEastAsia" w:hAnsiTheme="minorEastAsia" w:eastAsiaTheme="minorEastAsia" w:cstheme="minorEastAsia"/>
                <w:color w:val="auto"/>
                <w:kern w:val="0"/>
                <w:sz w:val="24"/>
                <w:szCs w:val="24"/>
                <w:highlight w:val="none"/>
                <w:lang w:eastAsia="zh-CN"/>
              </w:rPr>
              <w:t>年度至申报截止日前企业未受到本局农业行政处罚</w:t>
            </w:r>
            <w:r>
              <w:rPr>
                <w:rFonts w:hint="eastAsia" w:asciiTheme="minorEastAsia" w:hAnsiTheme="minorEastAsia" w:eastAsiaTheme="minorEastAsia" w:cstheme="minorEastAsia"/>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lang w:val="en-US" w:eastAsia="zh-CN" w:bidi="ar"/>
              </w:rPr>
            </w:pPr>
            <w:r>
              <w:rPr>
                <w:rFonts w:hint="eastAsia" w:ascii="Times New Roman" w:hAnsi="Times New Roman" w:eastAsiaTheme="minorEastAsia" w:cstheme="minorEastAsia"/>
                <w:i w:val="0"/>
                <w:color w:val="auto"/>
                <w:kern w:val="0"/>
                <w:sz w:val="24"/>
                <w:szCs w:val="24"/>
                <w:highlight w:val="none"/>
                <w:u w:val="none"/>
                <w:lang w:val="en-US" w:eastAsia="zh-CN" w:bidi="ar"/>
              </w:rPr>
              <w:t>1</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kern w:val="0"/>
                <w:sz w:val="24"/>
                <w:szCs w:val="24"/>
                <w:highlight w:val="none"/>
                <w:u w:val="none"/>
                <w:lang w:bidi="ar"/>
              </w:rPr>
            </w:pPr>
          </w:p>
        </w:tc>
        <w:tc>
          <w:tcPr>
            <w:tcW w:w="1793"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rPr>
            </w:pPr>
          </w:p>
        </w:tc>
        <w:tc>
          <w:tcPr>
            <w:tcW w:w="4815" w:type="dxa"/>
            <w:vMerge w:val="continue"/>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kern w:val="0"/>
                <w:sz w:val="24"/>
                <w:szCs w:val="24"/>
                <w:highlight w:val="none"/>
                <w:u w:val="none"/>
                <w:lang w:val="en-US" w:eastAsia="zh-CN" w:bidi="ar"/>
              </w:rPr>
            </w:pPr>
            <w:r>
              <w:rPr>
                <w:rFonts w:hint="eastAsia" w:ascii="Times New Roman" w:hAnsi="Times New Roman" w:eastAsiaTheme="minorEastAsia" w:cstheme="minorEastAsia"/>
                <w:i w:val="0"/>
                <w:color w:val="auto"/>
                <w:kern w:val="0"/>
                <w:sz w:val="24"/>
                <w:szCs w:val="24"/>
                <w:highlight w:val="none"/>
                <w:u w:val="none"/>
                <w:lang w:val="en-US" w:eastAsia="zh-CN" w:bidi="ar"/>
              </w:rPr>
              <w:t>2</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kern w:val="0"/>
                <w:sz w:val="24"/>
                <w:szCs w:val="24"/>
                <w:highlight w:val="none"/>
                <w:u w:val="none"/>
                <w:lang w:bidi="ar"/>
              </w:rPr>
            </w:pPr>
          </w:p>
        </w:tc>
        <w:tc>
          <w:tcPr>
            <w:tcW w:w="1793"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rPr>
            </w:pPr>
          </w:p>
        </w:tc>
        <w:tc>
          <w:tcPr>
            <w:tcW w:w="4815" w:type="dxa"/>
            <w:vMerge w:val="continue"/>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line="240" w:lineRule="auto"/>
              <w:jc w:val="center"/>
              <w:textAlignment w:val="auto"/>
              <w:rPr>
                <w:rFonts w:hint="eastAsia" w:asciiTheme="minorEastAsia" w:hAnsiTheme="minorEastAsia" w:eastAsiaTheme="minorEastAsia" w:cstheme="minorEastAsia"/>
                <w:i w:val="0"/>
                <w:color w:val="auto"/>
                <w:kern w:val="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kern w:val="0"/>
                <w:sz w:val="24"/>
                <w:szCs w:val="24"/>
                <w:highlight w:val="none"/>
                <w:u w:val="none"/>
                <w:lang w:val="en-US" w:eastAsia="zh-CN" w:bidi="ar"/>
              </w:rPr>
            </w:pPr>
            <w:r>
              <w:rPr>
                <w:rFonts w:hint="eastAsia" w:ascii="Times New Roman" w:hAnsi="Times New Roman" w:eastAsiaTheme="minorEastAsia" w:cstheme="minorEastAsia"/>
                <w:i w:val="0"/>
                <w:color w:val="auto"/>
                <w:kern w:val="0"/>
                <w:sz w:val="24"/>
                <w:szCs w:val="24"/>
                <w:highlight w:val="none"/>
                <w:u w:val="none"/>
                <w:lang w:val="en-US" w:eastAsia="zh-CN" w:bidi="ar"/>
              </w:rPr>
              <w:t>3</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kern w:val="0"/>
                <w:sz w:val="24"/>
                <w:szCs w:val="24"/>
                <w:highlight w:val="none"/>
                <w:u w:val="none"/>
                <w:lang w:bidi="ar"/>
              </w:rPr>
            </w:pPr>
          </w:p>
        </w:tc>
        <w:tc>
          <w:tcPr>
            <w:tcW w:w="1793"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4815" w:type="dxa"/>
            <w:vMerge w:val="continue"/>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kern w:val="0"/>
                <w:sz w:val="24"/>
                <w:szCs w:val="24"/>
                <w:highlight w:val="none"/>
                <w:u w:val="none"/>
                <w:lang w:val="en-US" w:eastAsia="zh-CN" w:bidi="ar"/>
              </w:rPr>
            </w:pPr>
            <w:r>
              <w:rPr>
                <w:rFonts w:hint="eastAsia" w:ascii="Times New Roman" w:hAnsi="Times New Roman" w:eastAsiaTheme="minorEastAsia" w:cstheme="minorEastAsia"/>
                <w:i w:val="0"/>
                <w:color w:val="auto"/>
                <w:kern w:val="0"/>
                <w:sz w:val="24"/>
                <w:szCs w:val="24"/>
                <w:highlight w:val="none"/>
                <w:u w:val="none"/>
                <w:lang w:val="en-US" w:eastAsia="zh-CN" w:bidi="ar"/>
              </w:rPr>
              <w:t>4</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kern w:val="0"/>
                <w:sz w:val="24"/>
                <w:szCs w:val="24"/>
                <w:highlight w:val="none"/>
                <w:u w:val="none"/>
                <w:lang w:bidi="ar"/>
              </w:rPr>
            </w:pPr>
          </w:p>
        </w:tc>
        <w:tc>
          <w:tcPr>
            <w:tcW w:w="1793"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4815" w:type="dxa"/>
            <w:vMerge w:val="continue"/>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25"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kern w:val="0"/>
                <w:sz w:val="24"/>
                <w:szCs w:val="24"/>
                <w:highlight w:val="none"/>
                <w:u w:val="none"/>
                <w:lang w:val="en-US" w:eastAsia="zh-CN" w:bidi="ar"/>
              </w:rPr>
            </w:pPr>
            <w:r>
              <w:rPr>
                <w:rFonts w:hint="eastAsia" w:ascii="Times New Roman" w:hAnsi="Times New Roman" w:eastAsiaTheme="minorEastAsia" w:cstheme="minorEastAsia"/>
                <w:i w:val="0"/>
                <w:color w:val="auto"/>
                <w:kern w:val="0"/>
                <w:sz w:val="24"/>
                <w:szCs w:val="24"/>
                <w:highlight w:val="none"/>
                <w:u w:val="none"/>
                <w:lang w:val="en-US" w:eastAsia="zh-CN" w:bidi="ar"/>
              </w:rPr>
              <w:t>5</w:t>
            </w:r>
          </w:p>
        </w:tc>
        <w:tc>
          <w:tcPr>
            <w:tcW w:w="3226"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kern w:val="0"/>
                <w:sz w:val="24"/>
                <w:szCs w:val="24"/>
                <w:highlight w:val="none"/>
                <w:u w:val="none"/>
                <w:lang w:bidi="ar"/>
              </w:rPr>
            </w:pPr>
          </w:p>
        </w:tc>
        <w:tc>
          <w:tcPr>
            <w:tcW w:w="1793" w:type="dxa"/>
            <w:tcMar>
              <w:top w:w="15" w:type="dxa"/>
              <w:left w:w="15" w:type="dxa"/>
              <w:right w:w="15" w:type="dxa"/>
            </w:tcMar>
            <w:vAlign w:val="center"/>
          </w:tcPr>
          <w:p>
            <w:pPr>
              <w:keepNext w:val="0"/>
              <w:keepLines w:val="0"/>
              <w:pageBreakBefore w:val="0"/>
              <w:kinsoku/>
              <w:wordWrap/>
              <w:overflowPunct/>
              <w:topLinePunct w:val="0"/>
              <w:bidi w:val="0"/>
              <w:spacing w:beforeLines="0" w:afterLines="0"/>
              <w:jc w:val="center"/>
              <w:rPr>
                <w:rFonts w:hint="eastAsia" w:asciiTheme="minorEastAsia" w:hAnsiTheme="minorEastAsia" w:eastAsiaTheme="minorEastAsia" w:cstheme="minorEastAsia"/>
                <w:i w:val="0"/>
                <w:color w:val="auto"/>
                <w:sz w:val="24"/>
                <w:szCs w:val="24"/>
                <w:highlight w:val="none"/>
                <w:u w:val="none"/>
              </w:rPr>
            </w:pPr>
          </w:p>
        </w:tc>
        <w:tc>
          <w:tcPr>
            <w:tcW w:w="2087"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1902" w:type="dxa"/>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c>
          <w:tcPr>
            <w:tcW w:w="4815" w:type="dxa"/>
            <w:vMerge w:val="continue"/>
            <w:tcMar>
              <w:top w:w="15" w:type="dxa"/>
              <w:left w:w="15" w:type="dxa"/>
              <w:right w:w="15" w:type="dxa"/>
            </w:tcMar>
            <w:vAlign w:val="center"/>
          </w:tcPr>
          <w:p>
            <w:pPr>
              <w:keepNext w:val="0"/>
              <w:keepLines w:val="0"/>
              <w:pageBreakBefore w:val="0"/>
              <w:widowControl w:val="0"/>
              <w:suppressLineNumbers w:val="0"/>
              <w:kinsoku/>
              <w:wordWrap/>
              <w:overflowPunct/>
              <w:topLinePunct w:val="0"/>
              <w:bidi w:val="0"/>
              <w:spacing w:beforeLines="0" w:afterLines="0"/>
              <w:jc w:val="center"/>
              <w:textAlignment w:val="center"/>
              <w:rPr>
                <w:rFonts w:hint="eastAsia" w:asciiTheme="minorEastAsia" w:hAnsiTheme="minorEastAsia" w:eastAsiaTheme="minorEastAsia" w:cstheme="minorEastAsia"/>
                <w:i w:val="0"/>
                <w:color w:val="auto"/>
                <w:sz w:val="24"/>
                <w:szCs w:val="24"/>
                <w:highlight w:val="none"/>
                <w:u w:val="none"/>
              </w:rPr>
            </w:pPr>
          </w:p>
        </w:tc>
      </w:tr>
    </w:tbl>
    <w:p>
      <w:pPr>
        <w:keepNext w:val="0"/>
        <w:keepLines w:val="0"/>
        <w:pageBreakBefore w:val="0"/>
        <w:kinsoku/>
        <w:wordWrap/>
        <w:overflowPunct/>
        <w:topLinePunct w:val="0"/>
        <w:bidi w:val="0"/>
        <w:spacing w:beforeLines="0" w:afterLines="0" w:line="336" w:lineRule="auto"/>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填表人：联系电话：</w:t>
      </w:r>
    </w:p>
    <w:p>
      <w:pPr>
        <w:keepNext w:val="0"/>
        <w:keepLines w:val="0"/>
        <w:pageBreakBefore w:val="0"/>
        <w:kinsoku/>
        <w:wordWrap/>
        <w:overflowPunct/>
        <w:topLinePunct w:val="0"/>
        <w:bidi w:val="0"/>
        <w:spacing w:beforeLines="0" w:afterLines="0" w:line="336" w:lineRule="auto"/>
        <w:ind w:firstLine="440" w:firstLineChars="200"/>
        <w:jc w:val="both"/>
        <w:rPr>
          <w:rFonts w:hint="eastAsia" w:ascii="楷体_GB2312" w:hAnsi="楷体_GB2312" w:eastAsia="楷体_GB2312" w:cs="楷体_GB2312"/>
          <w:color w:val="auto"/>
          <w:kern w:val="0"/>
          <w:sz w:val="22"/>
          <w:szCs w:val="22"/>
          <w:highlight w:val="none"/>
          <w:lang w:val="en-US" w:eastAsia="zh-CN"/>
        </w:rPr>
      </w:pPr>
      <w:r>
        <w:rPr>
          <w:rFonts w:hint="eastAsia" w:ascii="楷体_GB2312" w:hAnsi="楷体_GB2312" w:eastAsia="楷体_GB2312" w:cs="楷体_GB2312"/>
          <w:color w:val="auto"/>
          <w:kern w:val="0"/>
          <w:sz w:val="22"/>
          <w:szCs w:val="22"/>
          <w:highlight w:val="none"/>
          <w:lang w:eastAsia="zh-CN"/>
        </w:rPr>
        <w:t>填报说明：</w:t>
      </w:r>
      <w:r>
        <w:rPr>
          <w:rFonts w:hint="eastAsia" w:ascii="楷体_GB2312" w:hAnsi="楷体_GB2312" w:eastAsia="楷体_GB2312" w:cs="楷体_GB2312"/>
          <w:color w:val="auto"/>
          <w:kern w:val="0"/>
          <w:sz w:val="22"/>
          <w:szCs w:val="22"/>
          <w:highlight w:val="none"/>
          <w:lang w:val="en-US" w:eastAsia="zh-CN"/>
        </w:rPr>
        <w:t>申请单位类型请选择其一：</w:t>
      </w:r>
      <w:r>
        <w:rPr>
          <w:rFonts w:hint="eastAsia" w:ascii="楷体_GB2312" w:hAnsi="楷体_GB2312" w:eastAsia="楷体_GB2312" w:cs="楷体_GB2312"/>
          <w:color w:val="auto"/>
          <w:kern w:val="0"/>
          <w:sz w:val="22"/>
          <w:szCs w:val="22"/>
          <w:highlight w:val="none"/>
        </w:rPr>
        <w:t>种业企业</w:t>
      </w:r>
      <w:r>
        <w:rPr>
          <w:rFonts w:hint="eastAsia" w:ascii="楷体_GB2312" w:hAnsi="楷体_GB2312" w:eastAsia="楷体_GB2312" w:cs="楷体_GB2312"/>
          <w:color w:val="auto"/>
          <w:kern w:val="0"/>
          <w:sz w:val="22"/>
          <w:szCs w:val="22"/>
          <w:highlight w:val="none"/>
          <w:lang w:eastAsia="zh-CN"/>
        </w:rPr>
        <w:t>、市</w:t>
      </w:r>
      <w:r>
        <w:rPr>
          <w:rFonts w:hint="eastAsia" w:ascii="楷体_GB2312" w:hAnsi="楷体_GB2312" w:eastAsia="楷体_GB2312" w:cs="楷体_GB2312"/>
          <w:color w:val="auto"/>
          <w:sz w:val="22"/>
          <w:szCs w:val="22"/>
          <w:highlight w:val="none"/>
          <w:lang w:eastAsia="zh-CN"/>
        </w:rPr>
        <w:t>级（含）以上</w:t>
      </w:r>
      <w:r>
        <w:rPr>
          <w:rFonts w:hint="eastAsia" w:ascii="楷体_GB2312" w:hAnsi="楷体_GB2312" w:eastAsia="楷体_GB2312" w:cs="楷体_GB2312"/>
          <w:color w:val="auto"/>
          <w:kern w:val="0"/>
          <w:sz w:val="22"/>
          <w:szCs w:val="22"/>
          <w:highlight w:val="none"/>
        </w:rPr>
        <w:t>农业龙头企业、</w:t>
      </w:r>
      <w:r>
        <w:rPr>
          <w:rFonts w:hint="eastAsia" w:ascii="楷体_GB2312" w:hAnsi="楷体_GB2312" w:eastAsia="楷体_GB2312" w:cs="楷体_GB2312"/>
          <w:color w:val="auto"/>
          <w:sz w:val="22"/>
          <w:szCs w:val="22"/>
          <w:highlight w:val="none"/>
          <w:lang w:eastAsia="zh-CN"/>
        </w:rPr>
        <w:t>市级（含）以上</w:t>
      </w:r>
      <w:r>
        <w:rPr>
          <w:rFonts w:hint="eastAsia" w:ascii="楷体_GB2312" w:hAnsi="楷体_GB2312" w:eastAsia="楷体_GB2312" w:cs="楷体_GB2312"/>
          <w:color w:val="auto"/>
          <w:kern w:val="0"/>
          <w:sz w:val="22"/>
          <w:szCs w:val="22"/>
          <w:highlight w:val="none"/>
        </w:rPr>
        <w:t>农民</w:t>
      </w:r>
      <w:r>
        <w:rPr>
          <w:rFonts w:hint="eastAsia" w:ascii="楷体_GB2312" w:hAnsi="楷体_GB2312" w:eastAsia="楷体_GB2312" w:cs="楷体_GB2312"/>
          <w:color w:val="auto"/>
          <w:kern w:val="0"/>
          <w:sz w:val="22"/>
          <w:szCs w:val="22"/>
          <w:highlight w:val="none"/>
          <w:lang w:eastAsia="zh-CN"/>
        </w:rPr>
        <w:t>合作社、</w:t>
      </w:r>
      <w:r>
        <w:rPr>
          <w:rFonts w:hint="eastAsia" w:ascii="楷体_GB2312" w:hAnsi="楷体_GB2312" w:eastAsia="楷体_GB2312" w:cs="楷体_GB2312"/>
          <w:color w:val="auto"/>
          <w:kern w:val="0"/>
          <w:sz w:val="22"/>
          <w:szCs w:val="22"/>
          <w:highlight w:val="none"/>
          <w:lang w:val="en-US" w:eastAsia="zh-CN"/>
        </w:rPr>
        <w:t>市级（含）以上示范性畜禽水产养殖主体、水产绿色健康养殖技术推广“五大行动”骨干场户、育秧、烘干项目建设农民合作社、农产品产地冷藏保鲜物流项目建设主体资格的农业生产经营单位。</w:t>
      </w:r>
    </w:p>
    <w:p>
      <w:pPr>
        <w:keepNext w:val="0"/>
        <w:keepLines w:val="0"/>
        <w:pageBreakBefore w:val="0"/>
        <w:kinsoku/>
        <w:wordWrap/>
        <w:overflowPunct/>
        <w:topLinePunct w:val="0"/>
        <w:bidi w:val="0"/>
        <w:spacing w:beforeLines="0" w:afterLines="0" w:line="336" w:lineRule="auto"/>
        <w:jc w:val="left"/>
        <w:rPr>
          <w:rFonts w:hint="eastAsia" w:ascii="楷体_GB2312" w:hAnsi="楷体_GB2312" w:eastAsia="楷体_GB2312" w:cs="楷体_GB2312"/>
          <w:sz w:val="24"/>
        </w:rPr>
        <w:sectPr>
          <w:pgSz w:w="16838" w:h="11906" w:orient="landscape"/>
          <w:pgMar w:top="1440" w:right="1080" w:bottom="1440" w:left="1080" w:header="851" w:footer="992" w:gutter="0"/>
          <w:cols w:space="0" w:num="1"/>
          <w:rtlGutter w:val="0"/>
          <w:docGrid w:linePitch="312" w:charSpace="0"/>
        </w:sectPr>
      </w:pPr>
    </w:p>
    <w:p>
      <w:pPr>
        <w:keepNext w:val="0"/>
        <w:keepLines w:val="0"/>
        <w:pageBreakBefore w:val="0"/>
        <w:kinsoku/>
        <w:wordWrap/>
        <w:overflowPunct/>
        <w:topLinePunct w:val="0"/>
        <w:bidi w:val="0"/>
        <w:spacing w:beforeLines="0" w:afterLines="0" w:line="336" w:lineRule="auto"/>
        <w:rPr>
          <w:rFonts w:hint="eastAsia" w:ascii="Times New Roman" w:hAnsi="Times New Roman"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6</w:t>
      </w:r>
    </w:p>
    <w:p>
      <w:pPr>
        <w:pStyle w:val="2"/>
        <w:rPr>
          <w:rFonts w:hint="eastAsia"/>
          <w:lang w:val="en-US" w:eastAsia="zh-CN"/>
        </w:rPr>
      </w:pPr>
    </w:p>
    <w:p>
      <w:pPr>
        <w:pStyle w:val="10"/>
        <w:spacing w:beforeLines="0" w:afterLines="0" w:line="336" w:lineRule="auto"/>
        <w:ind w:firstLine="0" w:firstLineChars="0"/>
        <w:jc w:val="center"/>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穗农规字〔2023〕1号</w:t>
      </w:r>
    </w:p>
    <w:p>
      <w:pPr>
        <w:pStyle w:val="10"/>
        <w:spacing w:beforeLines="0" w:afterLines="0" w:line="336" w:lineRule="auto"/>
        <w:ind w:firstLine="0" w:firstLineChars="0"/>
        <w:jc w:val="center"/>
        <w:rPr>
          <w:rFonts w:hint="eastAsia" w:ascii="仿宋_GB2312" w:hAnsi="仿宋_GB2312" w:eastAsia="方正小标宋_GBK" w:cs="仿宋_GB2312"/>
          <w:snapToGrid w:val="0"/>
          <w:kern w:val="0"/>
          <w:sz w:val="44"/>
          <w:szCs w:val="44"/>
          <w:highlight w:val="none"/>
          <w:lang w:val="en-US" w:eastAsia="zh-CN"/>
        </w:rPr>
      </w:pPr>
      <w:r>
        <w:rPr>
          <w:rFonts w:hint="eastAsia" w:ascii="仿宋_GB2312" w:hAnsi="仿宋_GB2312" w:eastAsia="方正小标宋_GBK" w:cs="仿宋_GB2312"/>
          <w:snapToGrid w:val="0"/>
          <w:kern w:val="0"/>
          <w:sz w:val="44"/>
          <w:szCs w:val="44"/>
          <w:highlight w:val="none"/>
          <w:lang w:val="en-US" w:eastAsia="zh-CN"/>
        </w:rPr>
        <w:t>广州市农业农村局关于印发广州市农业产业化贷款贴息资金管理办法（试行）的通知</w:t>
      </w:r>
    </w:p>
    <w:p>
      <w:pPr>
        <w:pStyle w:val="10"/>
        <w:spacing w:beforeLines="0" w:afterLines="0" w:line="336" w:lineRule="auto"/>
        <w:ind w:firstLine="0" w:firstLineChars="0"/>
        <w:jc w:val="center"/>
        <w:rPr>
          <w:rFonts w:hint="eastAsia" w:ascii="仿宋_GB2312" w:hAnsi="仿宋_GB2312" w:eastAsia="方正小标宋_GBK" w:cs="仿宋_GB2312"/>
          <w:snapToGrid w:val="0"/>
          <w:kern w:val="0"/>
          <w:sz w:val="44"/>
          <w:szCs w:val="44"/>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各区农业农村局，市属各有关单位：</w:t>
      </w:r>
    </w:p>
    <w:p>
      <w:pPr>
        <w:pStyle w:val="10"/>
        <w:spacing w:beforeLines="0" w:afterLines="0" w:line="336" w:lineRule="auto"/>
        <w:ind w:firstLine="640" w:firstLineChars="20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现将《广州市农业产业化贷款贴息资金管理办法（试行）》印发给你们，请认真组织实施。实施中有关问题，请径向市农业农村局反映。</w:t>
      </w:r>
    </w:p>
    <w:p>
      <w:pPr>
        <w:pStyle w:val="10"/>
        <w:spacing w:beforeLines="0" w:afterLines="0" w:line="336" w:lineRule="auto"/>
        <w:ind w:firstLine="640" w:firstLineChars="200"/>
        <w:rPr>
          <w:rFonts w:hint="eastAsia" w:ascii="仿宋_GB2312" w:hAnsi="仿宋_GB2312" w:eastAsia="仿宋_GB2312" w:cs="仿宋_GB2312"/>
          <w:snapToGrid w:val="0"/>
          <w:kern w:val="0"/>
          <w:sz w:val="32"/>
          <w:szCs w:val="32"/>
          <w:highlight w:val="none"/>
          <w:lang w:val="en-US" w:eastAsia="zh-CN"/>
        </w:rPr>
      </w:pPr>
    </w:p>
    <w:p>
      <w:pPr>
        <w:pStyle w:val="10"/>
        <w:wordWrap w:val="0"/>
        <w:spacing w:beforeLines="0" w:afterLines="0" w:line="336" w:lineRule="auto"/>
        <w:ind w:firstLine="640" w:firstLineChars="200"/>
        <w:jc w:val="right"/>
        <w:rPr>
          <w:rFonts w:hint="default"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 xml:space="preserve">广州市农业农村局    </w:t>
      </w:r>
    </w:p>
    <w:p>
      <w:pPr>
        <w:pStyle w:val="10"/>
        <w:wordWrap w:val="0"/>
        <w:spacing w:beforeLines="0" w:afterLines="0" w:line="336" w:lineRule="auto"/>
        <w:ind w:firstLine="640" w:firstLineChars="200"/>
        <w:jc w:val="right"/>
        <w:rPr>
          <w:rFonts w:hint="default"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 xml:space="preserve">2023年2月10日    </w:t>
      </w:r>
    </w:p>
    <w:p>
      <w:pPr>
        <w:pStyle w:val="10"/>
        <w:spacing w:beforeLines="0" w:afterLines="0" w:line="336" w:lineRule="auto"/>
        <w:ind w:firstLine="0" w:firstLineChars="0"/>
        <w:jc w:val="center"/>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（联系人：廖志，联系电话：31281834）</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jc w:val="center"/>
        <w:rPr>
          <w:rFonts w:hint="eastAsia" w:ascii="仿宋_GB2312" w:hAnsi="仿宋_GB2312" w:eastAsia="方正小标宋_GBK" w:cs="仿宋_GB2312"/>
          <w:snapToGrid w:val="0"/>
          <w:kern w:val="0"/>
          <w:sz w:val="40"/>
          <w:szCs w:val="40"/>
          <w:highlight w:val="none"/>
          <w:lang w:val="en-US" w:eastAsia="zh-CN"/>
        </w:rPr>
      </w:pPr>
      <w:r>
        <w:rPr>
          <w:rFonts w:hint="eastAsia" w:ascii="仿宋_GB2312" w:hAnsi="仿宋_GB2312" w:eastAsia="方正小标宋_GBK" w:cs="仿宋_GB2312"/>
          <w:snapToGrid w:val="0"/>
          <w:kern w:val="0"/>
          <w:sz w:val="40"/>
          <w:szCs w:val="40"/>
          <w:highlight w:val="none"/>
          <w:lang w:val="en-US" w:eastAsia="zh-CN"/>
        </w:rPr>
        <w:t>广州市农业产业化贷款贴息资金管理办法（试行）</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第一条 </w:t>
      </w:r>
      <w:r>
        <w:rPr>
          <w:rFonts w:hint="eastAsia" w:ascii="仿宋_GB2312" w:hAnsi="仿宋_GB2312" w:eastAsia="仿宋_GB2312" w:cs="仿宋_GB2312"/>
          <w:snapToGrid w:val="0"/>
          <w:kern w:val="0"/>
          <w:sz w:val="32"/>
          <w:szCs w:val="32"/>
          <w:highlight w:val="none"/>
          <w:lang w:val="en-US" w:eastAsia="zh-CN"/>
        </w:rPr>
        <w:t>为加强农业产业化贷款贴息资金管理，提高财政资金使用效益，更好发挥其政策扶持、引导作用，根据《中华人民共和国农业法》《中华人民共和国乡村振兴促进法》等法律、法规、规章以及国家、省、市有关扶持农业与农村经济发展的方针政策，结合我市实际，制定本办法。</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第二条 </w:t>
      </w:r>
      <w:r>
        <w:rPr>
          <w:rFonts w:hint="eastAsia" w:ascii="仿宋_GB2312" w:hAnsi="仿宋_GB2312" w:eastAsia="仿宋_GB2312" w:cs="仿宋_GB2312"/>
          <w:snapToGrid w:val="0"/>
          <w:kern w:val="0"/>
          <w:sz w:val="32"/>
          <w:szCs w:val="32"/>
          <w:highlight w:val="none"/>
          <w:lang w:val="en-US" w:eastAsia="zh-CN"/>
        </w:rPr>
        <w:t>本办法所指农业产业化贷款贴息资金（以下简称贴息资金）是指由各级财政安排、由市农业农村局负责管理的，专项用于农业产业化贷款贴息的资金。</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第三条 </w:t>
      </w:r>
      <w:r>
        <w:rPr>
          <w:rFonts w:hint="eastAsia" w:ascii="仿宋_GB2312" w:hAnsi="仿宋_GB2312" w:eastAsia="仿宋_GB2312" w:cs="仿宋_GB2312"/>
          <w:snapToGrid w:val="0"/>
          <w:kern w:val="0"/>
          <w:sz w:val="32"/>
          <w:szCs w:val="32"/>
          <w:highlight w:val="none"/>
          <w:lang w:val="en-US" w:eastAsia="zh-CN"/>
        </w:rPr>
        <w:t>本办法所指贷款主要包括各类金融机构提供的贷款，以及保险机构、融资租赁机构提供的合法融资（租赁）服务等。</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第四条 </w:t>
      </w:r>
      <w:r>
        <w:rPr>
          <w:rFonts w:hint="eastAsia" w:ascii="仿宋_GB2312" w:hAnsi="仿宋_GB2312" w:eastAsia="仿宋_GB2312" w:cs="仿宋_GB2312"/>
          <w:snapToGrid w:val="0"/>
          <w:kern w:val="0"/>
          <w:sz w:val="32"/>
          <w:szCs w:val="32"/>
          <w:highlight w:val="none"/>
          <w:lang w:val="en-US" w:eastAsia="zh-CN"/>
        </w:rPr>
        <w:t>贴息资金补助对象主要包括粤港澳大湾区“菜篮子”经营主体、种业企业、市级（含）以上农业龙头企业、市级（含）以上农民合作社示范社、市级（含）以上生猪产能调控基地，以及申报通知明确的其他农业产业化重点支持对象等。</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粤港澳大湾区“菜篮子”经营主体，是指经粤港澳大湾区“菜篮子”工作办公室认定，并被列入粤港澳大湾区“菜篮子”生产基地或产品加工企业认定名单的经营主体，未按要求在粤港澳大湾区“菜篮子”农产品质量安全溯源管理平台上录入农事记录和开展产品赋码流通的除外。</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种业企业，是指从事《中华人民共和国种子法》《中华人民共和国畜牧法》《中华人民共和国渔业法》所规定的种子、种畜禽、苗种等的种质资源保护、培育和生产经营等活动，有生产基地，并取得相应生产经营许可证的企业。</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（三）市级（含）以上农业龙头企业，是指经国家、省和市级农业农村行政主管部门认定，并被列入国家重点、省重点和市级农业龙头企业名单的企业。</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（四）市级（含）以上农民合作社示范社，是指经国家、省和市级农业农村行政主管部门认定，并被列入国家、省和市级农民合作社示范社名单的农民合作社。</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（五）市级（含）以上生猪产能调控基地，是指经国家、省和市级农业农村行政主管部门认定，并被列入国家重点、省重点和市级生猪产能调控基地名单的生猪养殖场。</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第五条 </w:t>
      </w:r>
      <w:r>
        <w:rPr>
          <w:rFonts w:hint="eastAsia" w:ascii="仿宋_GB2312" w:hAnsi="仿宋_GB2312" w:eastAsia="仿宋_GB2312" w:cs="仿宋_GB2312"/>
          <w:snapToGrid w:val="0"/>
          <w:kern w:val="0"/>
          <w:sz w:val="32"/>
          <w:szCs w:val="32"/>
          <w:highlight w:val="none"/>
          <w:lang w:val="en-US" w:eastAsia="zh-CN"/>
        </w:rPr>
        <w:t>贴息申请单位需满足以下条件：</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（一）在广州市内依法从事农业生产经营活动，如经营范围涉及行政审批事项的，须依法取得许可或审批。</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（二）依法办理税务登记和纳（免）税证明。</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（三）经营正常，经营管理制度健全，财务会计核算规范，建立完善的财务内部控制制度。</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第六条 </w:t>
      </w:r>
      <w:r>
        <w:rPr>
          <w:rFonts w:hint="eastAsia" w:ascii="仿宋_GB2312" w:hAnsi="仿宋_GB2312" w:eastAsia="仿宋_GB2312" w:cs="仿宋_GB2312"/>
          <w:snapToGrid w:val="0"/>
          <w:kern w:val="0"/>
          <w:sz w:val="32"/>
          <w:szCs w:val="32"/>
          <w:highlight w:val="none"/>
          <w:lang w:val="en-US" w:eastAsia="zh-CN"/>
        </w:rPr>
        <w:t>贴息申请单位全资子公司的贷款贴息可由贴息申请单位（即母公司）统一申报。</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第七条 </w:t>
      </w:r>
      <w:r>
        <w:rPr>
          <w:rFonts w:hint="eastAsia" w:ascii="仿宋_GB2312" w:hAnsi="仿宋_GB2312" w:eastAsia="仿宋_GB2312" w:cs="仿宋_GB2312"/>
          <w:snapToGrid w:val="0"/>
          <w:kern w:val="0"/>
          <w:sz w:val="32"/>
          <w:szCs w:val="32"/>
          <w:highlight w:val="none"/>
          <w:lang w:val="en-US" w:eastAsia="zh-CN"/>
        </w:rPr>
        <w:t>申请贴息的贷款应符合以下用途范围：</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（一）农产品生产性用途。包括用于本市辖区范围内的农产品生产设施建设及设备购置，用于本市农产品生产的农产品、农业生产资料、投入品的采购以及支付生产基地地租。</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（二）农产品加工性用途。包括用于本市辖区范围内的辅助于农业生产的农产品保鲜、加工、包装、储藏等设施建设和设备购置，用于本市农产品加工以及饲料、兽药和肥料加工的农产品、原材料采购。</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（三）农业科研性用途。包括用于在本市辖区范围内创办农业技术研究机构，开展与现代种业研究、农业科技研发、农业科技服务直接相关的设施建设及设备材料购置，用于本市科研的农产品采购。</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（四）农业服务性用途。包括用于本市辖区范围内的辅助于农业生产的农产品质量安全检测、农产品流通和信息化等设施建设和设备购置，以及农业生产社会化服务设施建设。</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第八条 </w:t>
      </w:r>
      <w:r>
        <w:rPr>
          <w:rFonts w:hint="eastAsia" w:ascii="仿宋_GB2312" w:hAnsi="仿宋_GB2312" w:eastAsia="仿宋_GB2312" w:cs="仿宋_GB2312"/>
          <w:snapToGrid w:val="0"/>
          <w:kern w:val="0"/>
          <w:sz w:val="32"/>
          <w:szCs w:val="32"/>
          <w:highlight w:val="none"/>
          <w:lang w:val="en-US" w:eastAsia="zh-CN"/>
        </w:rPr>
        <w:t>有以下情形之一的不予贴息：</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（一）以贴息申请单位名义贷款，但以个人名义支付贷款利息的；以企业负责人个人名义的贷款和支付利息的；贴息申请单位出资或控股的非全资子公司的贷款。</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（二）贴息申请单位将贷款资金用于股权等投资的，贷款用途为借新还旧、置换他行贷款的。</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（三）同一个申请单位的同一笔贷款（一个贷款合同视为一笔贷款），已获得除市农业农村局以外的中央、省、市或区级财政贴息资金的，以及已获得3年市农业农村局贴息资金的。</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（四）在贷款当年度至申报截止期，贴息申请单位被依法依规列入严重失信主体名单的。</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（五）贷款不能按时还本付息的，或贴息申请单位出现停工停产、拖欠员工工资、严重财务困难等可能导致无法持续经营的。</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（六）在中介机构审计过程中，无正当理由拒绝提供经营情况、贷款情况、财务报表的。</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第九条 </w:t>
      </w:r>
      <w:r>
        <w:rPr>
          <w:rFonts w:hint="eastAsia" w:ascii="仿宋_GB2312" w:hAnsi="仿宋_GB2312" w:eastAsia="仿宋_GB2312" w:cs="仿宋_GB2312"/>
          <w:snapToGrid w:val="0"/>
          <w:kern w:val="0"/>
          <w:sz w:val="32"/>
          <w:szCs w:val="32"/>
          <w:highlight w:val="none"/>
          <w:lang w:val="en-US" w:eastAsia="zh-CN"/>
        </w:rPr>
        <w:t>贴息资金实行先付后贴。贴息申请单位必须凭贷款机构开具的利息支付凭证申请贴息。</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第十条 </w:t>
      </w:r>
      <w:r>
        <w:rPr>
          <w:rFonts w:hint="eastAsia" w:ascii="仿宋_GB2312" w:hAnsi="仿宋_GB2312" w:eastAsia="仿宋_GB2312" w:cs="仿宋_GB2312"/>
          <w:snapToGrid w:val="0"/>
          <w:kern w:val="0"/>
          <w:sz w:val="32"/>
          <w:szCs w:val="32"/>
          <w:highlight w:val="none"/>
          <w:lang w:val="en-US" w:eastAsia="zh-CN"/>
        </w:rPr>
        <w:t>贴息限额。贴息资金补助对象每年可获得财政贴息金额原则上不超过200万元。其中，粤港澳大湾区“菜篮子”经营主体的贴息限额依照《广州市支持粤港澳大湾区“菜篮子”建设的若干意见》（穗农规字〔2019〕2号）有关规定执行。</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第十一条 </w:t>
      </w:r>
      <w:r>
        <w:rPr>
          <w:rFonts w:hint="eastAsia" w:ascii="仿宋_GB2312" w:hAnsi="仿宋_GB2312" w:eastAsia="仿宋_GB2312" w:cs="仿宋_GB2312"/>
          <w:snapToGrid w:val="0"/>
          <w:kern w:val="0"/>
          <w:sz w:val="32"/>
          <w:szCs w:val="32"/>
          <w:highlight w:val="none"/>
          <w:lang w:val="en-US" w:eastAsia="zh-CN"/>
        </w:rPr>
        <w:t>贴息利率按同期同档次的贷款市场报价利率（LPR）计算，且不高于贷款合同实际执行利率。</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第十二条 </w:t>
      </w:r>
      <w:r>
        <w:rPr>
          <w:rFonts w:hint="eastAsia" w:ascii="仿宋_GB2312" w:hAnsi="仿宋_GB2312" w:eastAsia="仿宋_GB2312" w:cs="仿宋_GB2312"/>
          <w:snapToGrid w:val="0"/>
          <w:kern w:val="0"/>
          <w:sz w:val="32"/>
          <w:szCs w:val="32"/>
          <w:highlight w:val="none"/>
          <w:lang w:val="en-US" w:eastAsia="zh-CN"/>
        </w:rPr>
        <w:t>财政贴息按当年度预算资金额度实行总量控制，对农产品生产性用途的贷款予以优先贴息。</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当农产品生产性用途的贷款符合条件的贴息总额少于其他用途符合条件的贴息总额且不超过预算资金总额的50%时，按各申请单位符合条件的利息予以全部贴息。剩余预算资金用于其他用途符合条件的贷款贴息，并对各申请单位应获贴息资金进行等比例缩减。</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当农产品生产性用途的贷款符合条件的贴息总额少于其他用途符合条件的贴息总额且超过预算资金总额的50%时，则按财政预算总额的50%实行总量控制，对各申请单位应获贴息资金进行等比例缩减。剩余50%的预算资金额度用于其他用途符合条件的贷款贴息，并对各申请单位应获贴息资金进行等比例缩减。</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（三）当农产品生产性用途的贷款符合条件的贴息总额超过其他用途符合条件的贴息总额时，对全部申请单位应获贴息资金进行等比例缩减。</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第十三条 </w:t>
      </w:r>
      <w:r>
        <w:rPr>
          <w:rFonts w:hint="eastAsia" w:ascii="仿宋_GB2312" w:hAnsi="仿宋_GB2312" w:eastAsia="仿宋_GB2312" w:cs="仿宋_GB2312"/>
          <w:snapToGrid w:val="0"/>
          <w:kern w:val="0"/>
          <w:sz w:val="32"/>
          <w:szCs w:val="32"/>
          <w:highlight w:val="none"/>
          <w:lang w:val="en-US" w:eastAsia="zh-CN"/>
        </w:rPr>
        <w:t>通知申报。根据产业发展重点，市农业农村局每年发布申报通知，明确当年度贴息资金支持对象、贷款用途范围、申请材料和申请方式等具体内容。</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第十四条 </w:t>
      </w:r>
      <w:r>
        <w:rPr>
          <w:rFonts w:hint="eastAsia" w:ascii="仿宋_GB2312" w:hAnsi="仿宋_GB2312" w:eastAsia="仿宋_GB2312" w:cs="仿宋_GB2312"/>
          <w:snapToGrid w:val="0"/>
          <w:kern w:val="0"/>
          <w:sz w:val="32"/>
          <w:szCs w:val="32"/>
          <w:highlight w:val="none"/>
          <w:lang w:val="en-US" w:eastAsia="zh-CN"/>
        </w:rPr>
        <w:t>贴息申请。贴息申请单位须同时报送纸质材料和进行网上申报。</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（一）报送纸质材料。贴息申请单位向注册地所在区农业农村局提出书面申请。</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snapToGrid w:val="0"/>
          <w:kern w:val="0"/>
          <w:sz w:val="32"/>
          <w:szCs w:val="32"/>
          <w:highlight w:val="none"/>
          <w:lang w:val="en-US" w:eastAsia="zh-CN"/>
        </w:rPr>
        <w:t>（二）网上申报。贴息申请单位登录广州市农业农村局资金管理信息系统录入申报信息并提交区农业农村局。</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第十五条 </w:t>
      </w:r>
      <w:r>
        <w:rPr>
          <w:rFonts w:hint="eastAsia" w:ascii="仿宋_GB2312" w:hAnsi="仿宋_GB2312" w:eastAsia="仿宋_GB2312" w:cs="仿宋_GB2312"/>
          <w:snapToGrid w:val="0"/>
          <w:kern w:val="0"/>
          <w:sz w:val="32"/>
          <w:szCs w:val="32"/>
          <w:highlight w:val="none"/>
          <w:lang w:val="en-US" w:eastAsia="zh-CN"/>
        </w:rPr>
        <w:t>区级核实。区农业农村局对贴息申请单位资质合规性及申请材料完整性进行核实，填报本区范围内年度贷款贴息申请汇总表，连同贴息申请纸质材料正式行文报送（网上同步提交）市农业农村局。</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第十六条 </w:t>
      </w:r>
      <w:r>
        <w:rPr>
          <w:rFonts w:hint="eastAsia" w:ascii="仿宋_GB2312" w:hAnsi="仿宋_GB2312" w:eastAsia="仿宋_GB2312" w:cs="仿宋_GB2312"/>
          <w:snapToGrid w:val="0"/>
          <w:kern w:val="0"/>
          <w:sz w:val="32"/>
          <w:szCs w:val="32"/>
          <w:highlight w:val="none"/>
          <w:lang w:val="en-US" w:eastAsia="zh-CN"/>
        </w:rPr>
        <w:t>市级审查。市农业农村局对申请贴息资金的贷款以及申请单位开展审查，并提出年度贷款贴息拟安排方案。</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第十七条 </w:t>
      </w:r>
      <w:r>
        <w:rPr>
          <w:rFonts w:hint="eastAsia" w:ascii="仿宋_GB2312" w:hAnsi="仿宋_GB2312" w:eastAsia="仿宋_GB2312" w:cs="仿宋_GB2312"/>
          <w:snapToGrid w:val="0"/>
          <w:kern w:val="0"/>
          <w:sz w:val="32"/>
          <w:szCs w:val="32"/>
          <w:highlight w:val="none"/>
          <w:lang w:val="en-US" w:eastAsia="zh-CN"/>
        </w:rPr>
        <w:t>公示及异议处理。市农业农村局将年度贷款贴息拟安排方案在局官方网站向社会公示，公示期不少于5个工作日。任何组织或个人对公示的情况有异议的，应在公示期内实名以书面形式向市农业农村局提出，并写明具体、真实的情况。市农业农村局自接到异议之日起15个工作日内将重新调查核实情况并作出复核结论。</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第十八条 </w:t>
      </w:r>
      <w:r>
        <w:rPr>
          <w:rFonts w:hint="eastAsia" w:ascii="仿宋_GB2312" w:hAnsi="仿宋_GB2312" w:eastAsia="仿宋_GB2312" w:cs="仿宋_GB2312"/>
          <w:snapToGrid w:val="0"/>
          <w:kern w:val="0"/>
          <w:sz w:val="32"/>
          <w:szCs w:val="32"/>
          <w:highlight w:val="none"/>
          <w:lang w:val="en-US" w:eastAsia="zh-CN"/>
        </w:rPr>
        <w:t>兑付。贴息资金按程序审批、公示后，由市农业农村局通过国库集中支付至相关申请单位。</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第十九条 </w:t>
      </w:r>
      <w:r>
        <w:rPr>
          <w:rFonts w:hint="eastAsia" w:ascii="仿宋_GB2312" w:hAnsi="仿宋_GB2312" w:eastAsia="仿宋_GB2312" w:cs="仿宋_GB2312"/>
          <w:snapToGrid w:val="0"/>
          <w:kern w:val="0"/>
          <w:sz w:val="32"/>
          <w:szCs w:val="32"/>
          <w:highlight w:val="none"/>
          <w:lang w:val="en-US" w:eastAsia="zh-CN"/>
        </w:rPr>
        <w:t>监督检查。贴息资金接受财政、审计和监察部门的监督检查。</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第二十条 </w:t>
      </w:r>
      <w:r>
        <w:rPr>
          <w:rFonts w:hint="eastAsia" w:ascii="仿宋_GB2312" w:hAnsi="仿宋_GB2312" w:eastAsia="仿宋_GB2312" w:cs="仿宋_GB2312"/>
          <w:snapToGrid w:val="0"/>
          <w:kern w:val="0"/>
          <w:sz w:val="32"/>
          <w:szCs w:val="32"/>
          <w:highlight w:val="none"/>
          <w:lang w:val="en-US" w:eastAsia="zh-CN"/>
        </w:rPr>
        <w:t>责任追究。对在贴息资金申报过程中存在虚假申报等违法违规行为的申请单位，依法依规进行严肃处理，视情况停止资金拨付或追回已拨付资金；构成犯罪的，依法追究刑事责任。</w:t>
      </w: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 xml:space="preserve">第二十一条 </w:t>
      </w:r>
      <w:r>
        <w:rPr>
          <w:rFonts w:hint="eastAsia" w:ascii="仿宋_GB2312" w:hAnsi="仿宋_GB2312" w:eastAsia="仿宋_GB2312" w:cs="仿宋_GB2312"/>
          <w:snapToGrid w:val="0"/>
          <w:kern w:val="0"/>
          <w:sz w:val="32"/>
          <w:szCs w:val="32"/>
          <w:highlight w:val="none"/>
          <w:lang w:val="en-US" w:eastAsia="zh-CN"/>
        </w:rPr>
        <w:t>本办法自发布之日起30日后施行，有效期3年。</w:t>
      </w: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left="0" w:leftChars="0" w:firstLine="0" w:firstLineChars="0"/>
        <w:rPr>
          <w:rFonts w:hint="eastAsia" w:ascii="仿宋_GB2312" w:hAnsi="仿宋_GB2312" w:eastAsia="仿宋_GB2312" w:cs="仿宋_GB2312"/>
          <w:snapToGrid w:val="0"/>
          <w:kern w:val="0"/>
          <w:sz w:val="32"/>
          <w:szCs w:val="32"/>
          <w:highlight w:val="none"/>
          <w:lang w:val="en-US" w:eastAsia="zh-CN"/>
        </w:rPr>
      </w:pP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r>
        <w:rPr>
          <w:rFonts w:hint="eastAsia" w:ascii="仿宋_GB2312" w:hAnsi="仿宋_GB2312" w:eastAsia="仿宋_GB2312" w:cs="仿宋_GB2312"/>
          <w:b/>
          <w:bCs/>
          <w:snapToGrid w:val="0"/>
          <w:kern w:val="0"/>
          <w:sz w:val="32"/>
          <w:szCs w:val="32"/>
          <w:highlight w:val="none"/>
          <w:lang w:val="en-US" w:eastAsia="zh-CN"/>
        </w:rPr>
        <w:t>公开方式：</w:t>
      </w:r>
      <w:r>
        <w:rPr>
          <w:rFonts w:hint="eastAsia" w:ascii="仿宋_GB2312" w:hAnsi="仿宋_GB2312" w:eastAsia="仿宋_GB2312" w:cs="仿宋_GB2312"/>
          <w:snapToGrid w:val="0"/>
          <w:kern w:val="0"/>
          <w:sz w:val="32"/>
          <w:szCs w:val="32"/>
          <w:highlight w:val="none"/>
          <w:lang w:val="en-US" w:eastAsia="zh-CN"/>
        </w:rPr>
        <w:t>主动公开</w:t>
      </w:r>
    </w:p>
    <w:p>
      <w:pPr>
        <w:pStyle w:val="10"/>
        <w:spacing w:beforeLines="0" w:afterLines="0" w:line="336" w:lineRule="auto"/>
        <w:ind w:firstLine="0" w:firstLineChars="0"/>
        <w:rPr>
          <w:rFonts w:hint="eastAsia" w:ascii="仿宋_GB2312" w:hAnsi="仿宋_GB2312" w:eastAsia="仿宋_GB2312" w:cs="仿宋_GB2312"/>
          <w:snapToGrid w:val="0"/>
          <w:kern w:val="0"/>
          <w:sz w:val="32"/>
          <w:szCs w:val="32"/>
          <w:highlight w:val="none"/>
          <w:lang w:val="en-US" w:eastAsia="zh-CN"/>
        </w:rPr>
      </w:pPr>
    </w:p>
    <w:sectPr>
      <w:footerReference r:id="rId4" w:type="default"/>
      <w:pgSz w:w="11906" w:h="16838"/>
      <w:pgMar w:top="2098" w:right="1446" w:bottom="1984" w:left="1446" w:header="851" w:footer="1446"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CC"/>
    <w:family w:val="roma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rPr>
                          </w:pPr>
                          <w:r>
                            <w:rPr>
                              <w:rStyle w:val="9"/>
                              <w:rFonts w:hint="eastAsia" w:asciiTheme="minorEastAsia" w:hAnsiTheme="minorEastAsia" w:eastAsiaTheme="minorEastAsia" w:cstheme="minorEastAsia"/>
                              <w:sz w:val="28"/>
                              <w:szCs w:val="28"/>
                              <w:lang w:eastAsia="zh-CN"/>
                            </w:rPr>
                            <w:t>—</w:t>
                          </w:r>
                          <w:r>
                            <w:rPr>
                              <w:rStyle w:val="9"/>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Style w:val="9"/>
                              <w:rFonts w:hint="eastAsia" w:asciiTheme="minorEastAsia" w:hAnsiTheme="minorEastAsia" w:eastAsiaTheme="minorEastAsia" w:cstheme="minorEastAsia"/>
                              <w:sz w:val="28"/>
                              <w:szCs w:val="28"/>
                            </w:rPr>
                            <w:instrText xml:space="preserve">PAGE  </w:instrText>
                          </w:r>
                          <w:r>
                            <w:rPr>
                              <w:rFonts w:hint="eastAsia" w:asciiTheme="minorEastAsia" w:hAnsiTheme="minorEastAsia" w:eastAsiaTheme="minorEastAsia" w:cstheme="minorEastAsia"/>
                              <w:sz w:val="28"/>
                              <w:szCs w:val="28"/>
                            </w:rPr>
                            <w:fldChar w:fldCharType="separate"/>
                          </w:r>
                          <w:r>
                            <w:rPr>
                              <w:rStyle w:val="9"/>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rPr>
                    </w:pPr>
                    <w:r>
                      <w:rPr>
                        <w:rStyle w:val="9"/>
                        <w:rFonts w:hint="eastAsia" w:asciiTheme="minorEastAsia" w:hAnsiTheme="minorEastAsia" w:eastAsiaTheme="minorEastAsia" w:cstheme="minorEastAsia"/>
                        <w:sz w:val="28"/>
                        <w:szCs w:val="28"/>
                        <w:lang w:eastAsia="zh-CN"/>
                      </w:rPr>
                      <w:t>—</w:t>
                    </w:r>
                    <w:r>
                      <w:rPr>
                        <w:rStyle w:val="9"/>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Style w:val="9"/>
                        <w:rFonts w:hint="eastAsia" w:asciiTheme="minorEastAsia" w:hAnsiTheme="minorEastAsia" w:eastAsiaTheme="minorEastAsia" w:cstheme="minorEastAsia"/>
                        <w:sz w:val="28"/>
                        <w:szCs w:val="28"/>
                      </w:rPr>
                      <w:instrText xml:space="preserve">PAGE  </w:instrText>
                    </w:r>
                    <w:r>
                      <w:rPr>
                        <w:rFonts w:hint="eastAsia" w:asciiTheme="minorEastAsia" w:hAnsiTheme="minorEastAsia" w:eastAsiaTheme="minorEastAsia" w:cstheme="minorEastAsia"/>
                        <w:sz w:val="28"/>
                        <w:szCs w:val="28"/>
                      </w:rPr>
                      <w:fldChar w:fldCharType="separate"/>
                    </w:r>
                    <w:r>
                      <w:rPr>
                        <w:rStyle w:val="9"/>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82E95"/>
    <w:multiLevelType w:val="singleLevel"/>
    <w:tmpl w:val="8C882E95"/>
    <w:lvl w:ilvl="0" w:tentative="0">
      <w:start w:val="1"/>
      <w:numFmt w:val="decimal"/>
      <w:lvlText w:val="%1."/>
      <w:lvlJc w:val="left"/>
      <w:pPr>
        <w:tabs>
          <w:tab w:val="left" w:pos="312"/>
        </w:tabs>
      </w:pPr>
      <w:rPr>
        <w:rFonts w:hint="default" w:ascii="Times New Roman" w:hAnsi="Times New Roman" w:eastAsia="Times New Roman"/>
      </w:rPr>
    </w:lvl>
  </w:abstractNum>
  <w:abstractNum w:abstractNumId="1">
    <w:nsid w:val="C459ED27"/>
    <w:multiLevelType w:val="singleLevel"/>
    <w:tmpl w:val="C459ED27"/>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850D62"/>
    <w:rsid w:val="001322A9"/>
    <w:rsid w:val="001C45E7"/>
    <w:rsid w:val="00D56ED3"/>
    <w:rsid w:val="01131508"/>
    <w:rsid w:val="01603212"/>
    <w:rsid w:val="01A9552A"/>
    <w:rsid w:val="028B1060"/>
    <w:rsid w:val="02BA12A7"/>
    <w:rsid w:val="02EC07FD"/>
    <w:rsid w:val="036A5455"/>
    <w:rsid w:val="038B1F5D"/>
    <w:rsid w:val="04647018"/>
    <w:rsid w:val="04742ABA"/>
    <w:rsid w:val="04B46998"/>
    <w:rsid w:val="04D067B7"/>
    <w:rsid w:val="051E416C"/>
    <w:rsid w:val="05827C85"/>
    <w:rsid w:val="05D77A61"/>
    <w:rsid w:val="061F3441"/>
    <w:rsid w:val="06927322"/>
    <w:rsid w:val="07D566E9"/>
    <w:rsid w:val="081341E1"/>
    <w:rsid w:val="0898187B"/>
    <w:rsid w:val="089A3227"/>
    <w:rsid w:val="09286694"/>
    <w:rsid w:val="09C41E29"/>
    <w:rsid w:val="09F13639"/>
    <w:rsid w:val="0A026E49"/>
    <w:rsid w:val="0A320666"/>
    <w:rsid w:val="0AE4714D"/>
    <w:rsid w:val="0AE535FF"/>
    <w:rsid w:val="0B16113C"/>
    <w:rsid w:val="0BAC208E"/>
    <w:rsid w:val="0BCE7246"/>
    <w:rsid w:val="0C01786A"/>
    <w:rsid w:val="0C327BE2"/>
    <w:rsid w:val="0CB43DC0"/>
    <w:rsid w:val="0D024942"/>
    <w:rsid w:val="0E050352"/>
    <w:rsid w:val="0E614EC5"/>
    <w:rsid w:val="0F8C7FE6"/>
    <w:rsid w:val="0F9B6888"/>
    <w:rsid w:val="0FA0390D"/>
    <w:rsid w:val="113223F0"/>
    <w:rsid w:val="115A6F9E"/>
    <w:rsid w:val="116348C2"/>
    <w:rsid w:val="11773582"/>
    <w:rsid w:val="118C36C9"/>
    <w:rsid w:val="12783892"/>
    <w:rsid w:val="12F27794"/>
    <w:rsid w:val="130C7FE5"/>
    <w:rsid w:val="14620399"/>
    <w:rsid w:val="14C23EF8"/>
    <w:rsid w:val="14DA7887"/>
    <w:rsid w:val="14DF1029"/>
    <w:rsid w:val="15296A2B"/>
    <w:rsid w:val="158E7996"/>
    <w:rsid w:val="15CE0D68"/>
    <w:rsid w:val="15D951FA"/>
    <w:rsid w:val="1609555E"/>
    <w:rsid w:val="16902A24"/>
    <w:rsid w:val="169F7513"/>
    <w:rsid w:val="16DE0923"/>
    <w:rsid w:val="178170BD"/>
    <w:rsid w:val="17DF581F"/>
    <w:rsid w:val="17FA4FB3"/>
    <w:rsid w:val="187D3172"/>
    <w:rsid w:val="18AD0076"/>
    <w:rsid w:val="18B307AB"/>
    <w:rsid w:val="18B37313"/>
    <w:rsid w:val="18D347E5"/>
    <w:rsid w:val="19360F17"/>
    <w:rsid w:val="197D2AC1"/>
    <w:rsid w:val="19E27FD2"/>
    <w:rsid w:val="1A351954"/>
    <w:rsid w:val="1A56284E"/>
    <w:rsid w:val="1AAD6A0A"/>
    <w:rsid w:val="1AB818E6"/>
    <w:rsid w:val="1B530127"/>
    <w:rsid w:val="1BAA6304"/>
    <w:rsid w:val="1BC1740E"/>
    <w:rsid w:val="1CE2613E"/>
    <w:rsid w:val="1D541C16"/>
    <w:rsid w:val="1D7F099B"/>
    <w:rsid w:val="1D8008C6"/>
    <w:rsid w:val="1E2F511E"/>
    <w:rsid w:val="1F2B1D1A"/>
    <w:rsid w:val="1FA0422A"/>
    <w:rsid w:val="1FCC7AA2"/>
    <w:rsid w:val="2152507E"/>
    <w:rsid w:val="22016760"/>
    <w:rsid w:val="226F1AEC"/>
    <w:rsid w:val="231C3525"/>
    <w:rsid w:val="236E3798"/>
    <w:rsid w:val="23A319BB"/>
    <w:rsid w:val="23E45069"/>
    <w:rsid w:val="249F7B5E"/>
    <w:rsid w:val="255D4554"/>
    <w:rsid w:val="257A54A6"/>
    <w:rsid w:val="259C750D"/>
    <w:rsid w:val="25B66321"/>
    <w:rsid w:val="265D26FF"/>
    <w:rsid w:val="267D756C"/>
    <w:rsid w:val="26A17E8E"/>
    <w:rsid w:val="26D31F32"/>
    <w:rsid w:val="26E13F3D"/>
    <w:rsid w:val="27933025"/>
    <w:rsid w:val="27DB25F5"/>
    <w:rsid w:val="27FC011D"/>
    <w:rsid w:val="27FC0CC5"/>
    <w:rsid w:val="28CD69F0"/>
    <w:rsid w:val="28CF7345"/>
    <w:rsid w:val="28EB7096"/>
    <w:rsid w:val="29310684"/>
    <w:rsid w:val="2A286E87"/>
    <w:rsid w:val="2AA630BB"/>
    <w:rsid w:val="2B7A6C7F"/>
    <w:rsid w:val="2BBC4433"/>
    <w:rsid w:val="2BEE0551"/>
    <w:rsid w:val="2C084A58"/>
    <w:rsid w:val="2CB500F2"/>
    <w:rsid w:val="2D4158BD"/>
    <w:rsid w:val="2D5644DC"/>
    <w:rsid w:val="2DCA12EF"/>
    <w:rsid w:val="2E3F71EF"/>
    <w:rsid w:val="2E79403B"/>
    <w:rsid w:val="2E8E2B77"/>
    <w:rsid w:val="2EB6196F"/>
    <w:rsid w:val="2EB93DB0"/>
    <w:rsid w:val="2F46193B"/>
    <w:rsid w:val="2FD26FA5"/>
    <w:rsid w:val="2FFF48EA"/>
    <w:rsid w:val="3001743C"/>
    <w:rsid w:val="30120512"/>
    <w:rsid w:val="306F4DE6"/>
    <w:rsid w:val="310D4541"/>
    <w:rsid w:val="31223877"/>
    <w:rsid w:val="313D3561"/>
    <w:rsid w:val="3155288C"/>
    <w:rsid w:val="3155456A"/>
    <w:rsid w:val="318E0F15"/>
    <w:rsid w:val="32BC5850"/>
    <w:rsid w:val="32F81592"/>
    <w:rsid w:val="331F7D39"/>
    <w:rsid w:val="333E666B"/>
    <w:rsid w:val="334073EF"/>
    <w:rsid w:val="33456EAE"/>
    <w:rsid w:val="33DE5C91"/>
    <w:rsid w:val="33E357C9"/>
    <w:rsid w:val="345F5E64"/>
    <w:rsid w:val="346307AE"/>
    <w:rsid w:val="34A77721"/>
    <w:rsid w:val="34D452C5"/>
    <w:rsid w:val="357E35E4"/>
    <w:rsid w:val="35926A00"/>
    <w:rsid w:val="35FC6FAD"/>
    <w:rsid w:val="367815C4"/>
    <w:rsid w:val="36B539AC"/>
    <w:rsid w:val="370F08BC"/>
    <w:rsid w:val="37191538"/>
    <w:rsid w:val="371A319A"/>
    <w:rsid w:val="374C3F57"/>
    <w:rsid w:val="37D21C28"/>
    <w:rsid w:val="38486CF1"/>
    <w:rsid w:val="389561E7"/>
    <w:rsid w:val="390A2101"/>
    <w:rsid w:val="392E1ACB"/>
    <w:rsid w:val="394C329C"/>
    <w:rsid w:val="39DB2C75"/>
    <w:rsid w:val="3A334752"/>
    <w:rsid w:val="3A786C56"/>
    <w:rsid w:val="3B2D76D3"/>
    <w:rsid w:val="3C1761A9"/>
    <w:rsid w:val="3C22498F"/>
    <w:rsid w:val="3C403308"/>
    <w:rsid w:val="3C4B5983"/>
    <w:rsid w:val="3C9345F5"/>
    <w:rsid w:val="3CFD5237"/>
    <w:rsid w:val="3D92017E"/>
    <w:rsid w:val="3DD25621"/>
    <w:rsid w:val="3E495B2B"/>
    <w:rsid w:val="3EC21F7C"/>
    <w:rsid w:val="3F0E3277"/>
    <w:rsid w:val="3F2B38F3"/>
    <w:rsid w:val="3F46136C"/>
    <w:rsid w:val="3F81232F"/>
    <w:rsid w:val="3FB73D42"/>
    <w:rsid w:val="4014611B"/>
    <w:rsid w:val="4081295B"/>
    <w:rsid w:val="41951F1C"/>
    <w:rsid w:val="41C26219"/>
    <w:rsid w:val="421312D8"/>
    <w:rsid w:val="424B2240"/>
    <w:rsid w:val="426032EC"/>
    <w:rsid w:val="43CC4C65"/>
    <w:rsid w:val="443730DC"/>
    <w:rsid w:val="44A379C9"/>
    <w:rsid w:val="45276128"/>
    <w:rsid w:val="459B242C"/>
    <w:rsid w:val="45BE4FB3"/>
    <w:rsid w:val="467B6C94"/>
    <w:rsid w:val="47424838"/>
    <w:rsid w:val="48064BA7"/>
    <w:rsid w:val="486E74B4"/>
    <w:rsid w:val="4919416F"/>
    <w:rsid w:val="4921250A"/>
    <w:rsid w:val="495E2F2E"/>
    <w:rsid w:val="49E7438D"/>
    <w:rsid w:val="4A0C35BC"/>
    <w:rsid w:val="4A2B0331"/>
    <w:rsid w:val="4A64474E"/>
    <w:rsid w:val="4AC464FE"/>
    <w:rsid w:val="4AC93329"/>
    <w:rsid w:val="4B3A23AA"/>
    <w:rsid w:val="4BE4570A"/>
    <w:rsid w:val="4CA8761A"/>
    <w:rsid w:val="4CBD343B"/>
    <w:rsid w:val="4D685717"/>
    <w:rsid w:val="4D6A2790"/>
    <w:rsid w:val="4DB044B8"/>
    <w:rsid w:val="4E302BC2"/>
    <w:rsid w:val="4ED53289"/>
    <w:rsid w:val="4F3B5E3D"/>
    <w:rsid w:val="4F50375D"/>
    <w:rsid w:val="4F6420F0"/>
    <w:rsid w:val="4F650BF8"/>
    <w:rsid w:val="4FED3C74"/>
    <w:rsid w:val="501D0E6D"/>
    <w:rsid w:val="5031016D"/>
    <w:rsid w:val="512A59A9"/>
    <w:rsid w:val="518B2642"/>
    <w:rsid w:val="528352BC"/>
    <w:rsid w:val="52D82FC9"/>
    <w:rsid w:val="55582EBC"/>
    <w:rsid w:val="55872B66"/>
    <w:rsid w:val="5649336B"/>
    <w:rsid w:val="5650624D"/>
    <w:rsid w:val="572D4E52"/>
    <w:rsid w:val="57FC6939"/>
    <w:rsid w:val="5848629A"/>
    <w:rsid w:val="58B410BB"/>
    <w:rsid w:val="58BFCCD9"/>
    <w:rsid w:val="58CF0E80"/>
    <w:rsid w:val="592826E1"/>
    <w:rsid w:val="5A6D3B6E"/>
    <w:rsid w:val="5A9958BF"/>
    <w:rsid w:val="5ADBAC39"/>
    <w:rsid w:val="5BD06F15"/>
    <w:rsid w:val="5C455DAF"/>
    <w:rsid w:val="5C4907DD"/>
    <w:rsid w:val="5D2B38A7"/>
    <w:rsid w:val="5D42691E"/>
    <w:rsid w:val="5D624CD8"/>
    <w:rsid w:val="5D9752F0"/>
    <w:rsid w:val="5D9824CD"/>
    <w:rsid w:val="5DCE27DC"/>
    <w:rsid w:val="5DE415DA"/>
    <w:rsid w:val="5FAF1C1D"/>
    <w:rsid w:val="5FBB2107"/>
    <w:rsid w:val="60042FEE"/>
    <w:rsid w:val="60064C1F"/>
    <w:rsid w:val="607C4F72"/>
    <w:rsid w:val="60836219"/>
    <w:rsid w:val="608440D3"/>
    <w:rsid w:val="60897218"/>
    <w:rsid w:val="60D44140"/>
    <w:rsid w:val="6118334C"/>
    <w:rsid w:val="61222710"/>
    <w:rsid w:val="61D679F3"/>
    <w:rsid w:val="620F12F4"/>
    <w:rsid w:val="62241DE8"/>
    <w:rsid w:val="6475678F"/>
    <w:rsid w:val="649D5BBD"/>
    <w:rsid w:val="64C70F69"/>
    <w:rsid w:val="65A0536D"/>
    <w:rsid w:val="65AE152D"/>
    <w:rsid w:val="66DE6E99"/>
    <w:rsid w:val="66E95B54"/>
    <w:rsid w:val="6743786D"/>
    <w:rsid w:val="67812397"/>
    <w:rsid w:val="67A248AC"/>
    <w:rsid w:val="68A33983"/>
    <w:rsid w:val="6921111F"/>
    <w:rsid w:val="69556CF8"/>
    <w:rsid w:val="69C44364"/>
    <w:rsid w:val="69E21B4B"/>
    <w:rsid w:val="69E57A86"/>
    <w:rsid w:val="69FF340E"/>
    <w:rsid w:val="6AA01182"/>
    <w:rsid w:val="6AA51220"/>
    <w:rsid w:val="6B094CFE"/>
    <w:rsid w:val="6BB9355F"/>
    <w:rsid w:val="6C1F71F7"/>
    <w:rsid w:val="6C520E60"/>
    <w:rsid w:val="6C6C61ED"/>
    <w:rsid w:val="6CEE0402"/>
    <w:rsid w:val="6DC11904"/>
    <w:rsid w:val="6DF334A5"/>
    <w:rsid w:val="6DF552C4"/>
    <w:rsid w:val="6E6C373A"/>
    <w:rsid w:val="6F416977"/>
    <w:rsid w:val="6FD2179B"/>
    <w:rsid w:val="71020694"/>
    <w:rsid w:val="713F1ECC"/>
    <w:rsid w:val="71424CE9"/>
    <w:rsid w:val="716A38D1"/>
    <w:rsid w:val="71BA1ECD"/>
    <w:rsid w:val="71BB5530"/>
    <w:rsid w:val="71D571FB"/>
    <w:rsid w:val="720974C9"/>
    <w:rsid w:val="72456AEC"/>
    <w:rsid w:val="733D61E1"/>
    <w:rsid w:val="73572838"/>
    <w:rsid w:val="736F721C"/>
    <w:rsid w:val="744642CA"/>
    <w:rsid w:val="74B376AA"/>
    <w:rsid w:val="75FFF0E3"/>
    <w:rsid w:val="77600E46"/>
    <w:rsid w:val="77C1326E"/>
    <w:rsid w:val="781325EC"/>
    <w:rsid w:val="78BA3F19"/>
    <w:rsid w:val="78C877B5"/>
    <w:rsid w:val="7A7001AC"/>
    <w:rsid w:val="7A8B3381"/>
    <w:rsid w:val="7ABD299A"/>
    <w:rsid w:val="7ACF443A"/>
    <w:rsid w:val="7AFADD54"/>
    <w:rsid w:val="7B061BB8"/>
    <w:rsid w:val="7B176BF5"/>
    <w:rsid w:val="7B494EDA"/>
    <w:rsid w:val="7B6B3C1E"/>
    <w:rsid w:val="7B850D62"/>
    <w:rsid w:val="7C0C6CAC"/>
    <w:rsid w:val="7C6B2FE7"/>
    <w:rsid w:val="7C8E1410"/>
    <w:rsid w:val="7C987569"/>
    <w:rsid w:val="7C9E1413"/>
    <w:rsid w:val="7CE97CB8"/>
    <w:rsid w:val="7CF4644E"/>
    <w:rsid w:val="7CFF5C40"/>
    <w:rsid w:val="7D613729"/>
    <w:rsid w:val="7DC0125E"/>
    <w:rsid w:val="7E362350"/>
    <w:rsid w:val="7EAD4CA1"/>
    <w:rsid w:val="7EB638C3"/>
    <w:rsid w:val="7ED64C77"/>
    <w:rsid w:val="7F2D2F9B"/>
    <w:rsid w:val="7F3A2194"/>
    <w:rsid w:val="7FDD0AE5"/>
    <w:rsid w:val="7FE25054"/>
    <w:rsid w:val="7FED0465"/>
    <w:rsid w:val="9AFF64FE"/>
    <w:rsid w:val="AE7F2975"/>
    <w:rsid w:val="E7FA12E9"/>
    <w:rsid w:val="E87B2BDC"/>
    <w:rsid w:val="EFDFE662"/>
    <w:rsid w:val="F47F0CD3"/>
    <w:rsid w:val="FF7F4336"/>
    <w:rsid w:val="FFDBA392"/>
    <w:rsid w:val="FFF7E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styleId="3">
    <w:name w:val="toc 4"/>
    <w:basedOn w:val="1"/>
    <w:next w:val="1"/>
    <w:qFormat/>
    <w:uiPriority w:val="0"/>
    <w:pPr>
      <w:ind w:left="1260" w:leftChars="6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next w:val="1"/>
    <w:qFormat/>
    <w:uiPriority w:val="0"/>
    <w:pPr>
      <w:spacing w:before="240" w:beforeLines="0" w:after="60" w:afterLines="0"/>
      <w:jc w:val="center"/>
      <w:outlineLvl w:val="0"/>
    </w:pPr>
    <w:rPr>
      <w:rFonts w:ascii="Cambria" w:hAnsi="Cambria" w:cs="Times New Roman"/>
      <w:b/>
      <w:bCs/>
      <w:kern w:val="2"/>
      <w:sz w:val="32"/>
      <w:szCs w:val="32"/>
    </w:rPr>
  </w:style>
  <w:style w:type="character" w:styleId="9">
    <w:name w:val="page number"/>
    <w:basedOn w:val="8"/>
    <w:qFormat/>
    <w:uiPriority w:val="0"/>
  </w:style>
  <w:style w:type="paragraph" w:customStyle="1" w:styleId="10">
    <w:name w:val="_Style 3"/>
    <w:basedOn w:val="1"/>
    <w:qFormat/>
    <w:uiPriority w:val="0"/>
    <w:pPr>
      <w:ind w:firstLine="420" w:firstLineChars="200"/>
    </w:pPr>
    <w:rPr>
      <w:sz w:val="20"/>
    </w:rPr>
  </w:style>
  <w:style w:type="paragraph" w:customStyle="1" w:styleId="11">
    <w:name w:val="办公自动化专用标题"/>
    <w:basedOn w:val="6"/>
    <w:qFormat/>
    <w:uiPriority w:val="0"/>
    <w:pPr>
      <w:spacing w:line="560" w:lineRule="atLeast"/>
    </w:pPr>
    <w:rPr>
      <w:rFonts w:ascii="宋体" w:hAnsi="Arial" w:cs="Times New Roman"/>
      <w:bCs w:val="0"/>
      <w:sz w:val="44"/>
      <w:szCs w:val="20"/>
    </w:rPr>
  </w:style>
  <w:style w:type="paragraph" w:customStyle="1" w:styleId="12">
    <w:name w:val="BodyText2"/>
    <w:basedOn w:val="1"/>
    <w:qFormat/>
    <w:uiPriority w:val="0"/>
    <w:pPr>
      <w:spacing w:after="120" w:line="480" w:lineRule="auto"/>
      <w:jc w:val="both"/>
      <w:textAlignment w:val="baseline"/>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4665</Words>
  <Characters>4896</Characters>
  <Lines>0</Lines>
  <Paragraphs>0</Paragraphs>
  <TotalTime>2</TotalTime>
  <ScaleCrop>false</ScaleCrop>
  <LinksUpToDate>false</LinksUpToDate>
  <CharactersWithSpaces>5434</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2023-04-02T01:07:00Z</dcterms:created>
  <dc:creator>徐惠平1679624676711</dc:creator>
  <cp:lastModifiedBy>njtgz</cp:lastModifiedBy>
  <cp:lastPrinted>2026-01-21T22:57:00Z</cp:lastPrinted>
  <dcterms:modified xsi:type="dcterms:W3CDTF">2026-01-23T15:03:59Z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9BF3398E9AAB6AB3E2D87169D9997DFB</vt:lpwstr>
  </property>
</Properties>
</file>